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DA10" w14:textId="311C158E"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46EFDA11" w14:textId="3B072F7C" w:rsidR="00183023"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1DB57A52" w14:textId="77777777" w:rsidR="00676A5A" w:rsidRPr="004E6494" w:rsidRDefault="00676A5A" w:rsidP="004E6494">
      <w:pPr>
        <w:autoSpaceDE w:val="0"/>
        <w:autoSpaceDN w:val="0"/>
        <w:spacing w:after="0" w:line="240" w:lineRule="auto"/>
        <w:rPr>
          <w:rFonts w:eastAsia="Times New Roman" w:cs="Times New Roman"/>
          <w:bCs/>
          <w:szCs w:val="24"/>
        </w:rPr>
      </w:pPr>
    </w:p>
    <w:p w14:paraId="46EFDA12" w14:textId="77777777" w:rsidR="00183023" w:rsidRPr="004E6494" w:rsidRDefault="00183023" w:rsidP="004E6494">
      <w:pPr>
        <w:autoSpaceDE w:val="0"/>
        <w:autoSpaceDN w:val="0"/>
        <w:spacing w:after="0" w:line="240" w:lineRule="auto"/>
        <w:rPr>
          <w:rFonts w:eastAsia="Times New Roman" w:cs="Times New Roman"/>
          <w:bCs/>
          <w:szCs w:val="24"/>
        </w:rPr>
      </w:pPr>
    </w:p>
    <w:p w14:paraId="6F917F5E" w14:textId="595AF0B9" w:rsidR="009B4D5B" w:rsidRPr="004E6494" w:rsidRDefault="009B4D5B" w:rsidP="004E6494">
      <w:pPr>
        <w:tabs>
          <w:tab w:val="left" w:pos="0"/>
        </w:tabs>
        <w:spacing w:after="0" w:line="233" w:lineRule="auto"/>
        <w:jc w:val="both"/>
        <w:rPr>
          <w:rFonts w:eastAsia="Times New Roman" w:cs="Times New Roman"/>
          <w:bCs/>
          <w:szCs w:val="20"/>
        </w:rPr>
      </w:pPr>
    </w:p>
    <w:p w14:paraId="129145F0" w14:textId="738422F2" w:rsidR="009110E8"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Application of the Department of Transportation</w:t>
      </w:r>
      <w:r w:rsidR="00633387">
        <w:rPr>
          <w:rFonts w:eastAsia="Times New Roman" w:cs="Times New Roman"/>
          <w:spacing w:val="-3"/>
          <w:szCs w:val="24"/>
        </w:rPr>
        <w:tab/>
        <w:t>:</w:t>
      </w:r>
      <w:r w:rsidR="00267D32">
        <w:rPr>
          <w:rFonts w:eastAsia="Times New Roman" w:cs="Times New Roman"/>
          <w:spacing w:val="-3"/>
          <w:szCs w:val="24"/>
        </w:rPr>
        <w:tab/>
      </w:r>
      <w:r w:rsidR="00267D32">
        <w:rPr>
          <w:rFonts w:eastAsia="Times New Roman" w:cs="Times New Roman"/>
          <w:spacing w:val="-3"/>
          <w:szCs w:val="24"/>
        </w:rPr>
        <w:tab/>
      </w:r>
      <w:r w:rsidR="00267D32" w:rsidRPr="00267D32">
        <w:rPr>
          <w:rFonts w:eastAsia="Times New Roman" w:cs="Times New Roman"/>
          <w:spacing w:val="-3"/>
          <w:szCs w:val="24"/>
        </w:rPr>
        <w:t>A-2020-3020667</w:t>
      </w:r>
    </w:p>
    <w:p w14:paraId="3751E162" w14:textId="74005DAA" w:rsidR="00633387"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of the Commonwealth of Pennsylvania for</w:t>
      </w:r>
      <w:r w:rsidR="00633387">
        <w:rPr>
          <w:rFonts w:eastAsia="Times New Roman" w:cs="Times New Roman"/>
          <w:spacing w:val="-3"/>
          <w:szCs w:val="24"/>
        </w:rPr>
        <w:t xml:space="preserve"> </w:t>
      </w:r>
      <w:r w:rsidRPr="00E02571">
        <w:rPr>
          <w:rFonts w:eastAsia="Times New Roman" w:cs="Times New Roman"/>
          <w:spacing w:val="-3"/>
          <w:szCs w:val="24"/>
        </w:rPr>
        <w:t>approval</w:t>
      </w:r>
      <w:r w:rsidR="007511EA">
        <w:rPr>
          <w:rFonts w:eastAsia="Times New Roman" w:cs="Times New Roman"/>
          <w:spacing w:val="-3"/>
          <w:szCs w:val="24"/>
        </w:rPr>
        <w:tab/>
        <w:t>:</w:t>
      </w:r>
    </w:p>
    <w:p w14:paraId="349C9B65" w14:textId="10D1DA21" w:rsidR="00722372"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to alter the crossings where State Route</w:t>
      </w:r>
      <w:r w:rsidR="002C4082">
        <w:rPr>
          <w:rFonts w:eastAsia="Times New Roman" w:cs="Times New Roman"/>
          <w:spacing w:val="-3"/>
          <w:szCs w:val="24"/>
        </w:rPr>
        <w:t xml:space="preserve"> </w:t>
      </w:r>
      <w:r w:rsidRPr="00E02571">
        <w:rPr>
          <w:rFonts w:eastAsia="Times New Roman" w:cs="Times New Roman"/>
          <w:spacing w:val="-3"/>
          <w:szCs w:val="24"/>
        </w:rPr>
        <w:t>3104 crosses,</w:t>
      </w:r>
      <w:r w:rsidR="00633387">
        <w:rPr>
          <w:rFonts w:eastAsia="Times New Roman" w:cs="Times New Roman"/>
          <w:spacing w:val="-3"/>
          <w:szCs w:val="24"/>
        </w:rPr>
        <w:tab/>
        <w:t>:</w:t>
      </w:r>
    </w:p>
    <w:p w14:paraId="120984ED" w14:textId="5DA9CD33" w:rsidR="00722372"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above grade, the tracks of CSX Transportation Inc.</w:t>
      </w:r>
      <w:r w:rsidR="00633387">
        <w:rPr>
          <w:rFonts w:eastAsia="Times New Roman" w:cs="Times New Roman"/>
          <w:spacing w:val="-3"/>
          <w:szCs w:val="24"/>
        </w:rPr>
        <w:tab/>
        <w:t>:</w:t>
      </w:r>
    </w:p>
    <w:p w14:paraId="48C1E91F" w14:textId="77777777" w:rsidR="007511EA"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 xml:space="preserve">(DOT 584 825 U), Norfolk Southern Railway </w:t>
      </w:r>
      <w:r w:rsidR="007511EA">
        <w:rPr>
          <w:rFonts w:eastAsia="Times New Roman" w:cs="Times New Roman"/>
          <w:spacing w:val="-3"/>
          <w:szCs w:val="24"/>
        </w:rPr>
        <w:tab/>
        <w:t>:</w:t>
      </w:r>
    </w:p>
    <w:p w14:paraId="3947C1A6" w14:textId="77777777" w:rsidR="000D76F6"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Company</w:t>
      </w:r>
      <w:r w:rsidR="000D76F6">
        <w:rPr>
          <w:rFonts w:eastAsia="Times New Roman" w:cs="Times New Roman"/>
          <w:spacing w:val="-3"/>
          <w:szCs w:val="24"/>
        </w:rPr>
        <w:t xml:space="preserve"> </w:t>
      </w:r>
      <w:r w:rsidRPr="00E02571">
        <w:rPr>
          <w:rFonts w:eastAsia="Times New Roman" w:cs="Times New Roman"/>
          <w:spacing w:val="-3"/>
          <w:szCs w:val="24"/>
        </w:rPr>
        <w:t xml:space="preserve">(DOT 507 455 K), and the Pittsburgh and </w:t>
      </w:r>
      <w:r w:rsidR="000D76F6">
        <w:rPr>
          <w:rFonts w:eastAsia="Times New Roman" w:cs="Times New Roman"/>
          <w:spacing w:val="-3"/>
          <w:szCs w:val="24"/>
        </w:rPr>
        <w:tab/>
        <w:t>:</w:t>
      </w:r>
    </w:p>
    <w:p w14:paraId="32BFF9B6" w14:textId="77777777" w:rsidR="000D76F6"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Ohio Central</w:t>
      </w:r>
      <w:r w:rsidR="000D76F6">
        <w:rPr>
          <w:rFonts w:eastAsia="Times New Roman" w:cs="Times New Roman"/>
          <w:spacing w:val="-3"/>
          <w:szCs w:val="24"/>
        </w:rPr>
        <w:t xml:space="preserve"> </w:t>
      </w:r>
      <w:r w:rsidRPr="00E02571">
        <w:rPr>
          <w:rFonts w:eastAsia="Times New Roman" w:cs="Times New Roman"/>
          <w:spacing w:val="-3"/>
          <w:szCs w:val="24"/>
        </w:rPr>
        <w:t xml:space="preserve">Railroad Company (DOT Unknown) in </w:t>
      </w:r>
      <w:r w:rsidR="000D76F6">
        <w:rPr>
          <w:rFonts w:eastAsia="Times New Roman" w:cs="Times New Roman"/>
          <w:spacing w:val="-3"/>
          <w:szCs w:val="24"/>
        </w:rPr>
        <w:tab/>
        <w:t>:</w:t>
      </w:r>
    </w:p>
    <w:p w14:paraId="3F277853" w14:textId="77777777" w:rsidR="00A3039A"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the City of</w:t>
      </w:r>
      <w:r w:rsidR="00A3039A">
        <w:rPr>
          <w:rFonts w:eastAsia="Times New Roman" w:cs="Times New Roman"/>
          <w:spacing w:val="-3"/>
          <w:szCs w:val="24"/>
        </w:rPr>
        <w:t xml:space="preserve"> </w:t>
      </w:r>
      <w:r w:rsidRPr="00E02571">
        <w:rPr>
          <w:rFonts w:eastAsia="Times New Roman" w:cs="Times New Roman"/>
          <w:spacing w:val="-3"/>
          <w:szCs w:val="24"/>
        </w:rPr>
        <w:t xml:space="preserve">Pittsburgh, Stowe Township and McKees </w:t>
      </w:r>
      <w:r w:rsidR="00A3039A">
        <w:rPr>
          <w:rFonts w:eastAsia="Times New Roman" w:cs="Times New Roman"/>
          <w:spacing w:val="-3"/>
          <w:szCs w:val="24"/>
        </w:rPr>
        <w:tab/>
        <w:t>:</w:t>
      </w:r>
    </w:p>
    <w:p w14:paraId="7F68B6FD" w14:textId="3731EDB5" w:rsidR="00E02571" w:rsidRPr="00E02571" w:rsidRDefault="00E02571" w:rsidP="00225BDA">
      <w:pPr>
        <w:tabs>
          <w:tab w:val="left" w:pos="-720"/>
        </w:tabs>
        <w:suppressAutoHyphens/>
        <w:overflowPunct w:val="0"/>
        <w:autoSpaceDE w:val="0"/>
        <w:autoSpaceDN w:val="0"/>
        <w:adjustRightInd w:val="0"/>
        <w:spacing w:after="0" w:line="240" w:lineRule="auto"/>
        <w:textAlignment w:val="baseline"/>
        <w:rPr>
          <w:rFonts w:eastAsia="Times New Roman" w:cs="Times New Roman"/>
          <w:spacing w:val="-3"/>
          <w:szCs w:val="24"/>
        </w:rPr>
      </w:pPr>
      <w:r w:rsidRPr="00E02571">
        <w:rPr>
          <w:rFonts w:eastAsia="Times New Roman" w:cs="Times New Roman"/>
          <w:spacing w:val="-3"/>
          <w:szCs w:val="24"/>
        </w:rPr>
        <w:t>Rocks Borough,</w:t>
      </w:r>
      <w:r w:rsidR="00A3039A">
        <w:rPr>
          <w:rFonts w:eastAsia="Times New Roman" w:cs="Times New Roman"/>
          <w:spacing w:val="-3"/>
          <w:szCs w:val="24"/>
        </w:rPr>
        <w:t xml:space="preserve"> </w:t>
      </w:r>
      <w:r w:rsidRPr="00E02571">
        <w:rPr>
          <w:rFonts w:eastAsia="Times New Roman" w:cs="Times New Roman"/>
          <w:spacing w:val="-3"/>
          <w:szCs w:val="24"/>
        </w:rPr>
        <w:t>Allegheny County.</w:t>
      </w:r>
      <w:r w:rsidR="00A3039A">
        <w:rPr>
          <w:rFonts w:eastAsia="Times New Roman" w:cs="Times New Roman"/>
          <w:spacing w:val="-3"/>
          <w:szCs w:val="24"/>
        </w:rPr>
        <w:tab/>
      </w:r>
      <w:r w:rsidR="00A3039A">
        <w:rPr>
          <w:rFonts w:eastAsia="Times New Roman" w:cs="Times New Roman"/>
          <w:spacing w:val="-3"/>
          <w:szCs w:val="24"/>
        </w:rPr>
        <w:tab/>
      </w:r>
      <w:r w:rsidR="00A3039A">
        <w:rPr>
          <w:rFonts w:eastAsia="Times New Roman" w:cs="Times New Roman"/>
          <w:spacing w:val="-3"/>
          <w:szCs w:val="24"/>
        </w:rPr>
        <w:tab/>
        <w:t>:</w:t>
      </w:r>
    </w:p>
    <w:p w14:paraId="4CEC8D2C" w14:textId="0EBB7808" w:rsidR="009A07D2" w:rsidRPr="004E6494" w:rsidRDefault="009A07D2" w:rsidP="004E6494">
      <w:pPr>
        <w:tabs>
          <w:tab w:val="left" w:pos="0"/>
        </w:tabs>
        <w:spacing w:after="0" w:line="240" w:lineRule="auto"/>
        <w:rPr>
          <w:rFonts w:eastAsia="Times New Roman" w:cs="Times New Roman"/>
          <w:szCs w:val="24"/>
        </w:rPr>
      </w:pPr>
    </w:p>
    <w:p w14:paraId="48F895D6" w14:textId="0398FECC" w:rsidR="004E6494" w:rsidRPr="004E6494" w:rsidRDefault="004E6494" w:rsidP="004E6494">
      <w:pPr>
        <w:tabs>
          <w:tab w:val="left" w:pos="0"/>
        </w:tabs>
        <w:spacing w:after="0" w:line="240" w:lineRule="auto"/>
        <w:rPr>
          <w:rFonts w:eastAsia="Times New Roman" w:cs="Times New Roman"/>
          <w:szCs w:val="24"/>
        </w:rPr>
      </w:pPr>
    </w:p>
    <w:p w14:paraId="1F739999" w14:textId="77777777" w:rsidR="004E6494" w:rsidRPr="004E6494" w:rsidRDefault="004E6494" w:rsidP="004E6494">
      <w:pPr>
        <w:tabs>
          <w:tab w:val="left" w:pos="0"/>
        </w:tabs>
        <w:spacing w:after="0" w:line="240" w:lineRule="auto"/>
        <w:rPr>
          <w:rFonts w:cs="Times New Roman"/>
        </w:rPr>
      </w:pPr>
    </w:p>
    <w:p w14:paraId="655BED8F" w14:textId="22C72052" w:rsidR="00035647" w:rsidRPr="00154136" w:rsidRDefault="00035647" w:rsidP="005E2C0D">
      <w:pPr>
        <w:tabs>
          <w:tab w:val="left" w:pos="0"/>
        </w:tabs>
        <w:spacing w:after="0" w:line="360" w:lineRule="auto"/>
        <w:jc w:val="center"/>
        <w:rPr>
          <w:rFonts w:cs="Times New Roman"/>
          <w:b/>
          <w:u w:val="single"/>
        </w:rPr>
      </w:pPr>
      <w:r w:rsidRPr="00154136">
        <w:rPr>
          <w:rFonts w:cs="Times New Roman"/>
          <w:b/>
          <w:u w:val="single"/>
        </w:rPr>
        <w:t>PREHEARING ORDER</w:t>
      </w:r>
      <w:r w:rsidR="00BE266B">
        <w:rPr>
          <w:rFonts w:cs="Times New Roman"/>
          <w:b/>
          <w:u w:val="single"/>
        </w:rPr>
        <w:t xml:space="preserve"> ON REMAND</w:t>
      </w:r>
      <w:r w:rsidRPr="00154136">
        <w:rPr>
          <w:rFonts w:cs="Times New Roman"/>
          <w:b/>
          <w:u w:val="single"/>
        </w:rPr>
        <w:t xml:space="preserve"> </w:t>
      </w:r>
    </w:p>
    <w:p w14:paraId="1C585E3E" w14:textId="4120152E" w:rsidR="00A20EDB" w:rsidRPr="004E6494" w:rsidRDefault="00A20EDB" w:rsidP="00A20EDB">
      <w:pPr>
        <w:tabs>
          <w:tab w:val="left" w:pos="0"/>
        </w:tabs>
        <w:spacing w:after="0" w:line="360" w:lineRule="auto"/>
        <w:rPr>
          <w:rFonts w:cs="Times New Roman"/>
          <w:bCs/>
        </w:rPr>
      </w:pPr>
    </w:p>
    <w:p w14:paraId="06D96B2B" w14:textId="4F646966" w:rsidR="009B3A3A" w:rsidRPr="009B3A3A" w:rsidRDefault="009B3A3A" w:rsidP="009B3A3A">
      <w:pPr>
        <w:tabs>
          <w:tab w:val="left" w:pos="0"/>
        </w:tabs>
        <w:spacing w:after="0" w:line="360" w:lineRule="auto"/>
        <w:jc w:val="center"/>
        <w:rPr>
          <w:rFonts w:cs="Times New Roman"/>
          <w:bCs/>
          <w:u w:val="single"/>
        </w:rPr>
      </w:pPr>
      <w:r>
        <w:rPr>
          <w:rFonts w:cs="Times New Roman"/>
          <w:bCs/>
          <w:u w:val="single"/>
        </w:rPr>
        <w:t>Telephonic Hearing</w:t>
      </w:r>
    </w:p>
    <w:p w14:paraId="717B3A97" w14:textId="75F43D33" w:rsidR="009B3A3A" w:rsidRDefault="009B3A3A" w:rsidP="000C603E">
      <w:pPr>
        <w:tabs>
          <w:tab w:val="left" w:pos="0"/>
        </w:tabs>
        <w:spacing w:after="0" w:line="360" w:lineRule="auto"/>
        <w:rPr>
          <w:rFonts w:cs="Times New Roman"/>
        </w:rPr>
      </w:pPr>
    </w:p>
    <w:p w14:paraId="11DC8C3E" w14:textId="1B51BB1B" w:rsidR="000C603E" w:rsidRDefault="009B3A3A" w:rsidP="00F2489F">
      <w:pPr>
        <w:spacing w:after="0" w:line="360" w:lineRule="auto"/>
        <w:rPr>
          <w:rFonts w:eastAsia="Times New Roman" w:cs="Times New Roman"/>
          <w:bCs/>
          <w:szCs w:val="20"/>
        </w:rPr>
      </w:pPr>
      <w:r>
        <w:rPr>
          <w:rFonts w:cs="Times New Roman"/>
        </w:rPr>
        <w:tab/>
      </w:r>
      <w:r>
        <w:rPr>
          <w:rFonts w:cs="Times New Roman"/>
        </w:rPr>
        <w:tab/>
      </w:r>
      <w:r w:rsidR="000C603E" w:rsidRPr="00486FF0">
        <w:rPr>
          <w:rFonts w:cs="Times New Roman"/>
        </w:rPr>
        <w:t>A</w:t>
      </w:r>
      <w:r w:rsidR="002B1420">
        <w:rPr>
          <w:rFonts w:cs="Times New Roman"/>
        </w:rPr>
        <w:t xml:space="preserve"> further </w:t>
      </w:r>
      <w:r w:rsidR="000C603E" w:rsidRPr="00486FF0">
        <w:rPr>
          <w:rFonts w:cs="Times New Roman"/>
        </w:rPr>
        <w:t xml:space="preserve">telephonic </w:t>
      </w:r>
      <w:r w:rsidR="0063513D">
        <w:rPr>
          <w:rFonts w:cs="Times New Roman"/>
        </w:rPr>
        <w:t>hearing</w:t>
      </w:r>
      <w:r w:rsidR="000C603E">
        <w:rPr>
          <w:rFonts w:cs="Times New Roman"/>
        </w:rPr>
        <w:t xml:space="preserve"> </w:t>
      </w:r>
      <w:r w:rsidR="002B1420">
        <w:rPr>
          <w:rFonts w:cs="Times New Roman"/>
        </w:rPr>
        <w:t xml:space="preserve">on remand </w:t>
      </w:r>
      <w:r w:rsidR="000C603E" w:rsidRPr="00486FF0">
        <w:rPr>
          <w:rFonts w:cs="Times New Roman"/>
        </w:rPr>
        <w:t xml:space="preserve">in this case is scheduled </w:t>
      </w:r>
      <w:r w:rsidR="00283696" w:rsidRPr="00283696">
        <w:rPr>
          <w:rFonts w:cs="Times New Roman"/>
          <w:b/>
          <w:bCs/>
        </w:rPr>
        <w:t>T</w:t>
      </w:r>
      <w:r w:rsidR="002B1420">
        <w:rPr>
          <w:rFonts w:cs="Times New Roman"/>
          <w:b/>
          <w:bCs/>
        </w:rPr>
        <w:t>uesday</w:t>
      </w:r>
      <w:r w:rsidR="00283696" w:rsidRPr="00283696">
        <w:rPr>
          <w:rFonts w:cs="Times New Roman"/>
          <w:b/>
          <w:bCs/>
        </w:rPr>
        <w:t xml:space="preserve">, </w:t>
      </w:r>
      <w:r w:rsidR="00E26EDB">
        <w:rPr>
          <w:rFonts w:cs="Times New Roman"/>
          <w:b/>
          <w:bCs/>
        </w:rPr>
        <w:t xml:space="preserve">May </w:t>
      </w:r>
      <w:r w:rsidR="00C8484E">
        <w:rPr>
          <w:rFonts w:cs="Times New Roman"/>
          <w:b/>
          <w:bCs/>
        </w:rPr>
        <w:t>9</w:t>
      </w:r>
      <w:r w:rsidR="00283696" w:rsidRPr="00283696">
        <w:rPr>
          <w:rFonts w:cs="Times New Roman"/>
          <w:b/>
          <w:bCs/>
        </w:rPr>
        <w:t>, 202</w:t>
      </w:r>
      <w:r w:rsidR="007E1827">
        <w:rPr>
          <w:rFonts w:cs="Times New Roman"/>
          <w:b/>
          <w:bCs/>
        </w:rPr>
        <w:t>3</w:t>
      </w:r>
      <w:r w:rsidR="000C603E" w:rsidRPr="002A6C2E">
        <w:rPr>
          <w:rFonts w:cs="Times New Roman"/>
          <w:b/>
          <w:bCs/>
        </w:rPr>
        <w:t xml:space="preserve">, at 10:00 a.m.  </w:t>
      </w:r>
      <w:r w:rsidR="000C603E">
        <w:rPr>
          <w:rFonts w:cs="Times New Roman"/>
        </w:rPr>
        <w:t xml:space="preserve">The </w:t>
      </w:r>
      <w:r w:rsidR="000D51CB">
        <w:rPr>
          <w:rFonts w:cs="Times New Roman"/>
        </w:rPr>
        <w:t xml:space="preserve">hearing </w:t>
      </w:r>
      <w:r w:rsidR="000C603E">
        <w:rPr>
          <w:rFonts w:cs="Times New Roman"/>
        </w:rPr>
        <w:t xml:space="preserve">will be conducted by the undersigned presiding officer, </w:t>
      </w:r>
      <w:r w:rsidR="000C603E" w:rsidRPr="00242B2D">
        <w:rPr>
          <w:rFonts w:eastAsia="Times New Roman" w:cs="Times New Roman"/>
          <w:b/>
          <w:szCs w:val="20"/>
        </w:rPr>
        <w:t>Administrative Law Judge Conrad A. Johnson</w:t>
      </w:r>
      <w:r w:rsidR="00F75287">
        <w:rPr>
          <w:rFonts w:eastAsia="Times New Roman" w:cs="Times New Roman"/>
          <w:b/>
          <w:szCs w:val="20"/>
        </w:rPr>
        <w:t xml:space="preserve"> </w:t>
      </w:r>
      <w:r w:rsidR="00F75287" w:rsidRPr="008A22BB">
        <w:rPr>
          <w:rFonts w:eastAsia="Times New Roman" w:cs="Times New Roman"/>
          <w:bCs/>
          <w:szCs w:val="20"/>
        </w:rPr>
        <w:t>(ALJ)</w:t>
      </w:r>
      <w:r w:rsidR="000C603E">
        <w:rPr>
          <w:rFonts w:eastAsia="Times New Roman" w:cs="Times New Roman"/>
          <w:bCs/>
          <w:szCs w:val="20"/>
        </w:rPr>
        <w:t>.</w:t>
      </w:r>
    </w:p>
    <w:p w14:paraId="54FCE490" w14:textId="77777777" w:rsidR="000C603E" w:rsidRPr="00B36D62" w:rsidRDefault="000C603E" w:rsidP="00F2489F">
      <w:pPr>
        <w:spacing w:after="0" w:line="360" w:lineRule="auto"/>
        <w:rPr>
          <w:rFonts w:cs="Times New Roman"/>
          <w:bCs/>
        </w:rPr>
      </w:pPr>
    </w:p>
    <w:p w14:paraId="04D95171" w14:textId="1AA1A462" w:rsidR="000C603E" w:rsidRPr="00486FF0" w:rsidRDefault="000C603E" w:rsidP="00F2489F">
      <w:pPr>
        <w:spacing w:line="360" w:lineRule="auto"/>
        <w:rPr>
          <w:rFonts w:cs="Times New Roman"/>
        </w:rPr>
      </w:pPr>
      <w:r>
        <w:rPr>
          <w:rFonts w:cs="Times New Roman"/>
        </w:rPr>
        <w:tab/>
      </w:r>
      <w:r>
        <w:rPr>
          <w:rFonts w:cs="Times New Roman"/>
        </w:rPr>
        <w:tab/>
      </w:r>
      <w:r w:rsidRPr="00486FF0">
        <w:rPr>
          <w:rFonts w:cs="Times New Roman"/>
        </w:rPr>
        <w:t xml:space="preserve">To participate in the </w:t>
      </w:r>
      <w:r>
        <w:rPr>
          <w:rFonts w:cs="Times New Roman"/>
        </w:rPr>
        <w:t>hearing</w:t>
      </w:r>
      <w:r w:rsidRPr="00486FF0">
        <w:rPr>
          <w:rFonts w:cs="Times New Roman"/>
        </w:rPr>
        <w:t xml:space="preserve">, you must dial the toll-free number listed below.  You will be prompted to enter a PIN number, which is also listed below.  You will be asked to speak your name and then the telephone system will connect you to the hearing.  If you have any </w:t>
      </w:r>
      <w:r>
        <w:rPr>
          <w:rFonts w:cs="Times New Roman"/>
        </w:rPr>
        <w:t>person(s)</w:t>
      </w:r>
      <w:r w:rsidRPr="00486FF0">
        <w:rPr>
          <w:rFonts w:cs="Times New Roman"/>
        </w:rPr>
        <w:t xml:space="preserve"> you want present during the </w:t>
      </w:r>
      <w:r w:rsidR="00AF0939">
        <w:rPr>
          <w:rFonts w:cs="Times New Roman"/>
        </w:rPr>
        <w:t>hearing</w:t>
      </w:r>
      <w:r w:rsidRPr="00486FF0">
        <w:rPr>
          <w:rFonts w:cs="Times New Roman"/>
        </w:rPr>
        <w:t xml:space="preserve">, you must provide them with the telephone number and PIN number.  </w:t>
      </w:r>
    </w:p>
    <w:p w14:paraId="20160976" w14:textId="77777777" w:rsidR="000C603E" w:rsidRPr="00615E77" w:rsidRDefault="000C603E" w:rsidP="000C603E">
      <w:pPr>
        <w:spacing w:after="0" w:line="240" w:lineRule="auto"/>
        <w:rPr>
          <w:rFonts w:cs="Times New Roman"/>
          <w:b/>
        </w:rPr>
      </w:pPr>
      <w:r w:rsidRPr="00486FF0">
        <w:rPr>
          <w:rFonts w:cs="Times New Roman"/>
        </w:rPr>
        <w:tab/>
      </w:r>
      <w:r w:rsidRPr="00486FF0">
        <w:rPr>
          <w:rFonts w:cs="Times New Roman"/>
        </w:rPr>
        <w:tab/>
      </w:r>
      <w:r w:rsidRPr="00486FF0">
        <w:rPr>
          <w:rFonts w:cs="Times New Roman"/>
        </w:rPr>
        <w:tab/>
      </w:r>
      <w:r w:rsidRPr="00615E77">
        <w:rPr>
          <w:rFonts w:cs="Times New Roman"/>
          <w:b/>
        </w:rPr>
        <w:t>Toll-free Bridge Number:  1-866-566-0826</w:t>
      </w:r>
    </w:p>
    <w:p w14:paraId="0875AA32" w14:textId="77777777" w:rsidR="000C603E" w:rsidRPr="00615E77" w:rsidRDefault="000C603E" w:rsidP="000C603E">
      <w:pPr>
        <w:spacing w:after="0" w:line="240" w:lineRule="auto"/>
        <w:rPr>
          <w:rFonts w:cs="Times New Roman"/>
          <w:b/>
        </w:rPr>
      </w:pPr>
      <w:r w:rsidRPr="00615E77">
        <w:rPr>
          <w:rFonts w:cs="Times New Roman"/>
          <w:b/>
        </w:rPr>
        <w:tab/>
      </w:r>
      <w:r w:rsidRPr="00615E77">
        <w:rPr>
          <w:rFonts w:cs="Times New Roman"/>
          <w:b/>
        </w:rPr>
        <w:tab/>
      </w:r>
      <w:r w:rsidRPr="00615E77">
        <w:rPr>
          <w:rFonts w:cs="Times New Roman"/>
          <w:b/>
        </w:rPr>
        <w:tab/>
        <w:t>PIN Number:  76982683</w:t>
      </w:r>
    </w:p>
    <w:p w14:paraId="250EE7BA" w14:textId="05B716B3" w:rsidR="000C603E" w:rsidRDefault="000C603E" w:rsidP="000C603E">
      <w:pPr>
        <w:spacing w:after="0" w:line="360" w:lineRule="auto"/>
        <w:rPr>
          <w:rFonts w:cs="Times New Roman"/>
          <w:b/>
        </w:rPr>
      </w:pPr>
    </w:p>
    <w:p w14:paraId="31964D91" w14:textId="514340E9" w:rsidR="000C603E" w:rsidRDefault="000C603E" w:rsidP="003C6B33">
      <w:pPr>
        <w:spacing w:after="0" w:line="360" w:lineRule="auto"/>
        <w:rPr>
          <w:rFonts w:eastAsia="Times New Roman" w:cs="Times New Roman"/>
          <w:b/>
          <w:szCs w:val="20"/>
        </w:rPr>
      </w:pPr>
      <w:r w:rsidRPr="003C6B33">
        <w:rPr>
          <w:rFonts w:cs="Times New Roman"/>
          <w:b/>
        </w:rPr>
        <w:t>You must call into the hearing on the scheduled day and time.  You will not be called by the AL</w:t>
      </w:r>
      <w:r w:rsidR="00204EAB" w:rsidRPr="003C6B33">
        <w:rPr>
          <w:rFonts w:cs="Times New Roman"/>
          <w:b/>
        </w:rPr>
        <w:t>J</w:t>
      </w:r>
      <w:r w:rsidRPr="003C6B33">
        <w:rPr>
          <w:rFonts w:cs="Times New Roman"/>
          <w:b/>
        </w:rPr>
        <w:t xml:space="preserve">.  </w:t>
      </w:r>
      <w:r w:rsidRPr="00242B2D">
        <w:rPr>
          <w:rFonts w:eastAsia="Times New Roman" w:cs="Times New Roman"/>
          <w:b/>
          <w:szCs w:val="20"/>
        </w:rPr>
        <w:t xml:space="preserve">You must participate in the </w:t>
      </w:r>
      <w:r w:rsidR="00F45BF8">
        <w:rPr>
          <w:rFonts w:eastAsia="Times New Roman" w:cs="Times New Roman"/>
          <w:b/>
          <w:szCs w:val="20"/>
        </w:rPr>
        <w:t xml:space="preserve">telephonic </w:t>
      </w:r>
      <w:r w:rsidRPr="00242B2D">
        <w:rPr>
          <w:rFonts w:eastAsia="Times New Roman" w:cs="Times New Roman"/>
          <w:b/>
          <w:szCs w:val="20"/>
        </w:rPr>
        <w:t>hearing.  If you fail to do so, your case</w:t>
      </w:r>
      <w:r>
        <w:rPr>
          <w:rFonts w:eastAsia="Times New Roman" w:cs="Times New Roman"/>
          <w:b/>
          <w:szCs w:val="20"/>
        </w:rPr>
        <w:t xml:space="preserve"> </w:t>
      </w:r>
      <w:r w:rsidRPr="00242B2D">
        <w:rPr>
          <w:rFonts w:eastAsia="Times New Roman" w:cs="Times New Roman"/>
          <w:b/>
          <w:szCs w:val="20"/>
        </w:rPr>
        <w:t xml:space="preserve">will be dismissed.  </w:t>
      </w:r>
    </w:p>
    <w:p w14:paraId="1C1E16FE" w14:textId="77777777" w:rsidR="002D531E" w:rsidRDefault="002D531E" w:rsidP="003C6B33">
      <w:pPr>
        <w:spacing w:after="0" w:line="360" w:lineRule="auto"/>
        <w:rPr>
          <w:rFonts w:eastAsia="Times New Roman" w:cs="Times New Roman"/>
          <w:b/>
          <w:szCs w:val="20"/>
        </w:rPr>
      </w:pPr>
    </w:p>
    <w:p w14:paraId="1386DA2D" w14:textId="376CADB7" w:rsidR="000C603E" w:rsidRDefault="000C603E" w:rsidP="00BB7692">
      <w:pPr>
        <w:pStyle w:val="Default"/>
      </w:pPr>
    </w:p>
    <w:p w14:paraId="718F98BE" w14:textId="3F22B6A9" w:rsidR="00BB7692" w:rsidRPr="009A74B9" w:rsidRDefault="00E36F67" w:rsidP="00AA24CC">
      <w:pPr>
        <w:pStyle w:val="Default"/>
        <w:spacing w:line="360" w:lineRule="auto"/>
        <w:ind w:hanging="14"/>
        <w:jc w:val="center"/>
        <w:rPr>
          <w:b/>
          <w:bCs/>
          <w:u w:val="single"/>
        </w:rPr>
      </w:pPr>
      <w:r>
        <w:rPr>
          <w:b/>
          <w:bCs/>
          <w:u w:val="single"/>
        </w:rPr>
        <w:t xml:space="preserve">Procedural </w:t>
      </w:r>
      <w:r w:rsidR="00150964" w:rsidRPr="009A74B9">
        <w:rPr>
          <w:b/>
          <w:bCs/>
          <w:u w:val="single"/>
        </w:rPr>
        <w:t>Background</w:t>
      </w:r>
    </w:p>
    <w:p w14:paraId="16CAD1B6" w14:textId="46E8455D" w:rsidR="00F03B63" w:rsidRDefault="00F03B63" w:rsidP="00AA24CC">
      <w:pPr>
        <w:pStyle w:val="Default"/>
        <w:spacing w:line="360" w:lineRule="auto"/>
        <w:ind w:hanging="14"/>
        <w:rPr>
          <w:sz w:val="26"/>
          <w:szCs w:val="26"/>
        </w:rPr>
      </w:pPr>
    </w:p>
    <w:p w14:paraId="1C213BCE" w14:textId="1530037E" w:rsidR="006122FC" w:rsidRPr="002D531E" w:rsidRDefault="006122FC" w:rsidP="006122FC">
      <w:pPr>
        <w:pStyle w:val="Default"/>
        <w:spacing w:line="360" w:lineRule="auto"/>
        <w:ind w:firstLine="1440"/>
      </w:pPr>
      <w:r w:rsidRPr="002D531E">
        <w:t xml:space="preserve">On July 2, 2020, </w:t>
      </w:r>
      <w:r w:rsidR="003E5A06" w:rsidRPr="002D531E">
        <w:t>the Pennsylvania Department of Transportation (</w:t>
      </w:r>
      <w:r w:rsidRPr="002D531E">
        <w:t>PennDOT</w:t>
      </w:r>
      <w:r w:rsidR="003E5A06" w:rsidRPr="002D531E">
        <w:t>)</w:t>
      </w:r>
      <w:r w:rsidRPr="002D531E">
        <w:t xml:space="preserve"> submitted an application (Application) to the Commission for approval to alter the public highway bridge crossing (McKees Rocks Bridge or bridge) where State Route 3104 crosses the tracks of CSX Transportation, Inc. (CSXT) (DOT No. 584 825 U), Norfolk Southern Railway Company (Norfolk Southern) (DOT No. 507 455 K), and the Pittsburgh &amp; Ohio Central Railroad Company (POCR) (DOT unknown) in the City of Pittsburgh (City), Stowe Township (Township), and the Borough</w:t>
      </w:r>
      <w:r w:rsidR="001C0038" w:rsidRPr="002D531E">
        <w:t xml:space="preserve"> of McKees Rocks (Borough)</w:t>
      </w:r>
      <w:r w:rsidRPr="002D531E">
        <w:t xml:space="preserve">, Allegheny County.  PennDOT is the owner of the bridge, and </w:t>
      </w:r>
      <w:r w:rsidR="00AF4AFA">
        <w:t xml:space="preserve">PennDOT </w:t>
      </w:r>
      <w:r w:rsidRPr="002D531E">
        <w:t xml:space="preserve">specifically sought approval to install new protective fencing at the crossing.  Application at ¶ 5.  </w:t>
      </w:r>
      <w:r w:rsidR="00087DEB" w:rsidRPr="002D531E">
        <w:t>Receipt of PennDOT’s Application by the Commission was confirmed by Secretarial Letter dated July 6, 2020.</w:t>
      </w:r>
    </w:p>
    <w:p w14:paraId="4200073B" w14:textId="77777777" w:rsidR="006122FC" w:rsidRPr="002D531E" w:rsidRDefault="006122FC" w:rsidP="006122FC">
      <w:pPr>
        <w:pStyle w:val="Default"/>
        <w:spacing w:line="360" w:lineRule="auto"/>
        <w:ind w:hanging="14"/>
      </w:pPr>
    </w:p>
    <w:p w14:paraId="16224185" w14:textId="31C3FA8D" w:rsidR="006122FC" w:rsidRPr="002D531E" w:rsidRDefault="006122FC" w:rsidP="00A63925">
      <w:pPr>
        <w:pStyle w:val="Default"/>
        <w:spacing w:line="360" w:lineRule="auto"/>
        <w:ind w:firstLine="1440"/>
      </w:pPr>
      <w:r w:rsidRPr="002D531E">
        <w:t>A field investigation and conference were held on October 21, 2020</w:t>
      </w:r>
      <w:r w:rsidR="00687A50" w:rsidRPr="002D531E">
        <w:t>. The conference was</w:t>
      </w:r>
      <w:r w:rsidRPr="002D531E">
        <w:t xml:space="preserve"> attended by the Commission’s Bureau of Technical Utility Services’ Rail Safety Section (Rail Safety), PennDOT, CSXT, Norfolk Southern, POCR, the City, the Borough, Peoples Natural Gas Company, and Verizon Pennsylvania LLC.  As outlined in the preliminary plans attached to the Application, PennDOT proposed to:  (1) replace the expansion dam; (2) repair and replace the bridge deck’s concrete barriers; (3) replace the protective fencing above the railroads; (4) replace the strip seals; (5) replace some sidewalk with concrete filled steel grate decking; (6) repair miscellaneous steel and concrete; (7) paint some parts of the steel structure relating to the pedestrian railing and sidewalk support; and (8) replace the approach slab.  PennDOT agreed to complete the project at its sole cost and expense, utilizing 80% federal funds and 20% state funds.  </w:t>
      </w:r>
    </w:p>
    <w:p w14:paraId="3B38520D" w14:textId="77777777" w:rsidR="006122FC" w:rsidRPr="002D531E" w:rsidRDefault="006122FC" w:rsidP="006122FC">
      <w:pPr>
        <w:pStyle w:val="Default"/>
        <w:spacing w:line="360" w:lineRule="auto"/>
        <w:ind w:hanging="14"/>
      </w:pPr>
    </w:p>
    <w:p w14:paraId="7AB0822E" w14:textId="6F3BA48B" w:rsidR="006122FC" w:rsidRPr="002D531E" w:rsidRDefault="006122FC" w:rsidP="00BB55EA">
      <w:pPr>
        <w:pStyle w:val="Default"/>
        <w:spacing w:line="360" w:lineRule="auto"/>
        <w:ind w:firstLine="1440"/>
      </w:pPr>
      <w:r w:rsidRPr="002D531E">
        <w:t>Future maintenance of the bridge lighting and associated bridge lighting electrical costs, as well as future maintenance for removal of snow, ice, and debris from the sidewalks, remained undetermined at the time of the field conference.  On February 4, 2021, Rail Safety requested that the matter be referred to the Commission’s Office of Administrative Law Judge (OALJ) to resolve future maintenance and costs associated with the bridge lighting and removal of snow, ice, and debris from the sidewalks of the bridge</w:t>
      </w:r>
      <w:r w:rsidR="00111C12" w:rsidRPr="002D531E">
        <w:t>.</w:t>
      </w:r>
      <w:r w:rsidRPr="002D531E">
        <w:t xml:space="preserve"> </w:t>
      </w:r>
    </w:p>
    <w:p w14:paraId="044291D4" w14:textId="02F49767" w:rsidR="006122FC" w:rsidRPr="002D531E" w:rsidRDefault="006122FC" w:rsidP="00111C12">
      <w:pPr>
        <w:pStyle w:val="Default"/>
        <w:spacing w:line="360" w:lineRule="auto"/>
        <w:ind w:firstLine="1440"/>
      </w:pPr>
      <w:r w:rsidRPr="002D531E">
        <w:lastRenderedPageBreak/>
        <w:t xml:space="preserve">On March 10, 2021, a Secretarial Letter (March 2021 Secretarial Letter) was issued granting PennDOT permission to submit final detailed constructions plans of the proposed work and allowing PennDOT to begin construction once the plans were submitted and approved by the Commission.   The Secretarial Letter referred the outstanding future maintenance items and any other unresolved items to the OALJ for adjudication. </w:t>
      </w:r>
      <w:r w:rsidR="009014A6" w:rsidRPr="002D531E">
        <w:t xml:space="preserve"> </w:t>
      </w:r>
      <w:r w:rsidR="0039519B" w:rsidRPr="002D531E">
        <w:t>The proceeding was assigned to the undersigned ALJ.</w:t>
      </w:r>
      <w:r w:rsidRPr="002D531E">
        <w:t xml:space="preserve">   </w:t>
      </w:r>
    </w:p>
    <w:p w14:paraId="08E13501" w14:textId="77777777" w:rsidR="006122FC" w:rsidRPr="002D531E" w:rsidRDefault="006122FC" w:rsidP="006122FC">
      <w:pPr>
        <w:pStyle w:val="Default"/>
        <w:spacing w:line="360" w:lineRule="auto"/>
        <w:ind w:hanging="14"/>
      </w:pPr>
    </w:p>
    <w:p w14:paraId="213AA22C" w14:textId="7309ECA9" w:rsidR="006122FC" w:rsidRPr="002D531E" w:rsidRDefault="00BE63E5" w:rsidP="00572D51">
      <w:pPr>
        <w:tabs>
          <w:tab w:val="left" w:pos="-720"/>
        </w:tabs>
        <w:suppressAutoHyphens/>
        <w:autoSpaceDE w:val="0"/>
        <w:autoSpaceDN w:val="0"/>
        <w:spacing w:after="0" w:line="360" w:lineRule="auto"/>
        <w:rPr>
          <w:szCs w:val="24"/>
        </w:rPr>
      </w:pPr>
      <w:r w:rsidRPr="002D531E">
        <w:rPr>
          <w:rFonts w:eastAsia="Times New Roman" w:cs="Times New Roman"/>
          <w:spacing w:val="-3"/>
          <w:szCs w:val="24"/>
        </w:rPr>
        <w:tab/>
      </w:r>
      <w:r w:rsidRPr="002D531E">
        <w:rPr>
          <w:rFonts w:eastAsia="Times New Roman" w:cs="Times New Roman"/>
          <w:spacing w:val="-3"/>
          <w:szCs w:val="24"/>
        </w:rPr>
        <w:tab/>
      </w:r>
      <w:r w:rsidR="004D41A4" w:rsidRPr="002D531E">
        <w:rPr>
          <w:rFonts w:eastAsia="Times New Roman" w:cs="Times New Roman"/>
          <w:spacing w:val="-3"/>
          <w:szCs w:val="24"/>
        </w:rPr>
        <w:t>On May 27, 2021, a Prehearing Order outlining the litigation schedule</w:t>
      </w:r>
      <w:r w:rsidR="00E13533" w:rsidRPr="002D531E">
        <w:rPr>
          <w:rFonts w:eastAsia="Times New Roman" w:cs="Times New Roman"/>
          <w:spacing w:val="-3"/>
          <w:szCs w:val="24"/>
        </w:rPr>
        <w:t xml:space="preserve"> w</w:t>
      </w:r>
      <w:r w:rsidR="00C400DE" w:rsidRPr="002D531E">
        <w:rPr>
          <w:rFonts w:eastAsia="Times New Roman" w:cs="Times New Roman"/>
          <w:spacing w:val="-3"/>
          <w:szCs w:val="24"/>
        </w:rPr>
        <w:t>as issued to the Parties. O</w:t>
      </w:r>
      <w:r w:rsidR="004D41A4" w:rsidRPr="002D531E">
        <w:rPr>
          <w:rFonts w:eastAsia="Times New Roman" w:cs="Times New Roman"/>
          <w:spacing w:val="-3"/>
          <w:szCs w:val="24"/>
        </w:rPr>
        <w:t xml:space="preserve">n June 1, 2021, a Call-In Telephone Hearing Notice was issued, scheduling the telephonic evidentiary hearing for September 30, 2021. </w:t>
      </w:r>
      <w:r w:rsidR="00572D51" w:rsidRPr="002D531E">
        <w:rPr>
          <w:rFonts w:eastAsia="Times New Roman" w:cs="Times New Roman"/>
          <w:spacing w:val="-3"/>
          <w:szCs w:val="24"/>
        </w:rPr>
        <w:t xml:space="preserve"> </w:t>
      </w:r>
      <w:r w:rsidR="00DE3CFF" w:rsidRPr="002D531E">
        <w:rPr>
          <w:rFonts w:eastAsia="Times New Roman" w:cs="Times New Roman"/>
          <w:spacing w:val="-3"/>
          <w:szCs w:val="24"/>
        </w:rPr>
        <w:t xml:space="preserve">The </w:t>
      </w:r>
      <w:r w:rsidR="006122FC" w:rsidRPr="002D531E">
        <w:rPr>
          <w:szCs w:val="24"/>
        </w:rPr>
        <w:t xml:space="preserve">evidentiary hearing convened as scheduled; PennDOT, I&amp;E, Norfolk Southern, CSXT, and the Borough were represented by their respective counsel.  The City and Township did not participate at the hearing.    Witnesses were </w:t>
      </w:r>
      <w:r w:rsidR="00DF35C9" w:rsidRPr="002D531E">
        <w:rPr>
          <w:szCs w:val="24"/>
        </w:rPr>
        <w:t>examined,</w:t>
      </w:r>
      <w:r w:rsidR="006122FC" w:rsidRPr="002D531E">
        <w:rPr>
          <w:szCs w:val="24"/>
        </w:rPr>
        <w:t xml:space="preserve"> and written testimonies and exhibits were admitted into evidence.   Main Briefs were submitted on December 10, 2021; no Reply Briefs were filed.  The record was closed on December 23, 2021.  </w:t>
      </w:r>
    </w:p>
    <w:p w14:paraId="02F4509F" w14:textId="77777777" w:rsidR="00DF35C9" w:rsidRPr="002D531E" w:rsidRDefault="00DF35C9" w:rsidP="00DF35C9">
      <w:pPr>
        <w:pStyle w:val="Default"/>
        <w:spacing w:line="360" w:lineRule="auto"/>
        <w:ind w:firstLine="1440"/>
      </w:pPr>
    </w:p>
    <w:p w14:paraId="616C4108" w14:textId="1F1AEF3B" w:rsidR="006122FC" w:rsidRPr="002D531E" w:rsidRDefault="006122FC" w:rsidP="00DF35C9">
      <w:pPr>
        <w:pStyle w:val="Default"/>
        <w:spacing w:line="360" w:lineRule="auto"/>
        <w:ind w:firstLine="1440"/>
      </w:pPr>
      <w:r w:rsidRPr="002D531E">
        <w:t xml:space="preserve">The </w:t>
      </w:r>
      <w:r w:rsidR="005C41AA" w:rsidRPr="002D531E">
        <w:t xml:space="preserve">ALJ’s </w:t>
      </w:r>
      <w:r w:rsidRPr="002D531E">
        <w:t>Recommended Decision was issued on March 18, 2022</w:t>
      </w:r>
      <w:r w:rsidR="00E72F6C" w:rsidRPr="002D531E">
        <w:t>.</w:t>
      </w:r>
      <w:r w:rsidRPr="002D531E">
        <w:t xml:space="preserve"> </w:t>
      </w:r>
      <w:r w:rsidR="00E72F6C" w:rsidRPr="002D531E">
        <w:t xml:space="preserve">The decision </w:t>
      </w:r>
      <w:r w:rsidRPr="002D531E">
        <w:t xml:space="preserve">recommended assignment to PennDOT at its sole cost and expense the following items:  (1) the maintenance and energization for the navigational lighting and roadway lighting of the McKees Rocks Bridge; (2) the year-round maintenance of the sidewalks on the McKees Rocks Bridge, including removing snow, ice, and debris; (3) the application of anti-skid and de-icing material to the McKees Rocks Bridge; and (4) the maintenance of the signage and signals of the McKees Rocks Bridge.  </w:t>
      </w:r>
    </w:p>
    <w:p w14:paraId="1107C1F3" w14:textId="148265F6" w:rsidR="006122FC" w:rsidRPr="002D531E" w:rsidRDefault="006122FC" w:rsidP="006122FC">
      <w:pPr>
        <w:pStyle w:val="Default"/>
        <w:spacing w:line="360" w:lineRule="auto"/>
        <w:ind w:hanging="14"/>
      </w:pPr>
    </w:p>
    <w:p w14:paraId="71A84C49" w14:textId="77777777" w:rsidR="006122FC" w:rsidRPr="002D531E" w:rsidRDefault="006122FC" w:rsidP="004E39E9">
      <w:pPr>
        <w:pStyle w:val="Default"/>
        <w:spacing w:line="360" w:lineRule="auto"/>
        <w:ind w:firstLine="1440"/>
      </w:pPr>
      <w:r w:rsidRPr="002D531E">
        <w:t>PennDOT filed Exceptions to the Recommended Decision on April 7, 2022.  A Letter Reply to PennDOT’s Exceptions was filed by I&amp;E on April 15, 2022, and the Borough submitted a late-filed Letter Reply to PennDOT’s Exceptions on April 27, 2022.</w:t>
      </w:r>
    </w:p>
    <w:p w14:paraId="60837185" w14:textId="77777777" w:rsidR="006122FC" w:rsidRPr="002D531E" w:rsidRDefault="006122FC" w:rsidP="006122FC">
      <w:pPr>
        <w:pStyle w:val="Default"/>
        <w:spacing w:line="360" w:lineRule="auto"/>
        <w:ind w:hanging="14"/>
      </w:pPr>
    </w:p>
    <w:p w14:paraId="2DA6F5D3" w14:textId="2D5EA269" w:rsidR="006122FC" w:rsidRPr="002D531E" w:rsidRDefault="001A688E" w:rsidP="00F83075">
      <w:pPr>
        <w:pStyle w:val="Default"/>
        <w:spacing w:line="360" w:lineRule="auto"/>
        <w:ind w:firstLine="1440"/>
      </w:pPr>
      <w:r w:rsidRPr="002D531E">
        <w:t xml:space="preserve">On June 16, 2022, the Commission issued an </w:t>
      </w:r>
      <w:r w:rsidR="005C2B61" w:rsidRPr="002D531E">
        <w:t>Opinion and Order (</w:t>
      </w:r>
      <w:r w:rsidR="005C2B61" w:rsidRPr="002D531E">
        <w:rPr>
          <w:i/>
          <w:iCs/>
        </w:rPr>
        <w:t>June 2022 Order</w:t>
      </w:r>
      <w:r w:rsidR="005C2B61" w:rsidRPr="002D531E">
        <w:t>)</w:t>
      </w:r>
      <w:r w:rsidR="00A41A60" w:rsidRPr="002D531E">
        <w:t xml:space="preserve"> in this proceeding. </w:t>
      </w:r>
      <w:r w:rsidR="00C9414E" w:rsidRPr="002D531E">
        <w:t>T</w:t>
      </w:r>
      <w:r w:rsidR="0046625F" w:rsidRPr="002D531E">
        <w:t>he Commission</w:t>
      </w:r>
      <w:r w:rsidR="006122FC" w:rsidRPr="002D531E">
        <w:t xml:space="preserve">  (1) adopted, as modified by the </w:t>
      </w:r>
      <w:r w:rsidR="006122FC" w:rsidRPr="002D531E">
        <w:rPr>
          <w:i/>
          <w:iCs/>
        </w:rPr>
        <w:t>June 2022 Order</w:t>
      </w:r>
      <w:r w:rsidR="006122FC" w:rsidRPr="002D531E">
        <w:t xml:space="preserve">, the ALJ’s Recommended Decision; and (2) granted, in part, and denied, in part, the Exceptions </w:t>
      </w:r>
      <w:r w:rsidR="006122FC" w:rsidRPr="002D531E">
        <w:lastRenderedPageBreak/>
        <w:t xml:space="preserve">filed by PennDOT.  Specifically, </w:t>
      </w:r>
      <w:r w:rsidR="00FE3302" w:rsidRPr="002D531E">
        <w:t xml:space="preserve">the Commission </w:t>
      </w:r>
      <w:r w:rsidR="006122FC" w:rsidRPr="002D531E">
        <w:t xml:space="preserve">ordered that upon completion of the construction of the project at the McKees Rocks Bridge, the City, the Borough, and the Township would each be responsible for all materials and maintenance of removing snow, ice, and debris from the sidewalks on the bridge within each of their respective municipal boundaries.  In addition, </w:t>
      </w:r>
      <w:r w:rsidR="00664787" w:rsidRPr="002D531E">
        <w:t>the Commission</w:t>
      </w:r>
      <w:r w:rsidR="006122FC" w:rsidRPr="002D531E">
        <w:t xml:space="preserve"> adopted the ALJ’s recommendations to assign to PennDOT the costs of the maintenance and energization for the navigational lighting and roadway lighting of the bridge, and the maintenance of the signage and signals of the bridge.  </w:t>
      </w:r>
      <w:r w:rsidR="006122FC" w:rsidRPr="002D531E">
        <w:rPr>
          <w:i/>
          <w:iCs/>
        </w:rPr>
        <w:t>See, June 2022 Order.</w:t>
      </w:r>
    </w:p>
    <w:p w14:paraId="453E168A" w14:textId="79F3927B" w:rsidR="00464246" w:rsidRPr="002D531E" w:rsidRDefault="00464246" w:rsidP="00F83075">
      <w:pPr>
        <w:pStyle w:val="Default"/>
        <w:spacing w:line="360" w:lineRule="auto"/>
        <w:ind w:firstLine="1440"/>
      </w:pPr>
    </w:p>
    <w:p w14:paraId="3C8DC664" w14:textId="01DCBDEB" w:rsidR="00464246" w:rsidRPr="002D531E" w:rsidRDefault="00464246" w:rsidP="00464246">
      <w:pPr>
        <w:pStyle w:val="Default"/>
        <w:spacing w:line="360" w:lineRule="auto"/>
        <w:ind w:firstLine="1440"/>
      </w:pPr>
      <w:r w:rsidRPr="002D531E">
        <w:t>On July 1, 2022, PennDOT filed a Petition for Reconsideration and/or Clarification of the</w:t>
      </w:r>
      <w:r w:rsidR="009526A5" w:rsidRPr="002D531E">
        <w:t xml:space="preserve"> </w:t>
      </w:r>
      <w:r w:rsidR="00CE46C1" w:rsidRPr="002D531E">
        <w:rPr>
          <w:i/>
          <w:iCs/>
        </w:rPr>
        <w:t>June 2022 Order</w:t>
      </w:r>
      <w:r w:rsidR="00CE46C1" w:rsidRPr="002D531E">
        <w:t>.  T</w:t>
      </w:r>
      <w:r w:rsidRPr="002D531E">
        <w:t>he</w:t>
      </w:r>
      <w:r w:rsidR="00CE46C1" w:rsidRPr="002D531E">
        <w:t xml:space="preserve"> </w:t>
      </w:r>
      <w:r w:rsidRPr="002D531E">
        <w:t>Borough filed an Answer to the Petition, and I&amp;E filed a Letter Answer in response to the Petition.</w:t>
      </w:r>
    </w:p>
    <w:p w14:paraId="0C6E9546" w14:textId="09615B0D" w:rsidR="006D0F85" w:rsidRPr="002D531E" w:rsidRDefault="006D0F85" w:rsidP="00464246">
      <w:pPr>
        <w:pStyle w:val="Default"/>
        <w:spacing w:line="360" w:lineRule="auto"/>
        <w:ind w:firstLine="1440"/>
      </w:pPr>
    </w:p>
    <w:p w14:paraId="21B6DD19" w14:textId="2C824D4D" w:rsidR="00464246" w:rsidRPr="002D531E" w:rsidRDefault="00464246" w:rsidP="002D531E">
      <w:pPr>
        <w:pStyle w:val="Default"/>
        <w:spacing w:line="360" w:lineRule="auto"/>
        <w:ind w:firstLine="1440"/>
      </w:pPr>
      <w:r w:rsidRPr="002D531E">
        <w:t>On July 14, 2022, the Commission entered and adopted an Opinion and Order granting PennDOT’s</w:t>
      </w:r>
      <w:r w:rsidR="006D0F85" w:rsidRPr="002D531E">
        <w:t xml:space="preserve"> </w:t>
      </w:r>
      <w:r w:rsidRPr="002D531E">
        <w:t xml:space="preserve">Petition pending review of, and consideration on, the merits of the Petitions. </w:t>
      </w:r>
      <w:r w:rsidR="000663E6" w:rsidRPr="002D531E">
        <w:t>On October 27, 2022, t</w:t>
      </w:r>
      <w:r w:rsidRPr="002D531E">
        <w:t>he Commission</w:t>
      </w:r>
      <w:r w:rsidR="00874F1B" w:rsidRPr="002D531E">
        <w:t xml:space="preserve"> </w:t>
      </w:r>
      <w:r w:rsidRPr="002D531E">
        <w:t>entered and adopted an Opinion and Order that 1) granted the Petition for</w:t>
      </w:r>
      <w:r w:rsidR="00DF21EC" w:rsidRPr="002D531E">
        <w:t xml:space="preserve"> </w:t>
      </w:r>
      <w:r w:rsidRPr="002D531E">
        <w:t>Reconsideration and/or Clarification filed by PennDOT on July 1, 2022; and 2) referred the sole</w:t>
      </w:r>
      <w:r w:rsidR="00DF21EC" w:rsidRPr="002D531E">
        <w:t xml:space="preserve"> </w:t>
      </w:r>
      <w:r w:rsidRPr="002D531E">
        <w:t>issue regarding the responsibility for the future maintenance and expenses of the traffic signals</w:t>
      </w:r>
      <w:r w:rsidR="00C14825" w:rsidRPr="002D531E">
        <w:t xml:space="preserve"> </w:t>
      </w:r>
      <w:r w:rsidRPr="002D531E">
        <w:t>and signage on the bridge to the OALJ to conduct an evidentiary hearing, develop a complete and</w:t>
      </w:r>
      <w:r w:rsidR="00C14825" w:rsidRPr="002D531E">
        <w:t xml:space="preserve"> </w:t>
      </w:r>
      <w:r w:rsidRPr="002D531E">
        <w:t>comprehensive record of the issue, and prepare and issue a Recommended Decision for the</w:t>
      </w:r>
      <w:r w:rsidR="00C14825" w:rsidRPr="002D531E">
        <w:t xml:space="preserve"> </w:t>
      </w:r>
      <w:r w:rsidRPr="002D531E">
        <w:t>Commission’s consideration and disposition.</w:t>
      </w:r>
    </w:p>
    <w:p w14:paraId="696B8BB1" w14:textId="77777777" w:rsidR="000616ED" w:rsidRPr="002D531E" w:rsidRDefault="000616ED" w:rsidP="00464246">
      <w:pPr>
        <w:pStyle w:val="Default"/>
        <w:spacing w:line="360" w:lineRule="auto"/>
        <w:ind w:firstLine="1440"/>
      </w:pPr>
    </w:p>
    <w:p w14:paraId="7F997A04" w14:textId="4BDE472B" w:rsidR="00464246" w:rsidRPr="002D531E" w:rsidRDefault="00464246" w:rsidP="00464246">
      <w:pPr>
        <w:pStyle w:val="Default"/>
        <w:spacing w:line="360" w:lineRule="auto"/>
        <w:ind w:firstLine="1440"/>
      </w:pPr>
      <w:r w:rsidRPr="002D531E">
        <w:t>Norfolk and CSXT submitted a letter on November 2, 2022, informing the Commission that the</w:t>
      </w:r>
      <w:r w:rsidR="009E7783" w:rsidRPr="002D531E">
        <w:t xml:space="preserve"> companies</w:t>
      </w:r>
      <w:r w:rsidRPr="002D531E">
        <w:t xml:space="preserve"> </w:t>
      </w:r>
      <w:r w:rsidR="00454EF3" w:rsidRPr="002D531E">
        <w:t xml:space="preserve">would </w:t>
      </w:r>
      <w:r w:rsidRPr="002D531E">
        <w:t>not</w:t>
      </w:r>
      <w:r w:rsidR="00454EF3" w:rsidRPr="002D531E">
        <w:t xml:space="preserve"> </w:t>
      </w:r>
      <w:r w:rsidRPr="002D531E">
        <w:t xml:space="preserve">be participating </w:t>
      </w:r>
      <w:r w:rsidR="00952C26" w:rsidRPr="002D531E">
        <w:t xml:space="preserve">any </w:t>
      </w:r>
      <w:r w:rsidRPr="002D531E">
        <w:t>further call-in telephonic prehearing conference on remand or any further</w:t>
      </w:r>
      <w:r w:rsidR="00AA42B7" w:rsidRPr="002D531E">
        <w:t xml:space="preserve"> </w:t>
      </w:r>
      <w:r w:rsidRPr="002D531E">
        <w:t xml:space="preserve">hearing or proceedings in this matter because </w:t>
      </w:r>
      <w:r w:rsidR="00627CE7" w:rsidRPr="002D531E">
        <w:t xml:space="preserve">the companies were </w:t>
      </w:r>
      <w:r w:rsidRPr="002D531E">
        <w:t>not involved in the remaining issue</w:t>
      </w:r>
      <w:r w:rsidR="00627CE7" w:rsidRPr="002D531E">
        <w:t xml:space="preserve"> </w:t>
      </w:r>
      <w:r w:rsidRPr="002D531E">
        <w:t>being considered.</w:t>
      </w:r>
    </w:p>
    <w:p w14:paraId="4FC32ADB" w14:textId="77777777" w:rsidR="00627CE7" w:rsidRPr="002D531E" w:rsidRDefault="00627CE7" w:rsidP="00464246">
      <w:pPr>
        <w:pStyle w:val="Default"/>
        <w:spacing w:line="360" w:lineRule="auto"/>
        <w:ind w:firstLine="1440"/>
      </w:pPr>
    </w:p>
    <w:p w14:paraId="71EB8774" w14:textId="77777777" w:rsidR="002D531E" w:rsidRDefault="00464246" w:rsidP="004336C6">
      <w:pPr>
        <w:pStyle w:val="Default"/>
        <w:spacing w:line="360" w:lineRule="auto"/>
        <w:ind w:firstLine="1440"/>
      </w:pPr>
      <w:r w:rsidRPr="002D531E">
        <w:t xml:space="preserve">On November 3, 2022, the </w:t>
      </w:r>
      <w:r w:rsidR="00455E19" w:rsidRPr="002D531E">
        <w:t xml:space="preserve">ALJ </w:t>
      </w:r>
      <w:r w:rsidRPr="002D531E">
        <w:t>issued a Prehearing Conference Order on Remand</w:t>
      </w:r>
      <w:r w:rsidR="00627CE7" w:rsidRPr="002D531E">
        <w:t xml:space="preserve"> </w:t>
      </w:r>
      <w:r w:rsidRPr="002D531E">
        <w:t>scheduling the conference for Thursday, December 22, 2022. The parties were</w:t>
      </w:r>
      <w:r w:rsidR="00265B85" w:rsidRPr="002D531E">
        <w:t xml:space="preserve"> </w:t>
      </w:r>
      <w:r w:rsidRPr="002D531E">
        <w:t>instructed to provide Prehearing Memoranda no later than 4:00 p.m. on December 19, 2022.</w:t>
      </w:r>
      <w:r w:rsidR="009D4F54" w:rsidRPr="002D531E">
        <w:t xml:space="preserve">  </w:t>
      </w:r>
      <w:r w:rsidR="005A3646" w:rsidRPr="002D531E">
        <w:t>PennD</w:t>
      </w:r>
      <w:r w:rsidR="007048AB" w:rsidRPr="002D531E">
        <w:t>OT</w:t>
      </w:r>
      <w:r w:rsidR="005A3646" w:rsidRPr="002D531E">
        <w:t>, I&amp;E,</w:t>
      </w:r>
      <w:r w:rsidR="00AB45EE" w:rsidRPr="002D531E">
        <w:t xml:space="preserve"> </w:t>
      </w:r>
      <w:r w:rsidR="004336C6" w:rsidRPr="002D531E">
        <w:t xml:space="preserve">the </w:t>
      </w:r>
      <w:r w:rsidR="00627CA6" w:rsidRPr="002D531E">
        <w:t>Borough,</w:t>
      </w:r>
      <w:r w:rsidR="004336C6" w:rsidRPr="002D531E">
        <w:t xml:space="preserve"> and the City </w:t>
      </w:r>
      <w:r w:rsidR="00827D49" w:rsidRPr="002D531E">
        <w:t>(the Parties)</w:t>
      </w:r>
      <w:r w:rsidR="006A59AA" w:rsidRPr="002D531E">
        <w:t xml:space="preserve"> </w:t>
      </w:r>
      <w:r w:rsidR="00C51E60" w:rsidRPr="002D531E">
        <w:t xml:space="preserve">timely filed their respective prehearing conference </w:t>
      </w:r>
    </w:p>
    <w:p w14:paraId="3F696F01" w14:textId="33D79E95" w:rsidR="00EB21EF" w:rsidRPr="002D531E" w:rsidRDefault="00C51E60" w:rsidP="00947E30">
      <w:pPr>
        <w:pStyle w:val="Default"/>
        <w:spacing w:line="360" w:lineRule="auto"/>
      </w:pPr>
      <w:r w:rsidRPr="002D531E">
        <w:lastRenderedPageBreak/>
        <w:t>memorandums.</w:t>
      </w:r>
    </w:p>
    <w:p w14:paraId="2D49E22D" w14:textId="4AD43E26" w:rsidR="00D75386" w:rsidRDefault="00D75386" w:rsidP="0024211F">
      <w:pPr>
        <w:spacing w:after="0" w:line="360" w:lineRule="auto"/>
        <w:ind w:firstLine="1440"/>
        <w:rPr>
          <w:szCs w:val="26"/>
        </w:rPr>
      </w:pPr>
    </w:p>
    <w:p w14:paraId="65080856" w14:textId="324175F0" w:rsidR="002C710A" w:rsidRDefault="009F2595" w:rsidP="00F96F8A">
      <w:pPr>
        <w:spacing w:after="0" w:line="360" w:lineRule="auto"/>
        <w:ind w:firstLine="1440"/>
        <w:rPr>
          <w:szCs w:val="26"/>
        </w:rPr>
      </w:pPr>
      <w:r>
        <w:rPr>
          <w:szCs w:val="26"/>
        </w:rPr>
        <w:t xml:space="preserve"> </w:t>
      </w:r>
      <w:r w:rsidR="00E51CB7">
        <w:rPr>
          <w:szCs w:val="26"/>
        </w:rPr>
        <w:t>The conference proceeded as scheduled.  Respective counsel</w:t>
      </w:r>
      <w:r w:rsidR="00413F2E">
        <w:rPr>
          <w:szCs w:val="26"/>
        </w:rPr>
        <w:t xml:space="preserve">, </w:t>
      </w:r>
      <w:r w:rsidR="00184A0B">
        <w:rPr>
          <w:szCs w:val="26"/>
        </w:rPr>
        <w:t>Eric White</w:t>
      </w:r>
      <w:r w:rsidR="00B70D8D">
        <w:rPr>
          <w:szCs w:val="26"/>
        </w:rPr>
        <w:t xml:space="preserve"> </w:t>
      </w:r>
      <w:r w:rsidR="00E51CB7">
        <w:rPr>
          <w:szCs w:val="26"/>
        </w:rPr>
        <w:t xml:space="preserve">for </w:t>
      </w:r>
      <w:r w:rsidR="00E26767">
        <w:rPr>
          <w:szCs w:val="24"/>
        </w:rPr>
        <w:t xml:space="preserve">PennDOT, </w:t>
      </w:r>
      <w:r w:rsidR="00184A0B">
        <w:rPr>
          <w:szCs w:val="24"/>
        </w:rPr>
        <w:t xml:space="preserve">Kayla </w:t>
      </w:r>
      <w:r w:rsidR="00B70D8D">
        <w:rPr>
          <w:szCs w:val="24"/>
        </w:rPr>
        <w:t>R</w:t>
      </w:r>
      <w:r w:rsidR="00184A0B">
        <w:rPr>
          <w:szCs w:val="24"/>
        </w:rPr>
        <w:t>ost</w:t>
      </w:r>
      <w:r w:rsidR="00B70D8D">
        <w:rPr>
          <w:szCs w:val="24"/>
        </w:rPr>
        <w:t xml:space="preserve"> for </w:t>
      </w:r>
      <w:r w:rsidR="00E26767">
        <w:rPr>
          <w:szCs w:val="24"/>
        </w:rPr>
        <w:t xml:space="preserve">I&amp;E, </w:t>
      </w:r>
      <w:r w:rsidR="00311FDF">
        <w:rPr>
          <w:szCs w:val="24"/>
        </w:rPr>
        <w:t>Danielle Guar</w:t>
      </w:r>
      <w:r w:rsidR="00ED2ED2">
        <w:rPr>
          <w:szCs w:val="24"/>
        </w:rPr>
        <w:t xml:space="preserve">ascio for the </w:t>
      </w:r>
      <w:r w:rsidR="00200B5E">
        <w:rPr>
          <w:szCs w:val="24"/>
        </w:rPr>
        <w:t>Borough</w:t>
      </w:r>
      <w:r w:rsidR="007423C2">
        <w:rPr>
          <w:szCs w:val="24"/>
        </w:rPr>
        <w:t>,</w:t>
      </w:r>
      <w:r w:rsidR="00200B5E">
        <w:rPr>
          <w:szCs w:val="24"/>
        </w:rPr>
        <w:t xml:space="preserve"> and </w:t>
      </w:r>
      <w:r w:rsidR="00ED2ED2">
        <w:rPr>
          <w:szCs w:val="24"/>
        </w:rPr>
        <w:t>La</w:t>
      </w:r>
      <w:r w:rsidR="007423C2">
        <w:rPr>
          <w:szCs w:val="24"/>
        </w:rPr>
        <w:t xml:space="preserve">wrence Baumiller for </w:t>
      </w:r>
      <w:r w:rsidR="00200B5E">
        <w:rPr>
          <w:szCs w:val="24"/>
        </w:rPr>
        <w:t>the City wer</w:t>
      </w:r>
      <w:r w:rsidR="00E90148">
        <w:rPr>
          <w:szCs w:val="26"/>
        </w:rPr>
        <w:t xml:space="preserve">e present for and </w:t>
      </w:r>
      <w:r w:rsidR="00E51CB7">
        <w:rPr>
          <w:szCs w:val="26"/>
        </w:rPr>
        <w:t xml:space="preserve">participated in the conference.  </w:t>
      </w:r>
      <w:r w:rsidR="00983B00">
        <w:rPr>
          <w:szCs w:val="26"/>
        </w:rPr>
        <w:t>The following were also present for the conferenc</w:t>
      </w:r>
      <w:r w:rsidR="00F2705A">
        <w:rPr>
          <w:szCs w:val="26"/>
        </w:rPr>
        <w:t>e</w:t>
      </w:r>
      <w:r w:rsidR="001B0466">
        <w:rPr>
          <w:szCs w:val="26"/>
        </w:rPr>
        <w:t>:</w:t>
      </w:r>
      <w:r w:rsidR="00F2705A">
        <w:rPr>
          <w:szCs w:val="26"/>
        </w:rPr>
        <w:t xml:space="preserve"> Paul Vidmar, an engineer with </w:t>
      </w:r>
      <w:r w:rsidR="006D32D0">
        <w:rPr>
          <w:szCs w:val="26"/>
        </w:rPr>
        <w:t>the Pittsburgh and Ohio Central Railroad Company</w:t>
      </w:r>
      <w:r w:rsidR="000A7ABD">
        <w:rPr>
          <w:szCs w:val="26"/>
        </w:rPr>
        <w:t xml:space="preserve">; </w:t>
      </w:r>
      <w:r w:rsidR="00610F88">
        <w:rPr>
          <w:szCs w:val="26"/>
        </w:rPr>
        <w:t xml:space="preserve">and </w:t>
      </w:r>
      <w:r w:rsidR="000A7ABD">
        <w:rPr>
          <w:szCs w:val="26"/>
        </w:rPr>
        <w:t>Michael Maloc</w:t>
      </w:r>
      <w:r w:rsidR="00022744">
        <w:rPr>
          <w:szCs w:val="26"/>
        </w:rPr>
        <w:t>h</w:t>
      </w:r>
      <w:r w:rsidR="000A7ABD">
        <w:rPr>
          <w:szCs w:val="26"/>
        </w:rPr>
        <w:t xml:space="preserve"> and Jeffrey </w:t>
      </w:r>
      <w:proofErr w:type="spellStart"/>
      <w:r w:rsidR="000A7ABD">
        <w:rPr>
          <w:szCs w:val="26"/>
        </w:rPr>
        <w:t>Skalican</w:t>
      </w:r>
      <w:proofErr w:type="spellEnd"/>
      <w:r w:rsidR="000A7ABD">
        <w:rPr>
          <w:szCs w:val="26"/>
        </w:rPr>
        <w:t xml:space="preserve"> </w:t>
      </w:r>
      <w:r w:rsidR="00022744">
        <w:rPr>
          <w:szCs w:val="26"/>
        </w:rPr>
        <w:t xml:space="preserve">from the City’s </w:t>
      </w:r>
      <w:r w:rsidR="00CB7E33">
        <w:rPr>
          <w:szCs w:val="26"/>
        </w:rPr>
        <w:t>mobility department</w:t>
      </w:r>
      <w:r w:rsidR="00532F21">
        <w:rPr>
          <w:szCs w:val="26"/>
        </w:rPr>
        <w:t xml:space="preserve">.  Stowe Township </w:t>
      </w:r>
      <w:r w:rsidR="00940F8F">
        <w:rPr>
          <w:szCs w:val="26"/>
        </w:rPr>
        <w:t>received notice of the conference; however</w:t>
      </w:r>
      <w:r w:rsidR="007C1B87">
        <w:rPr>
          <w:szCs w:val="26"/>
        </w:rPr>
        <w:t>,</w:t>
      </w:r>
      <w:r w:rsidR="00940F8F">
        <w:rPr>
          <w:szCs w:val="26"/>
        </w:rPr>
        <w:t xml:space="preserve"> no counsel appeared </w:t>
      </w:r>
      <w:r w:rsidR="007C1B87">
        <w:rPr>
          <w:szCs w:val="26"/>
        </w:rPr>
        <w:t xml:space="preserve">to represent the </w:t>
      </w:r>
      <w:r w:rsidR="00610F88">
        <w:rPr>
          <w:szCs w:val="26"/>
        </w:rPr>
        <w:t>T</w:t>
      </w:r>
      <w:r w:rsidR="002C710A">
        <w:rPr>
          <w:szCs w:val="26"/>
        </w:rPr>
        <w:t xml:space="preserve">ownship. </w:t>
      </w:r>
      <w:r w:rsidR="007C1B87">
        <w:rPr>
          <w:szCs w:val="26"/>
        </w:rPr>
        <w:t xml:space="preserve"> </w:t>
      </w:r>
      <w:r w:rsidR="000A61FC">
        <w:rPr>
          <w:szCs w:val="26"/>
        </w:rPr>
        <w:t xml:space="preserve">The litigation schedule was </w:t>
      </w:r>
      <w:r w:rsidR="006A1F17">
        <w:rPr>
          <w:szCs w:val="26"/>
        </w:rPr>
        <w:t>develope</w:t>
      </w:r>
      <w:r w:rsidR="000A61FC">
        <w:rPr>
          <w:szCs w:val="26"/>
        </w:rPr>
        <w:t>d</w:t>
      </w:r>
      <w:r w:rsidR="006A1F17">
        <w:rPr>
          <w:szCs w:val="26"/>
        </w:rPr>
        <w:t>,</w:t>
      </w:r>
      <w:r w:rsidR="000A61FC">
        <w:rPr>
          <w:szCs w:val="26"/>
        </w:rPr>
        <w:t xml:space="preserve"> during the conference</w:t>
      </w:r>
    </w:p>
    <w:p w14:paraId="5135DC54" w14:textId="2ACF1291" w:rsidR="00063532" w:rsidRDefault="00704F76" w:rsidP="00F96F8A">
      <w:pPr>
        <w:spacing w:after="0" w:line="360" w:lineRule="auto"/>
        <w:ind w:firstLine="1440"/>
        <w:rPr>
          <w:szCs w:val="26"/>
        </w:rPr>
      </w:pPr>
      <w:r>
        <w:rPr>
          <w:szCs w:val="26"/>
        </w:rPr>
        <w:t>.</w:t>
      </w:r>
    </w:p>
    <w:p w14:paraId="326BF330" w14:textId="3794E8CD" w:rsidR="00E51CB7" w:rsidRDefault="00704F76" w:rsidP="00776BA4">
      <w:pPr>
        <w:spacing w:after="0" w:line="360" w:lineRule="auto"/>
        <w:ind w:left="720" w:firstLine="720"/>
      </w:pPr>
      <w:r>
        <w:rPr>
          <w:szCs w:val="26"/>
        </w:rPr>
        <w:t>T</w:t>
      </w:r>
      <w:r w:rsidR="00E51CB7">
        <w:t xml:space="preserve">his Order memorializes the </w:t>
      </w:r>
      <w:r w:rsidR="00E47442">
        <w:t>litigation schedule as follows</w:t>
      </w:r>
      <w:r w:rsidR="00E51CB7">
        <w:t>.</w:t>
      </w:r>
    </w:p>
    <w:p w14:paraId="5EBD9E6E" w14:textId="7A62B1A0" w:rsidR="00B3535A" w:rsidRDefault="00B3535A" w:rsidP="0024211F">
      <w:pPr>
        <w:spacing w:after="0" w:line="360" w:lineRule="auto"/>
        <w:ind w:firstLine="1440"/>
      </w:pPr>
    </w:p>
    <w:p w14:paraId="017227BD" w14:textId="77777777" w:rsidR="00E51CB7" w:rsidRPr="00277D84" w:rsidRDefault="00E51CB7" w:rsidP="00B3535A">
      <w:pPr>
        <w:spacing w:after="0" w:line="360" w:lineRule="auto"/>
        <w:jc w:val="center"/>
        <w:rPr>
          <w:b/>
          <w:bCs/>
          <w:u w:val="single"/>
        </w:rPr>
      </w:pPr>
      <w:r w:rsidRPr="00277D84">
        <w:rPr>
          <w:b/>
          <w:bCs/>
          <w:u w:val="single"/>
        </w:rPr>
        <w:t>Litigation Schedule</w:t>
      </w:r>
    </w:p>
    <w:p w14:paraId="107CF215" w14:textId="51C33012" w:rsidR="00E51CB7" w:rsidRDefault="00E51CB7" w:rsidP="00E51CB7">
      <w:pPr>
        <w:spacing w:line="360" w:lineRule="auto"/>
      </w:pPr>
      <w:r>
        <w:tab/>
      </w:r>
      <w:r>
        <w:tab/>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08"/>
      </w:tblGrid>
      <w:tr w:rsidR="00E51CB7" w:rsidRPr="00A2228B" w14:paraId="31EA0CC2" w14:textId="77777777" w:rsidTr="007C1B87">
        <w:trPr>
          <w:trHeight w:val="603"/>
        </w:trPr>
        <w:tc>
          <w:tcPr>
            <w:tcW w:w="3168" w:type="dxa"/>
            <w:tcBorders>
              <w:top w:val="thinThickSmallGap" w:sz="24" w:space="0" w:color="auto"/>
              <w:left w:val="thinThickSmallGap" w:sz="24" w:space="0" w:color="auto"/>
            </w:tcBorders>
            <w:vAlign w:val="center"/>
          </w:tcPr>
          <w:p w14:paraId="0B88A4FE" w14:textId="77777777" w:rsidR="00E51CB7" w:rsidRDefault="00E51CB7" w:rsidP="00B3535A">
            <w:pPr>
              <w:pStyle w:val="Heading2"/>
              <w:spacing w:before="0"/>
              <w:rPr>
                <w:rFonts w:ascii="Times New Roman" w:hAnsi="Times New Roman" w:cs="Times New Roman"/>
                <w:color w:val="auto"/>
                <w:sz w:val="24"/>
                <w:szCs w:val="24"/>
                <w:u w:val="single"/>
              </w:rPr>
            </w:pPr>
            <w:r w:rsidRPr="0043001A">
              <w:rPr>
                <w:rFonts w:ascii="Times New Roman" w:hAnsi="Times New Roman" w:cs="Times New Roman"/>
                <w:color w:val="auto"/>
                <w:sz w:val="24"/>
                <w:szCs w:val="24"/>
                <w:u w:val="single"/>
              </w:rPr>
              <w:t>Date</w:t>
            </w:r>
          </w:p>
          <w:p w14:paraId="142E6474" w14:textId="77777777" w:rsidR="00E51CB7" w:rsidRPr="00985957" w:rsidRDefault="00E51CB7" w:rsidP="00B3535A">
            <w:pPr>
              <w:spacing w:after="0" w:line="240" w:lineRule="auto"/>
            </w:pPr>
          </w:p>
        </w:tc>
        <w:tc>
          <w:tcPr>
            <w:tcW w:w="6408" w:type="dxa"/>
            <w:tcBorders>
              <w:top w:val="thinThickSmallGap" w:sz="24" w:space="0" w:color="auto"/>
              <w:right w:val="thickThinSmallGap" w:sz="24" w:space="0" w:color="auto"/>
            </w:tcBorders>
            <w:vAlign w:val="center"/>
          </w:tcPr>
          <w:p w14:paraId="52D06C80" w14:textId="77777777" w:rsidR="00E51CB7" w:rsidRDefault="00E51CB7" w:rsidP="00B3535A">
            <w:pPr>
              <w:pStyle w:val="Heading2"/>
              <w:spacing w:before="0"/>
              <w:rPr>
                <w:rFonts w:ascii="Times New Roman" w:hAnsi="Times New Roman" w:cs="Times New Roman"/>
                <w:color w:val="auto"/>
                <w:sz w:val="24"/>
                <w:szCs w:val="24"/>
                <w:u w:val="single"/>
              </w:rPr>
            </w:pPr>
            <w:r w:rsidRPr="0043001A">
              <w:rPr>
                <w:rFonts w:ascii="Times New Roman" w:hAnsi="Times New Roman" w:cs="Times New Roman"/>
                <w:color w:val="auto"/>
                <w:sz w:val="24"/>
                <w:szCs w:val="24"/>
                <w:u w:val="single"/>
              </w:rPr>
              <w:t>Event</w:t>
            </w:r>
          </w:p>
          <w:p w14:paraId="20DF4F18" w14:textId="77777777" w:rsidR="00E51CB7" w:rsidRPr="00985957" w:rsidRDefault="00E51CB7" w:rsidP="00B3535A">
            <w:pPr>
              <w:spacing w:after="0" w:line="240" w:lineRule="auto"/>
            </w:pPr>
          </w:p>
        </w:tc>
      </w:tr>
      <w:tr w:rsidR="00E51CB7" w:rsidRPr="00A2228B" w14:paraId="2248FC6E" w14:textId="77777777" w:rsidTr="007C1B87">
        <w:trPr>
          <w:trHeight w:val="350"/>
        </w:trPr>
        <w:tc>
          <w:tcPr>
            <w:tcW w:w="3168" w:type="dxa"/>
            <w:tcBorders>
              <w:left w:val="thinThickSmallGap" w:sz="24" w:space="0" w:color="auto"/>
            </w:tcBorders>
            <w:vAlign w:val="center"/>
          </w:tcPr>
          <w:p w14:paraId="7AF83B6D" w14:textId="3F8204CB" w:rsidR="00E51CB7" w:rsidRPr="004E58B4" w:rsidRDefault="00E36D61" w:rsidP="00B3535A">
            <w:pPr>
              <w:spacing w:after="0" w:line="240" w:lineRule="auto"/>
            </w:pPr>
            <w:r>
              <w:t>December 22</w:t>
            </w:r>
            <w:r w:rsidR="00867453">
              <w:t xml:space="preserve">, </w:t>
            </w:r>
            <w:r w:rsidR="005D26C9">
              <w:t>202</w:t>
            </w:r>
            <w:r>
              <w:t>2</w:t>
            </w:r>
          </w:p>
        </w:tc>
        <w:tc>
          <w:tcPr>
            <w:tcW w:w="6408" w:type="dxa"/>
            <w:tcBorders>
              <w:right w:val="thickThinSmallGap" w:sz="24" w:space="0" w:color="auto"/>
            </w:tcBorders>
            <w:vAlign w:val="center"/>
          </w:tcPr>
          <w:p w14:paraId="200CB358" w14:textId="77777777" w:rsidR="00E51CB7" w:rsidRPr="004E58B4" w:rsidRDefault="00E51CB7" w:rsidP="00B3535A">
            <w:pPr>
              <w:spacing w:after="0" w:line="240" w:lineRule="auto"/>
            </w:pPr>
            <w:r w:rsidRPr="004E58B4">
              <w:t>Prehearing Conference</w:t>
            </w:r>
          </w:p>
        </w:tc>
      </w:tr>
      <w:tr w:rsidR="00E51CB7" w:rsidRPr="00A2228B" w14:paraId="2444107E" w14:textId="77777777" w:rsidTr="007C1B87">
        <w:tc>
          <w:tcPr>
            <w:tcW w:w="3168" w:type="dxa"/>
            <w:tcBorders>
              <w:left w:val="thinThickSmallGap" w:sz="24" w:space="0" w:color="auto"/>
            </w:tcBorders>
            <w:vAlign w:val="center"/>
          </w:tcPr>
          <w:p w14:paraId="6508CA0C" w14:textId="3FF70B34" w:rsidR="00E51CB7" w:rsidRPr="004E58B4" w:rsidRDefault="00AA5F9E" w:rsidP="00B3535A">
            <w:pPr>
              <w:spacing w:after="0" w:line="240" w:lineRule="auto"/>
            </w:pPr>
            <w:r>
              <w:t>March 1, 2023</w:t>
            </w:r>
          </w:p>
        </w:tc>
        <w:tc>
          <w:tcPr>
            <w:tcW w:w="6408" w:type="dxa"/>
            <w:tcBorders>
              <w:right w:val="thickThinSmallGap" w:sz="24" w:space="0" w:color="auto"/>
            </w:tcBorders>
            <w:vAlign w:val="center"/>
          </w:tcPr>
          <w:p w14:paraId="1D3C1025" w14:textId="7209DDE5" w:rsidR="00E51CB7" w:rsidRPr="004E58B4" w:rsidRDefault="00E51CB7" w:rsidP="00B3535A">
            <w:pPr>
              <w:spacing w:after="0" w:line="240" w:lineRule="auto"/>
            </w:pPr>
            <w:r w:rsidRPr="004E58B4">
              <w:t xml:space="preserve">Written Direct Testimony of All Parties Due </w:t>
            </w:r>
          </w:p>
        </w:tc>
      </w:tr>
      <w:tr w:rsidR="00E51CB7" w:rsidRPr="00A2228B" w14:paraId="4C1CB273" w14:textId="77777777" w:rsidTr="007C1B87">
        <w:tc>
          <w:tcPr>
            <w:tcW w:w="3168" w:type="dxa"/>
            <w:tcBorders>
              <w:left w:val="thinThickSmallGap" w:sz="24" w:space="0" w:color="auto"/>
            </w:tcBorders>
            <w:vAlign w:val="center"/>
          </w:tcPr>
          <w:p w14:paraId="62397C53" w14:textId="52AE9E76" w:rsidR="00E51CB7" w:rsidRDefault="000E318E" w:rsidP="00B3535A">
            <w:pPr>
              <w:spacing w:after="0" w:line="240" w:lineRule="auto"/>
            </w:pPr>
            <w:r>
              <w:t>April 3, 2023</w:t>
            </w:r>
          </w:p>
        </w:tc>
        <w:tc>
          <w:tcPr>
            <w:tcW w:w="6408" w:type="dxa"/>
            <w:tcBorders>
              <w:right w:val="thickThinSmallGap" w:sz="24" w:space="0" w:color="auto"/>
            </w:tcBorders>
            <w:vAlign w:val="center"/>
          </w:tcPr>
          <w:p w14:paraId="52637217" w14:textId="57AEE229" w:rsidR="00E51CB7" w:rsidRDefault="00E51CB7" w:rsidP="00B3535A">
            <w:pPr>
              <w:spacing w:after="0" w:line="240" w:lineRule="auto"/>
            </w:pPr>
            <w:r w:rsidRPr="004E58B4">
              <w:t xml:space="preserve">Written Rebuttal Testimony </w:t>
            </w:r>
            <w:r>
              <w:t xml:space="preserve">of All Parties </w:t>
            </w:r>
            <w:r w:rsidRPr="004E58B4">
              <w:t xml:space="preserve">Due </w:t>
            </w:r>
          </w:p>
        </w:tc>
      </w:tr>
      <w:tr w:rsidR="00A85609" w:rsidRPr="00A2228B" w14:paraId="7C7E9A73" w14:textId="77777777" w:rsidTr="005E081B">
        <w:tc>
          <w:tcPr>
            <w:tcW w:w="3168" w:type="dxa"/>
            <w:tcBorders>
              <w:left w:val="thinThickSmallGap" w:sz="24" w:space="0" w:color="auto"/>
            </w:tcBorders>
            <w:vAlign w:val="center"/>
          </w:tcPr>
          <w:p w14:paraId="3BDE4C25" w14:textId="3F287A6F" w:rsidR="00A85609" w:rsidRDefault="003746D3" w:rsidP="00B3535A">
            <w:pPr>
              <w:spacing w:after="0" w:line="240" w:lineRule="auto"/>
            </w:pPr>
            <w:r>
              <w:t xml:space="preserve">May 5, </w:t>
            </w:r>
            <w:r w:rsidR="00A222B5">
              <w:t>2023</w:t>
            </w:r>
          </w:p>
        </w:tc>
        <w:tc>
          <w:tcPr>
            <w:tcW w:w="6408" w:type="dxa"/>
            <w:tcBorders>
              <w:right w:val="thickThinSmallGap" w:sz="24" w:space="0" w:color="auto"/>
            </w:tcBorders>
            <w:vAlign w:val="center"/>
          </w:tcPr>
          <w:p w14:paraId="5A1BEDCC" w14:textId="4F81946E" w:rsidR="00A85609" w:rsidRPr="004E58B4" w:rsidRDefault="00A85609" w:rsidP="00B3535A">
            <w:pPr>
              <w:spacing w:after="0" w:line="240" w:lineRule="auto"/>
            </w:pPr>
            <w:r>
              <w:t>Witness Matrix</w:t>
            </w:r>
            <w:r w:rsidR="00AD741F">
              <w:t xml:space="preserve">/Schedule </w:t>
            </w:r>
            <w:r>
              <w:t>Due</w:t>
            </w:r>
          </w:p>
        </w:tc>
      </w:tr>
      <w:tr w:rsidR="00E51CB7" w:rsidRPr="00A2228B" w14:paraId="1F623071" w14:textId="77777777" w:rsidTr="005E081B">
        <w:tc>
          <w:tcPr>
            <w:tcW w:w="3168" w:type="dxa"/>
            <w:tcBorders>
              <w:left w:val="thinThickSmallGap" w:sz="24" w:space="0" w:color="auto"/>
            </w:tcBorders>
            <w:vAlign w:val="center"/>
          </w:tcPr>
          <w:p w14:paraId="03F6B44E" w14:textId="008D2761" w:rsidR="00E51CB7" w:rsidRPr="004E58B4" w:rsidRDefault="00A222B5" w:rsidP="00B3535A">
            <w:pPr>
              <w:spacing w:after="0" w:line="240" w:lineRule="auto"/>
            </w:pPr>
            <w:r>
              <w:t>May 9, 2023</w:t>
            </w:r>
          </w:p>
        </w:tc>
        <w:tc>
          <w:tcPr>
            <w:tcW w:w="6408" w:type="dxa"/>
            <w:tcBorders>
              <w:right w:val="thickThinSmallGap" w:sz="24" w:space="0" w:color="auto"/>
            </w:tcBorders>
            <w:vAlign w:val="center"/>
          </w:tcPr>
          <w:p w14:paraId="2A6FD59A" w14:textId="5953AD6E" w:rsidR="00E51CB7" w:rsidRPr="004E58B4" w:rsidRDefault="00E51CB7" w:rsidP="00B3535A">
            <w:pPr>
              <w:spacing w:after="0" w:line="240" w:lineRule="auto"/>
              <w:rPr>
                <w:u w:val="single"/>
              </w:rPr>
            </w:pPr>
            <w:r w:rsidRPr="004E58B4">
              <w:t xml:space="preserve">Technical Evidentiary </w:t>
            </w:r>
            <w:r w:rsidR="005E081B">
              <w:t xml:space="preserve">Telephonic </w:t>
            </w:r>
            <w:r w:rsidRPr="004E58B4">
              <w:t>Hearing</w:t>
            </w:r>
          </w:p>
        </w:tc>
      </w:tr>
      <w:tr w:rsidR="005E081B" w:rsidRPr="00A2228B" w14:paraId="57F06D6F" w14:textId="77777777" w:rsidTr="007C1B87">
        <w:tc>
          <w:tcPr>
            <w:tcW w:w="3168" w:type="dxa"/>
            <w:tcBorders>
              <w:left w:val="thinThickSmallGap" w:sz="24" w:space="0" w:color="auto"/>
              <w:bottom w:val="thickThinSmallGap" w:sz="24" w:space="0" w:color="auto"/>
            </w:tcBorders>
            <w:vAlign w:val="center"/>
          </w:tcPr>
          <w:p w14:paraId="1960E736" w14:textId="23AA71D2" w:rsidR="005E081B" w:rsidRDefault="005E081B" w:rsidP="00B3535A">
            <w:pPr>
              <w:spacing w:after="0" w:line="240" w:lineRule="auto"/>
            </w:pPr>
            <w:r>
              <w:t>TBD</w:t>
            </w:r>
            <w:r w:rsidR="003F0F73">
              <w:t xml:space="preserve"> at Evidentiary Hearing</w:t>
            </w:r>
          </w:p>
        </w:tc>
        <w:tc>
          <w:tcPr>
            <w:tcW w:w="6408" w:type="dxa"/>
            <w:tcBorders>
              <w:bottom w:val="thickThinSmallGap" w:sz="24" w:space="0" w:color="auto"/>
              <w:right w:val="thickThinSmallGap" w:sz="24" w:space="0" w:color="auto"/>
            </w:tcBorders>
            <w:vAlign w:val="center"/>
          </w:tcPr>
          <w:p w14:paraId="3592B32C" w14:textId="6CB9EAAE" w:rsidR="005E081B" w:rsidRPr="004E58B4" w:rsidRDefault="005E081B" w:rsidP="00B3535A">
            <w:pPr>
              <w:spacing w:after="0" w:line="240" w:lineRule="auto"/>
            </w:pPr>
            <w:r>
              <w:t>Briefs</w:t>
            </w:r>
          </w:p>
        </w:tc>
      </w:tr>
    </w:tbl>
    <w:p w14:paraId="14E91B12" w14:textId="77777777" w:rsidR="00E51CB7" w:rsidRDefault="00E51CB7" w:rsidP="00E51CB7">
      <w:pPr>
        <w:pStyle w:val="p3"/>
        <w:tabs>
          <w:tab w:val="clear" w:pos="204"/>
        </w:tabs>
        <w:spacing w:line="360" w:lineRule="auto"/>
      </w:pPr>
    </w:p>
    <w:p w14:paraId="63E7A7E8" w14:textId="552E10CF" w:rsidR="00934252" w:rsidRDefault="00934252" w:rsidP="00934252">
      <w:pPr>
        <w:tabs>
          <w:tab w:val="left" w:pos="-1440"/>
          <w:tab w:val="left" w:pos="-720"/>
          <w:tab w:val="left" w:pos="0"/>
          <w:tab w:val="left" w:pos="720"/>
          <w:tab w:val="left" w:pos="1440"/>
          <w:tab w:val="left" w:pos="2160"/>
        </w:tabs>
        <w:overflowPunct w:val="0"/>
        <w:adjustRightInd w:val="0"/>
        <w:spacing w:after="0" w:line="360" w:lineRule="auto"/>
        <w:rPr>
          <w:szCs w:val="24"/>
        </w:rPr>
      </w:pPr>
      <w:r>
        <w:rPr>
          <w:szCs w:val="24"/>
        </w:rPr>
        <w:tab/>
      </w:r>
      <w:r>
        <w:rPr>
          <w:szCs w:val="24"/>
        </w:rPr>
        <w:tab/>
      </w:r>
      <w:r w:rsidRPr="006875D8">
        <w:rPr>
          <w:rFonts w:cs="Times New Roman"/>
        </w:rPr>
        <w:t>The parties also are hereby directed to comply with the following requirements:</w:t>
      </w:r>
    </w:p>
    <w:p w14:paraId="52014E0F" w14:textId="77777777" w:rsidR="00934252" w:rsidRDefault="00934252" w:rsidP="00934252">
      <w:pPr>
        <w:tabs>
          <w:tab w:val="left" w:pos="-1440"/>
          <w:tab w:val="left" w:pos="-720"/>
          <w:tab w:val="left" w:pos="0"/>
          <w:tab w:val="left" w:pos="720"/>
          <w:tab w:val="left" w:pos="1440"/>
          <w:tab w:val="left" w:pos="2160"/>
        </w:tabs>
        <w:overflowPunct w:val="0"/>
        <w:adjustRightInd w:val="0"/>
        <w:spacing w:after="0" w:line="360" w:lineRule="auto"/>
        <w:rPr>
          <w:b/>
          <w:bCs/>
          <w:szCs w:val="24"/>
          <w:u w:val="single"/>
        </w:rPr>
      </w:pPr>
    </w:p>
    <w:p w14:paraId="43869ABA" w14:textId="6347BBED" w:rsidR="00F72A8F" w:rsidRPr="00782347" w:rsidRDefault="00F72A8F" w:rsidP="00934252">
      <w:pPr>
        <w:tabs>
          <w:tab w:val="left" w:pos="-1440"/>
          <w:tab w:val="left" w:pos="-720"/>
          <w:tab w:val="left" w:pos="0"/>
          <w:tab w:val="left" w:pos="720"/>
          <w:tab w:val="left" w:pos="1440"/>
          <w:tab w:val="left" w:pos="2160"/>
        </w:tabs>
        <w:overflowPunct w:val="0"/>
        <w:adjustRightInd w:val="0"/>
        <w:spacing w:after="0" w:line="360" w:lineRule="auto"/>
        <w:jc w:val="center"/>
        <w:rPr>
          <w:b/>
          <w:bCs/>
          <w:szCs w:val="24"/>
          <w:u w:val="single"/>
        </w:rPr>
      </w:pPr>
      <w:r>
        <w:rPr>
          <w:b/>
          <w:bCs/>
          <w:szCs w:val="24"/>
          <w:u w:val="single"/>
        </w:rPr>
        <w:t>Electronic Service</w:t>
      </w:r>
    </w:p>
    <w:p w14:paraId="1DEAA318" w14:textId="310626C9" w:rsidR="00F72A8F" w:rsidRDefault="00F72A8F" w:rsidP="00F72A8F">
      <w:pPr>
        <w:tabs>
          <w:tab w:val="left" w:pos="-1440"/>
          <w:tab w:val="left" w:pos="-720"/>
          <w:tab w:val="left" w:pos="0"/>
          <w:tab w:val="left" w:pos="720"/>
          <w:tab w:val="left" w:pos="1440"/>
          <w:tab w:val="left" w:pos="2160"/>
        </w:tabs>
        <w:overflowPunct w:val="0"/>
        <w:adjustRightInd w:val="0"/>
        <w:spacing w:after="0" w:line="360" w:lineRule="auto"/>
        <w:rPr>
          <w:szCs w:val="24"/>
        </w:rPr>
      </w:pPr>
    </w:p>
    <w:p w14:paraId="4D7F9B2C" w14:textId="406A3217" w:rsidR="00F72A8F" w:rsidRDefault="00F72A8F" w:rsidP="00F72A8F">
      <w:pPr>
        <w:tabs>
          <w:tab w:val="left" w:pos="-1440"/>
          <w:tab w:val="left" w:pos="-720"/>
          <w:tab w:val="left" w:pos="0"/>
          <w:tab w:val="left" w:pos="720"/>
          <w:tab w:val="left" w:pos="1440"/>
          <w:tab w:val="left" w:pos="2160"/>
        </w:tabs>
        <w:overflowPunct w:val="0"/>
        <w:adjustRightInd w:val="0"/>
        <w:spacing w:after="0" w:line="360" w:lineRule="auto"/>
        <w:rPr>
          <w:rFonts w:cs="Times New Roman"/>
          <w:bCs/>
        </w:rPr>
      </w:pPr>
      <w:r>
        <w:rPr>
          <w:szCs w:val="24"/>
        </w:rPr>
        <w:tab/>
      </w:r>
      <w:r>
        <w:rPr>
          <w:szCs w:val="24"/>
        </w:rPr>
        <w:tab/>
      </w:r>
      <w:r w:rsidR="00934252">
        <w:rPr>
          <w:szCs w:val="24"/>
        </w:rPr>
        <w:t>1.</w:t>
      </w:r>
      <w:r w:rsidR="00934252">
        <w:rPr>
          <w:szCs w:val="24"/>
        </w:rPr>
        <w:tab/>
      </w:r>
      <w:r>
        <w:rPr>
          <w:szCs w:val="24"/>
        </w:rPr>
        <w:t>T</w:t>
      </w:r>
      <w:r w:rsidRPr="0056725F">
        <w:rPr>
          <w:szCs w:val="24"/>
        </w:rPr>
        <w:t>he documents described in the litigation schedule referenced above shall be served electronically on the date indicated, by 4:00</w:t>
      </w:r>
      <w:r>
        <w:rPr>
          <w:szCs w:val="24"/>
        </w:rPr>
        <w:t> </w:t>
      </w:r>
      <w:r w:rsidRPr="0056725F">
        <w:rPr>
          <w:szCs w:val="24"/>
        </w:rPr>
        <w:t>p.m.</w:t>
      </w:r>
    </w:p>
    <w:p w14:paraId="052590BA" w14:textId="77777777" w:rsidR="00F72A8F" w:rsidRDefault="00F72A8F" w:rsidP="00277D84">
      <w:pPr>
        <w:tabs>
          <w:tab w:val="left" w:pos="0"/>
        </w:tabs>
        <w:spacing w:after="0" w:line="360" w:lineRule="auto"/>
        <w:jc w:val="center"/>
        <w:rPr>
          <w:rFonts w:cs="Times New Roman"/>
          <w:b/>
          <w:bCs/>
          <w:u w:val="single"/>
        </w:rPr>
      </w:pPr>
    </w:p>
    <w:p w14:paraId="3A769FDA" w14:textId="58DFB353" w:rsidR="00035647" w:rsidRDefault="00035647" w:rsidP="00934252">
      <w:pPr>
        <w:tabs>
          <w:tab w:val="left" w:pos="0"/>
        </w:tabs>
        <w:spacing w:after="0" w:line="360" w:lineRule="auto"/>
        <w:rPr>
          <w:rFonts w:cs="Times New Roman"/>
          <w:b/>
        </w:rPr>
      </w:pPr>
      <w:r w:rsidRPr="00486FF0">
        <w:rPr>
          <w:rFonts w:cs="Times New Roman"/>
        </w:rPr>
        <w:tab/>
      </w:r>
      <w:r w:rsidRPr="00486FF0">
        <w:rPr>
          <w:rFonts w:cs="Times New Roman"/>
        </w:rPr>
        <w:tab/>
      </w:r>
      <w:r w:rsidR="00934252">
        <w:rPr>
          <w:rFonts w:cs="Times New Roman"/>
        </w:rPr>
        <w:t>2</w:t>
      </w:r>
      <w:r w:rsidRPr="006B2BAA">
        <w:rPr>
          <w:rFonts w:cs="Times New Roman"/>
          <w:bCs/>
        </w:rPr>
        <w:t>.</w:t>
      </w:r>
      <w:r w:rsidRPr="006B2BAA">
        <w:rPr>
          <w:rFonts w:cs="Times New Roman"/>
          <w:bCs/>
        </w:rPr>
        <w:tab/>
      </w:r>
      <w:r w:rsidRPr="00745287">
        <w:rPr>
          <w:rFonts w:cs="Times New Roman"/>
          <w:bCs/>
        </w:rPr>
        <w:t xml:space="preserve">You must email my </w:t>
      </w:r>
      <w:r>
        <w:rPr>
          <w:rFonts w:cs="Times New Roman"/>
          <w:bCs/>
        </w:rPr>
        <w:t>L</w:t>
      </w:r>
      <w:r w:rsidRPr="00745287">
        <w:rPr>
          <w:rFonts w:cs="Times New Roman"/>
          <w:bCs/>
        </w:rPr>
        <w:t xml:space="preserve">egal </w:t>
      </w:r>
      <w:r>
        <w:rPr>
          <w:rFonts w:cs="Times New Roman"/>
          <w:bCs/>
        </w:rPr>
        <w:t>A</w:t>
      </w:r>
      <w:r w:rsidRPr="00745287">
        <w:rPr>
          <w:rFonts w:cs="Times New Roman"/>
          <w:bCs/>
        </w:rPr>
        <w:t>ssistant</w:t>
      </w:r>
      <w:r>
        <w:rPr>
          <w:rFonts w:cs="Times New Roman"/>
          <w:bCs/>
        </w:rPr>
        <w:t xml:space="preserve"> Nicholas Miskanic</w:t>
      </w:r>
      <w:r w:rsidRPr="00745287">
        <w:rPr>
          <w:rFonts w:cs="Times New Roman"/>
          <w:bCs/>
        </w:rPr>
        <w:t xml:space="preserve"> at </w:t>
      </w:r>
      <w:hyperlink r:id="rId11" w:history="1">
        <w:r w:rsidRPr="00F4697D">
          <w:rPr>
            <w:rFonts w:cs="Times New Roman"/>
            <w:color w:val="0000FF"/>
            <w:u w:val="single"/>
          </w:rPr>
          <w:t>nmiskanic@pa.gov</w:t>
        </w:r>
      </w:hyperlink>
      <w:r w:rsidRPr="00745287">
        <w:rPr>
          <w:rFonts w:cs="Times New Roman"/>
          <w:bCs/>
        </w:rPr>
        <w:t xml:space="preserve"> </w:t>
      </w:r>
      <w:r w:rsidR="00B52D9B">
        <w:rPr>
          <w:rFonts w:cs="Times New Roman"/>
          <w:bCs/>
        </w:rPr>
        <w:t xml:space="preserve">a copy of </w:t>
      </w:r>
      <w:r w:rsidRPr="00745287">
        <w:rPr>
          <w:rFonts w:cs="Times New Roman"/>
          <w:bCs/>
        </w:rPr>
        <w:t xml:space="preserve">any documents that you electronically </w:t>
      </w:r>
      <w:r w:rsidRPr="00F4697D">
        <w:rPr>
          <w:rFonts w:cs="Times New Roman"/>
          <w:b/>
          <w:u w:val="single"/>
        </w:rPr>
        <w:t>file</w:t>
      </w:r>
      <w:r w:rsidR="00566284">
        <w:rPr>
          <w:rFonts w:cs="Times New Roman"/>
          <w:bCs/>
        </w:rPr>
        <w:t xml:space="preserve"> with the Secretary’s Bureau</w:t>
      </w:r>
      <w:r w:rsidRPr="00745287">
        <w:rPr>
          <w:rFonts w:cs="Times New Roman"/>
          <w:bCs/>
        </w:rPr>
        <w:t xml:space="preserve"> in this proceeding.  If you email my legal assistant any documents or correspondence, </w:t>
      </w:r>
      <w:r w:rsidRPr="00745287">
        <w:rPr>
          <w:rFonts w:cs="Times New Roman"/>
          <w:bCs/>
        </w:rPr>
        <w:lastRenderedPageBreak/>
        <w:t xml:space="preserve">you must also send a copy to all parties in this case.  The current </w:t>
      </w:r>
      <w:r w:rsidR="00C452BE">
        <w:rPr>
          <w:rFonts w:cs="Times New Roman"/>
          <w:bCs/>
        </w:rPr>
        <w:t>S</w:t>
      </w:r>
      <w:r w:rsidRPr="00745287">
        <w:rPr>
          <w:rFonts w:cs="Times New Roman"/>
          <w:bCs/>
        </w:rPr>
        <w:t xml:space="preserve">ervice </w:t>
      </w:r>
      <w:r w:rsidR="00C452BE">
        <w:rPr>
          <w:rFonts w:cs="Times New Roman"/>
          <w:bCs/>
        </w:rPr>
        <w:t>L</w:t>
      </w:r>
      <w:r w:rsidRPr="00745287">
        <w:rPr>
          <w:rFonts w:cs="Times New Roman"/>
          <w:bCs/>
        </w:rPr>
        <w:t>ist (with available email addresses) is attached to this order.</w:t>
      </w:r>
      <w:r>
        <w:rPr>
          <w:rFonts w:cs="Times New Roman"/>
          <w:b/>
        </w:rPr>
        <w:t xml:space="preserve">  </w:t>
      </w:r>
      <w:r w:rsidR="006727C4">
        <w:rPr>
          <w:rFonts w:cs="Times New Roman"/>
          <w:b/>
        </w:rPr>
        <w:t>A</w:t>
      </w:r>
      <w:r>
        <w:rPr>
          <w:rFonts w:cs="Times New Roman"/>
          <w:b/>
        </w:rPr>
        <w:t xml:space="preserve">ll parties are encouraged to sign-up for </w:t>
      </w:r>
      <w:proofErr w:type="spellStart"/>
      <w:r>
        <w:rPr>
          <w:rFonts w:cs="Times New Roman"/>
          <w:b/>
        </w:rPr>
        <w:t>efiling</w:t>
      </w:r>
      <w:proofErr w:type="spellEnd"/>
      <w:r>
        <w:rPr>
          <w:rFonts w:cs="Times New Roman"/>
          <w:b/>
        </w:rPr>
        <w:t xml:space="preserve"> and eservice.  Please visit the Commission’s website at </w:t>
      </w:r>
      <w:hyperlink r:id="rId12" w:history="1">
        <w:r w:rsidRPr="003F294A">
          <w:rPr>
            <w:rStyle w:val="Hyperlink"/>
            <w:rFonts w:cs="Times New Roman"/>
            <w:b/>
          </w:rPr>
          <w:t>www.puc.pa.gov</w:t>
        </w:r>
      </w:hyperlink>
      <w:r>
        <w:rPr>
          <w:rFonts w:cs="Times New Roman"/>
          <w:b/>
        </w:rPr>
        <w:t xml:space="preserve"> for instructions.</w:t>
      </w:r>
    </w:p>
    <w:p w14:paraId="55729EF5" w14:textId="77777777" w:rsidR="003A2B8B" w:rsidRPr="00486FF0" w:rsidRDefault="003A2B8B" w:rsidP="003A2B8B">
      <w:pPr>
        <w:tabs>
          <w:tab w:val="left" w:pos="-720"/>
          <w:tab w:val="left" w:pos="1440"/>
          <w:tab w:val="left" w:pos="2160"/>
        </w:tabs>
        <w:suppressAutoHyphens/>
        <w:spacing w:after="0" w:line="360" w:lineRule="auto"/>
        <w:rPr>
          <w:rFonts w:cs="Times New Roman"/>
          <w:spacing w:val="-3"/>
        </w:rPr>
      </w:pPr>
    </w:p>
    <w:p w14:paraId="2949083A" w14:textId="11DE657E" w:rsidR="003A2B8B" w:rsidRDefault="00934252" w:rsidP="003A2B8B">
      <w:pPr>
        <w:tabs>
          <w:tab w:val="left" w:pos="-720"/>
          <w:tab w:val="left" w:pos="2160"/>
        </w:tabs>
        <w:suppressAutoHyphens/>
        <w:spacing w:after="0" w:line="360" w:lineRule="auto"/>
        <w:ind w:left="90" w:firstLine="1350"/>
        <w:rPr>
          <w:rFonts w:cs="Times New Roman"/>
        </w:rPr>
      </w:pPr>
      <w:r>
        <w:rPr>
          <w:rFonts w:cs="Times New Roman"/>
          <w:spacing w:val="-3"/>
        </w:rPr>
        <w:t>3</w:t>
      </w:r>
      <w:r w:rsidR="003A2B8B" w:rsidRPr="00486FF0">
        <w:rPr>
          <w:rFonts w:cs="Times New Roman"/>
          <w:spacing w:val="-3"/>
        </w:rPr>
        <w:t>.</w:t>
      </w:r>
      <w:r w:rsidR="003A2B8B" w:rsidRPr="00486FF0">
        <w:rPr>
          <w:rFonts w:cs="Times New Roman"/>
          <w:spacing w:val="-3"/>
        </w:rPr>
        <w:tab/>
      </w:r>
      <w:r w:rsidR="00C612F5">
        <w:rPr>
          <w:rFonts w:cs="Times New Roman"/>
          <w:spacing w:val="-3"/>
        </w:rPr>
        <w:t>I</w:t>
      </w:r>
      <w:r w:rsidR="003A2B8B">
        <w:rPr>
          <w:rFonts w:cs="Times New Roman"/>
        </w:rPr>
        <w:t xml:space="preserve">f you intend to present any documents for my consideration during the hearing, you must email them to </w:t>
      </w:r>
      <w:r w:rsidR="003A2B8B" w:rsidRPr="009517D5">
        <w:rPr>
          <w:rFonts w:cs="Times New Roman"/>
          <w:b/>
          <w:bCs/>
        </w:rPr>
        <w:t>my legal assistant</w:t>
      </w:r>
      <w:r w:rsidR="003A2B8B">
        <w:rPr>
          <w:rFonts w:cs="Times New Roman"/>
        </w:rPr>
        <w:t xml:space="preserve"> </w:t>
      </w:r>
      <w:r w:rsidR="003A2B8B" w:rsidRPr="009517D5">
        <w:rPr>
          <w:rFonts w:cs="Times New Roman"/>
          <w:b/>
          <w:bCs/>
        </w:rPr>
        <w:t xml:space="preserve">at </w:t>
      </w:r>
      <w:hyperlink r:id="rId13" w:history="1">
        <w:r w:rsidR="003A2B8B" w:rsidRPr="00F4697D">
          <w:rPr>
            <w:rFonts w:cs="Times New Roman"/>
            <w:color w:val="0000FF"/>
            <w:u w:val="single"/>
          </w:rPr>
          <w:t>nmiskanic@pa.gov</w:t>
        </w:r>
      </w:hyperlink>
      <w:r w:rsidR="003A2B8B">
        <w:rPr>
          <w:rFonts w:cs="Times New Roman"/>
        </w:rPr>
        <w:t xml:space="preserve">.  You must also submit a copy of each document you submit to me to all parties in this case.  Your documents must be received by me and all parties at least five (5) business days before the scheduled hearing.  </w:t>
      </w:r>
      <w:r w:rsidR="003A2B8B" w:rsidRPr="00696104">
        <w:rPr>
          <w:rFonts w:cs="Times New Roman"/>
        </w:rPr>
        <w:t>As previously noted</w:t>
      </w:r>
      <w:r w:rsidR="003A2B8B">
        <w:rPr>
          <w:rFonts w:cs="Times New Roman"/>
        </w:rPr>
        <w:t xml:space="preserve">, a copy of the Commission’s current Service List of all Parties (with available email addresses) is attached to this Order.  </w:t>
      </w:r>
    </w:p>
    <w:p w14:paraId="71CD7022" w14:textId="77777777" w:rsidR="003A2B8B" w:rsidRDefault="003A2B8B" w:rsidP="003A2B8B">
      <w:pPr>
        <w:tabs>
          <w:tab w:val="left" w:pos="-720"/>
          <w:tab w:val="left" w:pos="2160"/>
        </w:tabs>
        <w:suppressAutoHyphens/>
        <w:spacing w:after="0" w:line="360" w:lineRule="auto"/>
        <w:ind w:left="90" w:firstLine="1350"/>
        <w:rPr>
          <w:rFonts w:cs="Times New Roman"/>
        </w:rPr>
      </w:pPr>
    </w:p>
    <w:p w14:paraId="7153CB19" w14:textId="4A2DD894" w:rsidR="003A2B8B" w:rsidRPr="006D6AD6" w:rsidRDefault="00934252" w:rsidP="004E0ABE">
      <w:pPr>
        <w:tabs>
          <w:tab w:val="left" w:pos="-720"/>
          <w:tab w:val="left" w:pos="2160"/>
        </w:tabs>
        <w:suppressAutoHyphens/>
        <w:spacing w:after="0" w:line="360" w:lineRule="auto"/>
        <w:ind w:left="86" w:firstLine="1354"/>
        <w:rPr>
          <w:rFonts w:cs="Times New Roman"/>
        </w:rPr>
      </w:pPr>
      <w:r>
        <w:rPr>
          <w:rFonts w:cs="Times New Roman"/>
        </w:rPr>
        <w:t>4</w:t>
      </w:r>
      <w:r w:rsidR="00E54C03">
        <w:rPr>
          <w:rFonts w:cs="Times New Roman"/>
        </w:rPr>
        <w:t>.</w:t>
      </w:r>
      <w:r w:rsidR="00E54C03">
        <w:rPr>
          <w:rFonts w:cs="Times New Roman"/>
        </w:rPr>
        <w:tab/>
      </w:r>
      <w:r w:rsidR="003A2B8B" w:rsidRPr="00D57F37">
        <w:rPr>
          <w:rFonts w:cs="Times New Roman"/>
          <w:b/>
          <w:bCs/>
          <w:u w:val="single"/>
        </w:rPr>
        <w:t>If you are unable to scan and email your documents</w:t>
      </w:r>
      <w:r w:rsidR="003A2B8B">
        <w:rPr>
          <w:rFonts w:cs="Times New Roman"/>
        </w:rPr>
        <w:t xml:space="preserve">, please email </w:t>
      </w:r>
      <w:r w:rsidR="003A2B8B" w:rsidRPr="009517D5">
        <w:rPr>
          <w:rFonts w:cs="Times New Roman"/>
          <w:b/>
          <w:bCs/>
        </w:rPr>
        <w:t>my legal</w:t>
      </w:r>
      <w:r w:rsidR="003A2B8B">
        <w:rPr>
          <w:rFonts w:cs="Times New Roman"/>
        </w:rPr>
        <w:t xml:space="preserve"> </w:t>
      </w:r>
      <w:r w:rsidR="003A2B8B" w:rsidRPr="009517D5">
        <w:rPr>
          <w:rFonts w:cs="Times New Roman"/>
          <w:b/>
          <w:bCs/>
        </w:rPr>
        <w:t>assistant</w:t>
      </w:r>
      <w:r w:rsidR="003A2B8B">
        <w:rPr>
          <w:rFonts w:cs="Times New Roman"/>
        </w:rPr>
        <w:t xml:space="preserve"> for possible alternative arrangements. </w:t>
      </w:r>
      <w:r w:rsidR="003A2B8B" w:rsidRPr="00486FF0">
        <w:rPr>
          <w:rFonts w:cs="Times New Roman"/>
        </w:rPr>
        <w:t xml:space="preserve">  </w:t>
      </w:r>
    </w:p>
    <w:p w14:paraId="4FA7CA1A" w14:textId="77777777" w:rsidR="00C16C85" w:rsidRDefault="00C16C85" w:rsidP="00772405">
      <w:pPr>
        <w:tabs>
          <w:tab w:val="left" w:pos="-720"/>
          <w:tab w:val="left" w:pos="1440"/>
          <w:tab w:val="left" w:pos="2160"/>
        </w:tabs>
        <w:suppressAutoHyphens/>
        <w:spacing w:after="0" w:line="360" w:lineRule="auto"/>
        <w:rPr>
          <w:rFonts w:cs="Times New Roman"/>
        </w:rPr>
      </w:pPr>
    </w:p>
    <w:p w14:paraId="7953B6C5" w14:textId="57EC8435" w:rsidR="00864316" w:rsidRPr="00E54C03" w:rsidRDefault="001A6E8A" w:rsidP="00864316">
      <w:pPr>
        <w:tabs>
          <w:tab w:val="left" w:pos="-720"/>
          <w:tab w:val="left" w:pos="1440"/>
          <w:tab w:val="left" w:pos="2160"/>
        </w:tabs>
        <w:suppressAutoHyphens/>
        <w:spacing w:after="0" w:line="360" w:lineRule="auto"/>
        <w:jc w:val="center"/>
        <w:rPr>
          <w:rFonts w:cs="Times New Roman"/>
          <w:b/>
          <w:bCs/>
          <w:u w:val="single"/>
        </w:rPr>
      </w:pPr>
      <w:r w:rsidRPr="00E54C03">
        <w:rPr>
          <w:rFonts w:cs="Times New Roman"/>
          <w:b/>
          <w:bCs/>
          <w:u w:val="single"/>
        </w:rPr>
        <w:t>Hearing Change</w:t>
      </w:r>
    </w:p>
    <w:p w14:paraId="207E9041" w14:textId="77777777" w:rsidR="00864316" w:rsidRDefault="00864316" w:rsidP="00772405">
      <w:pPr>
        <w:tabs>
          <w:tab w:val="left" w:pos="-720"/>
          <w:tab w:val="left" w:pos="1440"/>
          <w:tab w:val="left" w:pos="2160"/>
        </w:tabs>
        <w:suppressAutoHyphens/>
        <w:spacing w:after="0" w:line="360" w:lineRule="auto"/>
        <w:rPr>
          <w:rFonts w:cs="Times New Roman"/>
        </w:rPr>
      </w:pPr>
    </w:p>
    <w:p w14:paraId="275B7B1B" w14:textId="3B7BF26A" w:rsidR="00C16C85" w:rsidRDefault="00035647" w:rsidP="00772405">
      <w:pPr>
        <w:tabs>
          <w:tab w:val="left" w:pos="-720"/>
          <w:tab w:val="left" w:pos="1440"/>
          <w:tab w:val="left" w:pos="2160"/>
        </w:tabs>
        <w:suppressAutoHyphens/>
        <w:spacing w:after="0" w:line="360" w:lineRule="auto"/>
        <w:rPr>
          <w:rFonts w:cs="Times New Roman"/>
        </w:rPr>
      </w:pPr>
      <w:r w:rsidRPr="00486FF0">
        <w:rPr>
          <w:rFonts w:cs="Times New Roman"/>
        </w:rPr>
        <w:tab/>
      </w:r>
      <w:r w:rsidR="00934252">
        <w:rPr>
          <w:rFonts w:cs="Times New Roman"/>
        </w:rPr>
        <w:t>5.</w:t>
      </w:r>
      <w:r w:rsidR="00934252">
        <w:rPr>
          <w:rFonts w:cs="Times New Roman"/>
        </w:rPr>
        <w:tab/>
      </w:r>
      <w:r w:rsidRPr="00486FF0">
        <w:rPr>
          <w:rFonts w:cs="Times New Roman"/>
        </w:rPr>
        <w:t xml:space="preserve">A request for a change of the scheduled </w:t>
      </w:r>
      <w:r w:rsidR="00F11F18">
        <w:rPr>
          <w:rFonts w:cs="Times New Roman"/>
        </w:rPr>
        <w:t>hearing</w:t>
      </w:r>
      <w:r w:rsidRPr="00486FF0">
        <w:rPr>
          <w:rFonts w:cs="Times New Roman"/>
        </w:rPr>
        <w:t xml:space="preserve"> date must state the </w:t>
      </w:r>
    </w:p>
    <w:p w14:paraId="0279673A" w14:textId="7B8E73E7" w:rsidR="00C16C85" w:rsidRDefault="00035647" w:rsidP="00772405">
      <w:pPr>
        <w:tabs>
          <w:tab w:val="left" w:pos="-720"/>
          <w:tab w:val="left" w:pos="1440"/>
          <w:tab w:val="left" w:pos="2160"/>
        </w:tabs>
        <w:suppressAutoHyphens/>
        <w:spacing w:after="0" w:line="360" w:lineRule="auto"/>
        <w:rPr>
          <w:rFonts w:cs="Times New Roman"/>
          <w:u w:val="single"/>
        </w:rPr>
      </w:pPr>
      <w:r w:rsidRPr="00486FF0">
        <w:rPr>
          <w:rFonts w:cs="Times New Roman"/>
        </w:rPr>
        <w:t xml:space="preserve">agreement or opposition of other parties </w:t>
      </w:r>
      <w:r w:rsidRPr="00486FF0">
        <w:rPr>
          <w:rFonts w:cs="Times New Roman"/>
          <w:u w:val="single"/>
        </w:rPr>
        <w:t xml:space="preserve">and must be </w:t>
      </w:r>
      <w:r>
        <w:rPr>
          <w:rFonts w:cs="Times New Roman"/>
          <w:u w:val="single"/>
        </w:rPr>
        <w:t xml:space="preserve">emailed to </w:t>
      </w:r>
      <w:r w:rsidRPr="009517D5">
        <w:rPr>
          <w:rFonts w:cs="Times New Roman"/>
          <w:b/>
          <w:bCs/>
          <w:u w:val="single"/>
        </w:rPr>
        <w:t>my legal assistant</w:t>
      </w:r>
      <w:r w:rsidRPr="009059B6">
        <w:rPr>
          <w:rFonts w:cs="Times New Roman"/>
          <w:u w:val="single"/>
        </w:rPr>
        <w:t xml:space="preserve"> a</w:t>
      </w:r>
      <w:r>
        <w:rPr>
          <w:rFonts w:cs="Times New Roman"/>
          <w:u w:val="single"/>
        </w:rPr>
        <w:t xml:space="preserve">nd all </w:t>
      </w:r>
    </w:p>
    <w:p w14:paraId="16BCFA4B" w14:textId="525CE8B5" w:rsidR="00F009A7" w:rsidRDefault="00035647" w:rsidP="00C2523E">
      <w:pPr>
        <w:suppressAutoHyphens/>
        <w:spacing w:after="0" w:line="360" w:lineRule="auto"/>
        <w:rPr>
          <w:rFonts w:cs="Times New Roman"/>
          <w:spacing w:val="-3"/>
        </w:rPr>
      </w:pPr>
      <w:r>
        <w:rPr>
          <w:rFonts w:cs="Times New Roman"/>
          <w:u w:val="single"/>
        </w:rPr>
        <w:t>parties</w:t>
      </w:r>
      <w:r w:rsidRPr="00486FF0">
        <w:rPr>
          <w:rFonts w:cs="Times New Roman"/>
          <w:u w:val="single"/>
        </w:rPr>
        <w:t xml:space="preserve"> no later than five (5) business days prior to the hearing.</w:t>
      </w:r>
      <w:r w:rsidRPr="00486FF0">
        <w:rPr>
          <w:rFonts w:cs="Times New Roman"/>
        </w:rPr>
        <w:t xml:space="preserve">  52 P</w:t>
      </w:r>
      <w:r>
        <w:rPr>
          <w:rFonts w:cs="Times New Roman"/>
        </w:rPr>
        <w:t>a.</w:t>
      </w:r>
      <w:r w:rsidRPr="00486FF0">
        <w:rPr>
          <w:rFonts w:cs="Times New Roman"/>
        </w:rPr>
        <w:t xml:space="preserve">Code § 1.15(b). </w:t>
      </w:r>
      <w:r>
        <w:rPr>
          <w:rFonts w:cs="Times New Roman"/>
        </w:rPr>
        <w:t xml:space="preserve"> Email </w:t>
      </w:r>
      <w:r w:rsidRPr="009517D5">
        <w:rPr>
          <w:rFonts w:cs="Times New Roman"/>
          <w:b/>
          <w:bCs/>
        </w:rPr>
        <w:t>my legal</w:t>
      </w:r>
      <w:r>
        <w:rPr>
          <w:rFonts w:cs="Times New Roman"/>
        </w:rPr>
        <w:t xml:space="preserve"> </w:t>
      </w:r>
      <w:r w:rsidRPr="009517D5">
        <w:rPr>
          <w:rFonts w:cs="Times New Roman"/>
          <w:b/>
          <w:bCs/>
        </w:rPr>
        <w:t xml:space="preserve">assistant at </w:t>
      </w:r>
      <w:hyperlink r:id="rId14" w:history="1">
        <w:r w:rsidRPr="00F4697D">
          <w:rPr>
            <w:rFonts w:cs="Times New Roman"/>
            <w:color w:val="0000FF"/>
            <w:u w:val="single"/>
          </w:rPr>
          <w:t>nmiskanic@pa.gov</w:t>
        </w:r>
      </w:hyperlink>
      <w:r>
        <w:rPr>
          <w:rFonts w:cs="Times New Roman"/>
        </w:rPr>
        <w:t xml:space="preserve"> with any request for a change of the hearing</w:t>
      </w:r>
      <w:r w:rsidR="00D839F5">
        <w:rPr>
          <w:rFonts w:cs="Times New Roman"/>
        </w:rPr>
        <w:t xml:space="preserve"> </w:t>
      </w:r>
      <w:r>
        <w:rPr>
          <w:rFonts w:cs="Times New Roman"/>
        </w:rPr>
        <w:t>date.  For your convenience, a copy of the Commission’s current service list of all parties (with available email addresses) is attached to this Order.  A change in the hearing date</w:t>
      </w:r>
      <w:r w:rsidRPr="00486FF0">
        <w:rPr>
          <w:rFonts w:cs="Times New Roman"/>
          <w:spacing w:val="-3"/>
        </w:rPr>
        <w:t xml:space="preserve"> </w:t>
      </w:r>
      <w:r>
        <w:rPr>
          <w:rFonts w:cs="Times New Roman"/>
          <w:spacing w:val="-3"/>
        </w:rPr>
        <w:t>may be</w:t>
      </w:r>
      <w:r w:rsidRPr="00486FF0">
        <w:rPr>
          <w:rFonts w:cs="Times New Roman"/>
          <w:spacing w:val="-3"/>
        </w:rPr>
        <w:t xml:space="preserve"> granted </w:t>
      </w:r>
      <w:r>
        <w:rPr>
          <w:rFonts w:cs="Times New Roman"/>
          <w:spacing w:val="-3"/>
        </w:rPr>
        <w:t>for</w:t>
      </w:r>
      <w:r w:rsidRPr="00486FF0">
        <w:rPr>
          <w:rFonts w:cs="Times New Roman"/>
          <w:spacing w:val="-3"/>
        </w:rPr>
        <w:t xml:space="preserve"> good cause </w:t>
      </w:r>
      <w:r>
        <w:rPr>
          <w:rFonts w:cs="Times New Roman"/>
          <w:spacing w:val="-3"/>
        </w:rPr>
        <w:t>shown</w:t>
      </w:r>
      <w:r w:rsidRPr="00486FF0">
        <w:rPr>
          <w:rFonts w:cs="Times New Roman"/>
          <w:spacing w:val="-3"/>
        </w:rPr>
        <w:t>.</w:t>
      </w:r>
    </w:p>
    <w:p w14:paraId="1B3E0F9A" w14:textId="77777777" w:rsidR="00C2523E" w:rsidRDefault="00C2523E" w:rsidP="00C2523E">
      <w:pPr>
        <w:suppressAutoHyphens/>
        <w:spacing w:after="0" w:line="360" w:lineRule="auto"/>
        <w:rPr>
          <w:rFonts w:cs="Times New Roman"/>
          <w:spacing w:val="-3"/>
        </w:rPr>
      </w:pPr>
    </w:p>
    <w:p w14:paraId="36E94330" w14:textId="77777777" w:rsidR="00C2523E" w:rsidRPr="002316F5" w:rsidRDefault="00C2523E" w:rsidP="00C2523E">
      <w:pPr>
        <w:suppressAutoHyphens/>
        <w:spacing w:after="0" w:line="360" w:lineRule="auto"/>
        <w:jc w:val="center"/>
        <w:rPr>
          <w:rFonts w:cs="Times New Roman"/>
          <w:b/>
          <w:bCs/>
          <w:spacing w:val="-3"/>
          <w:u w:val="single"/>
        </w:rPr>
      </w:pPr>
      <w:r>
        <w:rPr>
          <w:rFonts w:cs="Times New Roman"/>
          <w:b/>
          <w:bCs/>
          <w:spacing w:val="-3"/>
          <w:u w:val="single"/>
        </w:rPr>
        <w:t xml:space="preserve">Discovery </w:t>
      </w:r>
    </w:p>
    <w:p w14:paraId="2DC363C7" w14:textId="77777777" w:rsidR="00C2523E" w:rsidRPr="00242B2D" w:rsidRDefault="00C2523E" w:rsidP="00C2523E">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3BD78CE1" w14:textId="77777777" w:rsidR="00C2523E" w:rsidRDefault="00C2523E" w:rsidP="00C2523E">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Pr>
          <w:rFonts w:eastAsia="Times New Roman" w:cs="Times New Roman"/>
          <w:spacing w:val="-3"/>
          <w:szCs w:val="24"/>
        </w:rPr>
        <w:t>6</w:t>
      </w:r>
      <w:r w:rsidRPr="00242B2D">
        <w:rPr>
          <w:rFonts w:eastAsia="Times New Roman" w:cs="Times New Roman"/>
          <w:spacing w:val="-3"/>
          <w:szCs w:val="24"/>
        </w:rPr>
        <w:t>.</w:t>
      </w:r>
      <w:r w:rsidRPr="00242B2D">
        <w:rPr>
          <w:rFonts w:eastAsia="Times New Roman" w:cs="Times New Roman"/>
          <w:spacing w:val="-3"/>
          <w:szCs w:val="24"/>
        </w:rPr>
        <w:tab/>
        <w:t xml:space="preserve">Parties should review the regulations relating to discovery, specifically 52 Pa.Code § 5.331(b), which provides, </w:t>
      </w:r>
      <w:r w:rsidRPr="00242B2D">
        <w:rPr>
          <w:rFonts w:eastAsia="Times New Roman" w:cs="Times New Roman"/>
          <w:i/>
          <w:iCs/>
          <w:spacing w:val="-3"/>
          <w:szCs w:val="24"/>
        </w:rPr>
        <w:t>inter alia</w:t>
      </w:r>
      <w:r w:rsidRPr="00242B2D">
        <w:rPr>
          <w:rFonts w:eastAsia="Times New Roman" w:cs="Times New Roman"/>
          <w:spacing w:val="-3"/>
          <w:szCs w:val="24"/>
        </w:rPr>
        <w:t xml:space="preserve">, that “a party shall endeavor to initiate discovery as early in the proceedings as reasonably possible,” and 52 Pa.Code § 5.322, </w:t>
      </w:r>
      <w:r w:rsidRPr="00242B2D">
        <w:rPr>
          <w:rFonts w:eastAsia="Times New Roman" w:cs="Times New Roman"/>
          <w:spacing w:val="-3"/>
          <w:szCs w:val="24"/>
          <w:u w:val="single"/>
        </w:rPr>
        <w:t>which encourages parties to exchange information on an informal basis</w:t>
      </w:r>
      <w:r w:rsidRPr="00242B2D">
        <w:rPr>
          <w:rFonts w:eastAsia="Times New Roman" w:cs="Times New Roman"/>
          <w:spacing w:val="-3"/>
          <w:szCs w:val="24"/>
        </w:rPr>
        <w:t xml:space="preserve">.  All parties are urged to cooperate in discovery and advise </w:t>
      </w:r>
      <w:r>
        <w:rPr>
          <w:rFonts w:eastAsia="Times New Roman" w:cs="Times New Roman"/>
          <w:spacing w:val="-3"/>
          <w:szCs w:val="24"/>
        </w:rPr>
        <w:t>the undersigned</w:t>
      </w:r>
      <w:r w:rsidRPr="00242B2D">
        <w:rPr>
          <w:rFonts w:eastAsia="Times New Roman" w:cs="Times New Roman"/>
          <w:spacing w:val="-3"/>
          <w:szCs w:val="24"/>
        </w:rPr>
        <w:t xml:space="preserve"> at the prehearing conference as to discovery problems which </w:t>
      </w:r>
      <w:r w:rsidRPr="00242B2D">
        <w:rPr>
          <w:rFonts w:eastAsia="Times New Roman" w:cs="Times New Roman"/>
          <w:spacing w:val="-3"/>
          <w:szCs w:val="24"/>
        </w:rPr>
        <w:lastRenderedPageBreak/>
        <w:t xml:space="preserve">have not been resolved.  </w:t>
      </w:r>
      <w:r w:rsidRPr="0056725F">
        <w:rPr>
          <w:szCs w:val="24"/>
        </w:rPr>
        <w:t xml:space="preserve">If this process fails, the </w:t>
      </w:r>
      <w:r>
        <w:rPr>
          <w:szCs w:val="24"/>
        </w:rPr>
        <w:t>P</w:t>
      </w:r>
      <w:r w:rsidRPr="0056725F">
        <w:rPr>
          <w:szCs w:val="24"/>
        </w:rPr>
        <w:t>arties have recourse to the Commission’s procedures for formal discovery, as herein modified.  52 Pa.Code §§</w:t>
      </w:r>
      <w:r>
        <w:rPr>
          <w:szCs w:val="24"/>
        </w:rPr>
        <w:t xml:space="preserve"> </w:t>
      </w:r>
      <w:r w:rsidRPr="0056725F">
        <w:rPr>
          <w:szCs w:val="24"/>
        </w:rPr>
        <w:t xml:space="preserve">5.321, </w:t>
      </w:r>
      <w:r w:rsidRPr="0056725F">
        <w:rPr>
          <w:i/>
          <w:szCs w:val="24"/>
        </w:rPr>
        <w:t>et</w:t>
      </w:r>
      <w:r w:rsidRPr="0056725F">
        <w:rPr>
          <w:szCs w:val="24"/>
        </w:rPr>
        <w:t xml:space="preserve"> </w:t>
      </w:r>
      <w:r w:rsidRPr="0056725F">
        <w:rPr>
          <w:i/>
          <w:szCs w:val="24"/>
        </w:rPr>
        <w:t>seq</w:t>
      </w:r>
      <w:r w:rsidRPr="0056725F">
        <w:rPr>
          <w:szCs w:val="24"/>
        </w:rPr>
        <w:t xml:space="preserve">.  Except as herein allowed, the </w:t>
      </w:r>
      <w:r>
        <w:rPr>
          <w:szCs w:val="24"/>
        </w:rPr>
        <w:t>P</w:t>
      </w:r>
      <w:r w:rsidRPr="0056725F">
        <w:rPr>
          <w:szCs w:val="24"/>
        </w:rPr>
        <w:t xml:space="preserve">arties must not send the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ALJ will contact the </w:t>
      </w:r>
      <w:r>
        <w:rPr>
          <w:szCs w:val="24"/>
        </w:rPr>
        <w:t>P</w:t>
      </w:r>
      <w:r w:rsidRPr="0056725F">
        <w:rPr>
          <w:szCs w:val="24"/>
        </w:rPr>
        <w:t>arties and direct them to pursue informal discovery.</w:t>
      </w:r>
      <w:r>
        <w:rPr>
          <w:szCs w:val="24"/>
        </w:rPr>
        <w:t xml:space="preserve">  </w:t>
      </w:r>
      <w:r w:rsidRPr="00242B2D">
        <w:rPr>
          <w:rFonts w:eastAsia="Times New Roman" w:cs="Times New Roman"/>
          <w:spacing w:val="-3"/>
          <w:szCs w:val="24"/>
        </w:rPr>
        <w:t>There are limitations on discovery and sanctions for abuse of the discovery process.  52 Pa.Code §§ 5.361, 5.371</w:t>
      </w:r>
      <w:r w:rsidRPr="00242B2D">
        <w:rPr>
          <w:rFonts w:eastAsia="Times New Roman" w:cs="Times New Roman"/>
          <w:spacing w:val="-3"/>
          <w:szCs w:val="24"/>
        </w:rPr>
        <w:noBreakHyphen/>
        <w:t>5.372.</w:t>
      </w:r>
    </w:p>
    <w:p w14:paraId="71400E79" w14:textId="77777777" w:rsidR="00776BA4" w:rsidRDefault="00776BA4" w:rsidP="00F009A7">
      <w:pPr>
        <w:suppressAutoHyphens/>
        <w:spacing w:after="0" w:line="360" w:lineRule="auto"/>
        <w:jc w:val="center"/>
        <w:rPr>
          <w:rFonts w:cs="Times New Roman"/>
          <w:b/>
          <w:bCs/>
          <w:spacing w:val="-3"/>
          <w:u w:val="single"/>
        </w:rPr>
      </w:pPr>
    </w:p>
    <w:p w14:paraId="19981575" w14:textId="029A3717" w:rsidR="00A14ADF" w:rsidRPr="00B2735A" w:rsidRDefault="00C2523E" w:rsidP="00F009A7">
      <w:pPr>
        <w:suppressAutoHyphens/>
        <w:spacing w:after="0" w:line="360" w:lineRule="auto"/>
        <w:jc w:val="center"/>
        <w:rPr>
          <w:rFonts w:cs="Times New Roman"/>
          <w:b/>
          <w:bCs/>
          <w:spacing w:val="-3"/>
          <w:u w:val="single"/>
        </w:rPr>
      </w:pPr>
      <w:r w:rsidRPr="00B2735A">
        <w:rPr>
          <w:rFonts w:cs="Times New Roman"/>
          <w:b/>
          <w:bCs/>
          <w:spacing w:val="-3"/>
          <w:u w:val="single"/>
        </w:rPr>
        <w:t>P</w:t>
      </w:r>
      <w:r w:rsidR="00D31962" w:rsidRPr="00B2735A">
        <w:rPr>
          <w:rFonts w:cs="Times New Roman"/>
          <w:b/>
          <w:bCs/>
          <w:spacing w:val="-3"/>
          <w:u w:val="single"/>
        </w:rPr>
        <w:t>rocedural Matters</w:t>
      </w:r>
    </w:p>
    <w:p w14:paraId="479295F5" w14:textId="5D8FC3F9" w:rsidR="00CC07B7" w:rsidRDefault="00CC07B7" w:rsidP="00CC07B7">
      <w:pPr>
        <w:suppressAutoHyphens/>
        <w:spacing w:after="0" w:line="360" w:lineRule="auto"/>
        <w:rPr>
          <w:rFonts w:cs="Times New Roman"/>
          <w:spacing w:val="-3"/>
          <w:u w:val="single"/>
        </w:rPr>
      </w:pPr>
    </w:p>
    <w:p w14:paraId="401845F7" w14:textId="37F354E7" w:rsidR="00CC07B7" w:rsidRDefault="00776BA4" w:rsidP="00CC07B7">
      <w:pPr>
        <w:spacing w:after="0" w:line="360" w:lineRule="auto"/>
        <w:ind w:firstLine="1440"/>
      </w:pPr>
      <w:r>
        <w:t>7</w:t>
      </w:r>
      <w:r w:rsidR="00CC07B7">
        <w:t>.</w:t>
      </w:r>
      <w:r w:rsidR="00CC07B7">
        <w:tab/>
        <w:t xml:space="preserve">The hearing is a formal legal proceeding and will be conducted in accordance with the Commission’s Rules of Practice and Procedure.  52 Pa. Code §§1.1, </w:t>
      </w:r>
      <w:r w:rsidR="00CC07B7">
        <w:rPr>
          <w:i/>
        </w:rPr>
        <w:t>et seq</w:t>
      </w:r>
      <w:r w:rsidR="00CC07B7">
        <w:t>.</w:t>
      </w:r>
    </w:p>
    <w:p w14:paraId="19BFE33A" w14:textId="77777777" w:rsidR="00CC07B7" w:rsidRPr="00242B2D" w:rsidRDefault="00CC07B7" w:rsidP="00CC07B7">
      <w:pPr>
        <w:numPr>
          <w:ilvl w:val="12"/>
          <w:numId w:val="0"/>
        </w:numPr>
        <w:tabs>
          <w:tab w:val="left" w:pos="-720"/>
        </w:tabs>
        <w:suppressAutoHyphens/>
        <w:autoSpaceDE w:val="0"/>
        <w:autoSpaceDN w:val="0"/>
        <w:spacing w:after="0" w:line="360" w:lineRule="auto"/>
        <w:ind w:firstLine="1440"/>
        <w:rPr>
          <w:rFonts w:eastAsia="Times New Roman" w:cs="Times New Roman"/>
          <w:spacing w:val="-3"/>
          <w:szCs w:val="24"/>
        </w:rPr>
      </w:pPr>
    </w:p>
    <w:p w14:paraId="717CDBFE" w14:textId="6A491D41" w:rsidR="00CC07B7" w:rsidRDefault="00CC07B7" w:rsidP="00CC07B7">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ab/>
      </w:r>
      <w:r w:rsidRPr="00242B2D">
        <w:rPr>
          <w:rFonts w:eastAsia="Times New Roman" w:cs="Times New Roman"/>
          <w:spacing w:val="-3"/>
          <w:szCs w:val="24"/>
        </w:rPr>
        <w:tab/>
      </w:r>
      <w:r w:rsidR="00A94C18">
        <w:rPr>
          <w:rFonts w:eastAsia="Times New Roman" w:cs="Times New Roman"/>
          <w:spacing w:val="-3"/>
          <w:szCs w:val="24"/>
        </w:rPr>
        <w:t>8</w:t>
      </w:r>
      <w:r w:rsidRPr="00242B2D">
        <w:rPr>
          <w:rFonts w:eastAsia="Times New Roman" w:cs="Times New Roman"/>
          <w:spacing w:val="-3"/>
          <w:szCs w:val="24"/>
        </w:rPr>
        <w:t>.</w:t>
      </w:r>
      <w:r w:rsidRPr="00242B2D">
        <w:rPr>
          <w:rFonts w:eastAsia="Times New Roman" w:cs="Times New Roman"/>
          <w:spacing w:val="-3"/>
          <w:szCs w:val="24"/>
        </w:rPr>
        <w:tab/>
        <w:t xml:space="preserve">Pursuant to 52 Pa.Code §§ 1.21 &amp; 1.22, you may represent yourself, if you are an individual, or you may have an attorney licensed to practice law in the Commonwealth of Pennsylvania, or admitted </w:t>
      </w:r>
      <w:r w:rsidRPr="00242B2D">
        <w:rPr>
          <w:rFonts w:eastAsia="Times New Roman" w:cs="Times New Roman"/>
          <w:i/>
          <w:iCs/>
          <w:spacing w:val="-3"/>
          <w:szCs w:val="24"/>
        </w:rPr>
        <w:t>Pro Hac Vice</w:t>
      </w:r>
      <w:r w:rsidRPr="00242B2D">
        <w:rPr>
          <w:rFonts w:eastAsia="Times New Roman" w:cs="Times New Roman"/>
          <w:spacing w:val="-3"/>
          <w:szCs w:val="24"/>
        </w:rPr>
        <w:t xml:space="preserve">, represent you.  </w:t>
      </w:r>
      <w:r w:rsidRPr="00242B2D">
        <w:rPr>
          <w:rFonts w:eastAsia="Times New Roman" w:cs="Times New Roman"/>
          <w:b/>
          <w:spacing w:val="-3"/>
          <w:szCs w:val="24"/>
        </w:rPr>
        <w:t xml:space="preserve">However, if you are a partnership, corporation, trust, association, or governmental agency or subdivision, you must have an attorney licensed to practice law in the Commonwealth of Pennsylvania, or admitted </w:t>
      </w:r>
      <w:r w:rsidRPr="00242B2D">
        <w:rPr>
          <w:rFonts w:eastAsia="Times New Roman" w:cs="Times New Roman"/>
          <w:b/>
          <w:i/>
          <w:iCs/>
          <w:spacing w:val="-3"/>
          <w:szCs w:val="24"/>
        </w:rPr>
        <w:t>Pro Hac Vice</w:t>
      </w:r>
      <w:r w:rsidRPr="00242B2D">
        <w:rPr>
          <w:rFonts w:eastAsia="Times New Roman" w:cs="Times New Roman"/>
          <w:b/>
          <w:spacing w:val="-3"/>
          <w:szCs w:val="24"/>
        </w:rPr>
        <w:t>, represent you in this proceeding.</w:t>
      </w:r>
      <w:r w:rsidRPr="00242B2D">
        <w:rPr>
          <w:rFonts w:eastAsia="Times New Roman" w:cs="Times New Roman"/>
          <w:spacing w:val="-3"/>
          <w:szCs w:val="24"/>
        </w:rPr>
        <w:t xml:space="preserve">  Unless you are an attorney, you may not represent someone else.  Attorneys shall insure that their appearance is entered in accordance with the provisions of 52 Pa.Code § 1.24(b). </w:t>
      </w:r>
    </w:p>
    <w:p w14:paraId="63F7D005" w14:textId="34F43352" w:rsidR="00E453C3" w:rsidRDefault="00E453C3" w:rsidP="00CC07B7">
      <w:pPr>
        <w:tabs>
          <w:tab w:val="left" w:pos="-720"/>
        </w:tabs>
        <w:suppressAutoHyphens/>
        <w:autoSpaceDE w:val="0"/>
        <w:autoSpaceDN w:val="0"/>
        <w:spacing w:after="0" w:line="360" w:lineRule="auto"/>
        <w:rPr>
          <w:rFonts w:eastAsia="Times New Roman" w:cs="Times New Roman"/>
          <w:spacing w:val="-3"/>
          <w:szCs w:val="24"/>
        </w:rPr>
      </w:pPr>
    </w:p>
    <w:p w14:paraId="7E69B609" w14:textId="679FC7D5" w:rsidR="00E453C3" w:rsidRDefault="00A94C18" w:rsidP="00E453C3">
      <w:pPr>
        <w:spacing w:after="0" w:line="360" w:lineRule="auto"/>
        <w:ind w:firstLine="1440"/>
      </w:pPr>
      <w:r>
        <w:t>9</w:t>
      </w:r>
      <w:r w:rsidR="00E453C3">
        <w:t>.</w:t>
      </w:r>
      <w:r w:rsidR="00E453C3">
        <w:tab/>
        <w:t>If you intend to subpoena witnesses for the hearing, you should review the procedures established in 52 Pa. Code §5.421.  You must submit your written application to me sufficiently in advance of the hearing date so that the other Parties will have the required ten days-notice to answer or object, and so that you will have enough time to receive the subpoena and serve it.</w:t>
      </w:r>
    </w:p>
    <w:p w14:paraId="3D06D1AA" w14:textId="3345AB05" w:rsidR="00E453C3" w:rsidRDefault="00E453C3" w:rsidP="00E453C3">
      <w:pPr>
        <w:tabs>
          <w:tab w:val="left" w:pos="-720"/>
        </w:tabs>
        <w:suppressAutoHyphens/>
        <w:autoSpaceDE w:val="0"/>
        <w:autoSpaceDN w:val="0"/>
        <w:spacing w:after="0" w:line="360" w:lineRule="auto"/>
        <w:rPr>
          <w:rFonts w:eastAsia="Times New Roman" w:cs="Times New Roman"/>
          <w:spacing w:val="-3"/>
          <w:szCs w:val="24"/>
        </w:rPr>
      </w:pPr>
    </w:p>
    <w:p w14:paraId="6A04D3BB" w14:textId="77777777" w:rsidR="00947E30" w:rsidRDefault="00E453C3" w:rsidP="00E453C3">
      <w:pPr>
        <w:tabs>
          <w:tab w:val="left" w:pos="-720"/>
        </w:tabs>
        <w:suppressAutoHyphens/>
        <w:autoSpaceDE w:val="0"/>
        <w:autoSpaceDN w:val="0"/>
        <w:spacing w:after="0" w:line="360" w:lineRule="auto"/>
        <w:rPr>
          <w:rFonts w:ascii="CG Times" w:eastAsia="Times New Roman" w:hAnsi="CG Times" w:cs="CG Times"/>
          <w:szCs w:val="24"/>
        </w:rPr>
      </w:pPr>
      <w:r w:rsidRPr="00242B2D">
        <w:rPr>
          <w:rFonts w:eastAsia="Times New Roman" w:cs="Times New Roman"/>
          <w:spacing w:val="-3"/>
          <w:szCs w:val="24"/>
        </w:rPr>
        <w:tab/>
      </w:r>
      <w:r w:rsidRPr="00242B2D">
        <w:rPr>
          <w:rFonts w:eastAsia="Times New Roman" w:cs="Times New Roman"/>
          <w:spacing w:val="-3"/>
          <w:szCs w:val="24"/>
        </w:rPr>
        <w:tab/>
      </w:r>
      <w:r w:rsidR="00A94C18">
        <w:rPr>
          <w:rFonts w:eastAsia="Times New Roman" w:cs="Times New Roman"/>
          <w:spacing w:val="-3"/>
          <w:szCs w:val="24"/>
        </w:rPr>
        <w:t>10</w:t>
      </w:r>
      <w:r w:rsidRPr="00242B2D">
        <w:rPr>
          <w:rFonts w:eastAsia="Times New Roman" w:cs="Times New Roman"/>
          <w:spacing w:val="-3"/>
          <w:szCs w:val="24"/>
        </w:rPr>
        <w:t>.</w:t>
      </w:r>
      <w:r w:rsidRPr="00242B2D">
        <w:rPr>
          <w:rFonts w:eastAsia="Times New Roman" w:cs="Times New Roman"/>
          <w:spacing w:val="-3"/>
          <w:szCs w:val="24"/>
        </w:rPr>
        <w:tab/>
        <w:t>P</w:t>
      </w:r>
      <w:r w:rsidRPr="00242B2D">
        <w:rPr>
          <w:rFonts w:ascii="CG Times" w:eastAsia="Times New Roman" w:hAnsi="CG Times" w:cs="CG Times"/>
          <w:szCs w:val="24"/>
        </w:rPr>
        <w:t xml:space="preserve">arties are reminded that each party wishing to offer an exhibit into evidence is required to provide two copies to the court reporter, one copy to the presiding officer </w:t>
      </w:r>
    </w:p>
    <w:p w14:paraId="49A64A90" w14:textId="15549C82" w:rsidR="00E453C3" w:rsidRPr="00242B2D" w:rsidRDefault="00E453C3" w:rsidP="00E453C3">
      <w:pPr>
        <w:tabs>
          <w:tab w:val="left" w:pos="-720"/>
        </w:tabs>
        <w:suppressAutoHyphens/>
        <w:autoSpaceDE w:val="0"/>
        <w:autoSpaceDN w:val="0"/>
        <w:spacing w:after="0" w:line="360" w:lineRule="auto"/>
        <w:rPr>
          <w:rFonts w:ascii="CG Times" w:eastAsia="Times New Roman" w:hAnsi="CG Times" w:cs="CG Times"/>
          <w:szCs w:val="24"/>
        </w:rPr>
      </w:pPr>
      <w:r w:rsidRPr="00242B2D">
        <w:rPr>
          <w:rFonts w:ascii="CG Times" w:eastAsia="Times New Roman" w:hAnsi="CG Times" w:cs="CG Times"/>
          <w:szCs w:val="24"/>
        </w:rPr>
        <w:lastRenderedPageBreak/>
        <w:t>and one copy to each party of record.  52 Pa.Code § 5.409.</w:t>
      </w:r>
    </w:p>
    <w:p w14:paraId="0B874E0F" w14:textId="09BFF892" w:rsidR="00E453C3" w:rsidRDefault="00E453C3" w:rsidP="00E453C3">
      <w:pPr>
        <w:tabs>
          <w:tab w:val="left" w:pos="-720"/>
        </w:tabs>
        <w:suppressAutoHyphens/>
        <w:autoSpaceDE w:val="0"/>
        <w:autoSpaceDN w:val="0"/>
        <w:spacing w:after="0" w:line="360" w:lineRule="auto"/>
        <w:rPr>
          <w:rFonts w:eastAsia="Times New Roman" w:cs="Times New Roman"/>
          <w:spacing w:val="-3"/>
          <w:szCs w:val="24"/>
        </w:rPr>
      </w:pPr>
    </w:p>
    <w:p w14:paraId="60CA3D76" w14:textId="7CA0F245" w:rsidR="00E453C3" w:rsidRPr="00242B2D" w:rsidRDefault="00E453C3" w:rsidP="00E453C3">
      <w:pPr>
        <w:tabs>
          <w:tab w:val="left" w:pos="-1440"/>
          <w:tab w:val="left" w:pos="-720"/>
          <w:tab w:val="left" w:pos="0"/>
          <w:tab w:val="left" w:pos="720"/>
          <w:tab w:val="left" w:pos="2160"/>
        </w:tabs>
        <w:spacing w:after="0" w:line="360" w:lineRule="auto"/>
        <w:ind w:firstLine="1440"/>
        <w:contextualSpacing/>
        <w:rPr>
          <w:rFonts w:eastAsia="Times New Roman" w:cs="Times New Roman"/>
          <w:szCs w:val="24"/>
        </w:rPr>
      </w:pPr>
      <w:r>
        <w:rPr>
          <w:rFonts w:eastAsia="Times New Roman" w:cs="Times New Roman"/>
          <w:szCs w:val="24"/>
        </w:rPr>
        <w:t>1</w:t>
      </w:r>
      <w:r w:rsidR="00A94C18">
        <w:rPr>
          <w:rFonts w:eastAsia="Times New Roman" w:cs="Times New Roman"/>
          <w:szCs w:val="24"/>
        </w:rPr>
        <w:t>1</w:t>
      </w:r>
      <w:r w:rsidRPr="00242B2D">
        <w:rPr>
          <w:rFonts w:eastAsia="Times New Roman" w:cs="Times New Roman"/>
          <w:szCs w:val="24"/>
        </w:rPr>
        <w:t>.</w:t>
      </w:r>
      <w:r w:rsidRPr="00242B2D">
        <w:rPr>
          <w:rFonts w:eastAsia="Times New Roman" w:cs="Times New Roman"/>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w:t>
      </w:r>
      <w:r>
        <w:rPr>
          <w:rFonts w:eastAsia="Times New Roman" w:cs="Times New Roman"/>
          <w:szCs w:val="24"/>
        </w:rPr>
        <w:br/>
      </w:r>
      <w:r w:rsidRPr="00242B2D">
        <w:rPr>
          <w:rFonts w:eastAsia="Times New Roman" w:cs="Times New Roman"/>
          <w:szCs w:val="24"/>
        </w:rPr>
        <w:t xml:space="preserve">Scheduling Office at least ten (10) days before the scheduled </w:t>
      </w:r>
      <w:r>
        <w:rPr>
          <w:rFonts w:eastAsia="Times New Roman" w:cs="Times New Roman"/>
          <w:szCs w:val="24"/>
        </w:rPr>
        <w:t>h</w:t>
      </w:r>
      <w:r w:rsidRPr="00242B2D">
        <w:rPr>
          <w:rFonts w:eastAsia="Times New Roman" w:cs="Times New Roman"/>
          <w:szCs w:val="24"/>
        </w:rPr>
        <w:t>earing to make your request.</w:t>
      </w:r>
    </w:p>
    <w:p w14:paraId="49A4B18E" w14:textId="77777777" w:rsidR="00E453C3" w:rsidRPr="00242B2D" w:rsidRDefault="00E453C3" w:rsidP="00E453C3">
      <w:pPr>
        <w:tabs>
          <w:tab w:val="left" w:pos="-1440"/>
          <w:tab w:val="left" w:pos="-720"/>
          <w:tab w:val="left" w:pos="0"/>
          <w:tab w:val="left" w:pos="720"/>
          <w:tab w:val="left" w:pos="1440"/>
          <w:tab w:val="left" w:pos="2160"/>
        </w:tabs>
        <w:spacing w:after="0" w:line="360" w:lineRule="auto"/>
        <w:contextualSpacing/>
        <w:rPr>
          <w:rFonts w:eastAsia="Times New Roman" w:cs="Times New Roman"/>
          <w:szCs w:val="24"/>
        </w:rPr>
      </w:pPr>
    </w:p>
    <w:p w14:paraId="4E3C7EAF" w14:textId="77777777" w:rsidR="00E453C3" w:rsidRPr="00242B2D" w:rsidRDefault="00E453C3" w:rsidP="00E453C3">
      <w:pPr>
        <w:tabs>
          <w:tab w:val="left" w:pos="0"/>
        </w:tabs>
        <w:overflowPunct w:val="0"/>
        <w:autoSpaceDE w:val="0"/>
        <w:autoSpaceDN w:val="0"/>
        <w:adjustRightInd w:val="0"/>
        <w:spacing w:after="0" w:line="360" w:lineRule="auto"/>
        <w:ind w:left="1440"/>
        <w:rPr>
          <w:rFonts w:eastAsia="Times New Roman" w:cs="Times New Roman"/>
          <w:szCs w:val="20"/>
        </w:rPr>
      </w:pPr>
      <w:r w:rsidRPr="00242B2D">
        <w:rPr>
          <w:rFonts w:eastAsia="Times New Roman" w:cs="Times New Roman"/>
          <w:szCs w:val="20"/>
        </w:rPr>
        <w:t>Scheduling Office: (717) 787-1399</w:t>
      </w:r>
    </w:p>
    <w:p w14:paraId="01D4E136" w14:textId="77777777" w:rsidR="00E453C3" w:rsidRPr="00242B2D" w:rsidRDefault="00E453C3" w:rsidP="00E453C3">
      <w:pPr>
        <w:tabs>
          <w:tab w:val="left" w:pos="0"/>
        </w:tabs>
        <w:overflowPunct w:val="0"/>
        <w:autoSpaceDE w:val="0"/>
        <w:autoSpaceDN w:val="0"/>
        <w:adjustRightInd w:val="0"/>
        <w:spacing w:after="0" w:line="240" w:lineRule="auto"/>
        <w:ind w:left="1440"/>
        <w:rPr>
          <w:rFonts w:eastAsia="Times New Roman" w:cs="Times New Roman"/>
          <w:szCs w:val="20"/>
        </w:rPr>
      </w:pPr>
      <w:r w:rsidRPr="00242B2D">
        <w:rPr>
          <w:rFonts w:eastAsia="Times New Roman" w:cs="Times New Roman"/>
          <w:szCs w:val="20"/>
        </w:rPr>
        <w:t>AT&amp;T Relay Service number for persons who are deaf or hearing-impaired:</w:t>
      </w:r>
    </w:p>
    <w:p w14:paraId="5ED07BBA" w14:textId="77777777" w:rsidR="00E453C3" w:rsidRPr="00242B2D" w:rsidRDefault="00E453C3" w:rsidP="00E453C3">
      <w:pPr>
        <w:tabs>
          <w:tab w:val="left" w:pos="0"/>
        </w:tabs>
        <w:overflowPunct w:val="0"/>
        <w:autoSpaceDE w:val="0"/>
        <w:autoSpaceDN w:val="0"/>
        <w:adjustRightInd w:val="0"/>
        <w:spacing w:after="0" w:line="240" w:lineRule="auto"/>
        <w:ind w:left="1440"/>
        <w:rPr>
          <w:rFonts w:eastAsia="Times New Roman" w:cs="Times New Roman"/>
          <w:spacing w:val="-3"/>
          <w:szCs w:val="24"/>
        </w:rPr>
      </w:pPr>
      <w:r w:rsidRPr="00242B2D">
        <w:rPr>
          <w:rFonts w:eastAsia="Times New Roman" w:cs="Times New Roman"/>
          <w:szCs w:val="20"/>
        </w:rPr>
        <w:t>1</w:t>
      </w:r>
      <w:r w:rsidRPr="00242B2D">
        <w:rPr>
          <w:rFonts w:eastAsia="Times New Roman" w:cs="Times New Roman"/>
          <w:szCs w:val="20"/>
        </w:rPr>
        <w:noBreakHyphen/>
        <w:t>800</w:t>
      </w:r>
      <w:r w:rsidRPr="00242B2D">
        <w:rPr>
          <w:rFonts w:eastAsia="Times New Roman" w:cs="Times New Roman"/>
          <w:szCs w:val="20"/>
        </w:rPr>
        <w:noBreakHyphen/>
        <w:t>654</w:t>
      </w:r>
      <w:r w:rsidRPr="00242B2D">
        <w:rPr>
          <w:rFonts w:eastAsia="Times New Roman" w:cs="Times New Roman"/>
          <w:szCs w:val="20"/>
        </w:rPr>
        <w:noBreakHyphen/>
        <w:t>5988</w:t>
      </w:r>
    </w:p>
    <w:p w14:paraId="2161C9D3" w14:textId="77777777" w:rsidR="00A94C18" w:rsidRDefault="00A94C18" w:rsidP="006E5B26">
      <w:pPr>
        <w:spacing w:after="0" w:line="360" w:lineRule="auto"/>
        <w:jc w:val="center"/>
        <w:rPr>
          <w:b/>
          <w:bCs/>
          <w:szCs w:val="24"/>
          <w:u w:val="single"/>
        </w:rPr>
      </w:pPr>
    </w:p>
    <w:p w14:paraId="5BB51710" w14:textId="457B2C5D" w:rsidR="005B4925" w:rsidRDefault="00C57FC1" w:rsidP="006E5B26">
      <w:pPr>
        <w:spacing w:after="0" w:line="360" w:lineRule="auto"/>
        <w:jc w:val="center"/>
        <w:rPr>
          <w:szCs w:val="24"/>
        </w:rPr>
      </w:pPr>
      <w:r w:rsidRPr="00C57FC1">
        <w:rPr>
          <w:b/>
          <w:bCs/>
          <w:szCs w:val="24"/>
          <w:u w:val="single"/>
        </w:rPr>
        <w:t>Settlement Discussions</w:t>
      </w:r>
    </w:p>
    <w:p w14:paraId="65DC757E" w14:textId="77777777" w:rsidR="00E3721E" w:rsidRPr="00E3721E" w:rsidRDefault="00E3721E" w:rsidP="00E3721E">
      <w:pPr>
        <w:spacing w:after="0" w:line="360" w:lineRule="auto"/>
        <w:jc w:val="center"/>
        <w:rPr>
          <w:rFonts w:cs="Times New Roman"/>
          <w:color w:val="FF0000"/>
          <w:spacing w:val="-3"/>
        </w:rPr>
      </w:pPr>
    </w:p>
    <w:p w14:paraId="4D42ACC9" w14:textId="07B55A38" w:rsidR="005B4925" w:rsidRDefault="005B4925" w:rsidP="005C10B3">
      <w:pPr>
        <w:pStyle w:val="ParaTab1"/>
        <w:tabs>
          <w:tab w:val="clear" w:pos="-720"/>
        </w:tabs>
        <w:spacing w:line="360" w:lineRule="auto"/>
      </w:pPr>
      <w:r>
        <w:rPr>
          <w:b/>
        </w:rPr>
        <w:t xml:space="preserve">Counsel for PennDOT shall contact the Parties at least one (1) week before the scheduled hearing to talk about a possible settlement of this case.  </w:t>
      </w:r>
      <w:r>
        <w:t xml:space="preserve">If an agreement is reached, </w:t>
      </w:r>
      <w:r w:rsidR="005C10B3">
        <w:t xml:space="preserve">the </w:t>
      </w:r>
      <w:r>
        <w:t xml:space="preserve">formal hearing will </w:t>
      </w:r>
      <w:r w:rsidR="00507675">
        <w:t xml:space="preserve">convene </w:t>
      </w:r>
      <w:r w:rsidR="00046A13">
        <w:t xml:space="preserve">for the offering of the parties’ </w:t>
      </w:r>
      <w:r w:rsidR="00F60AB9">
        <w:t xml:space="preserve">written testimonies, </w:t>
      </w:r>
      <w:r w:rsidR="0005462C">
        <w:t>exhibits and supporting verifications.</w:t>
      </w:r>
      <w:r>
        <w:t xml:space="preserve">  If a settlement is not feasible, the parties are encouraged to stipulate to any matters they reasonably can to expedite this proceeding, lessen the burden of time and expenses in litigation on all parties and conserve precious administrative hearing resources.  52 Pa. Code §§ 5.232 and 5.234.  All stipulations </w:t>
      </w:r>
      <w:r w:rsidR="004460DE">
        <w:t xml:space="preserve">agreed upon </w:t>
      </w:r>
      <w:r>
        <w:t>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F91BD75" w14:textId="77777777" w:rsidR="009771B0" w:rsidRDefault="009771B0" w:rsidP="002D71DF">
      <w:pPr>
        <w:pStyle w:val="ParaTab1"/>
        <w:tabs>
          <w:tab w:val="clear" w:pos="-720"/>
        </w:tabs>
        <w:spacing w:line="360" w:lineRule="auto"/>
        <w:ind w:firstLine="0"/>
      </w:pPr>
    </w:p>
    <w:p w14:paraId="288A837F" w14:textId="074582B0" w:rsidR="00DA43D3" w:rsidRDefault="00DA43D3" w:rsidP="002D71DF">
      <w:pPr>
        <w:spacing w:after="0" w:line="360" w:lineRule="auto"/>
        <w:jc w:val="center"/>
        <w:rPr>
          <w:b/>
          <w:szCs w:val="24"/>
          <w:u w:val="single"/>
        </w:rPr>
      </w:pPr>
      <w:r w:rsidRPr="0056725F">
        <w:rPr>
          <w:b/>
          <w:szCs w:val="24"/>
          <w:u w:val="single"/>
        </w:rPr>
        <w:t>Briefs</w:t>
      </w:r>
    </w:p>
    <w:p w14:paraId="10B35822" w14:textId="77777777" w:rsidR="00EA2264" w:rsidRPr="0056725F" w:rsidRDefault="00EA2264" w:rsidP="00EA2264">
      <w:pPr>
        <w:spacing w:after="0" w:line="360" w:lineRule="auto"/>
        <w:jc w:val="center"/>
        <w:rPr>
          <w:szCs w:val="24"/>
        </w:rPr>
      </w:pPr>
    </w:p>
    <w:p w14:paraId="008BDB36" w14:textId="63CA789B" w:rsidR="00DA43D3" w:rsidRDefault="00DA43D3" w:rsidP="006764A5">
      <w:pPr>
        <w:spacing w:after="0" w:line="360" w:lineRule="auto"/>
        <w:rPr>
          <w:szCs w:val="24"/>
        </w:rPr>
      </w:pPr>
      <w:r>
        <w:rPr>
          <w:szCs w:val="24"/>
        </w:rPr>
        <w:tab/>
      </w:r>
      <w:r>
        <w:rPr>
          <w:szCs w:val="24"/>
        </w:rPr>
        <w:tab/>
      </w:r>
      <w:r w:rsidR="006E5B26">
        <w:rPr>
          <w:szCs w:val="24"/>
        </w:rPr>
        <w:t>1</w:t>
      </w:r>
      <w:r w:rsidR="007B0F74">
        <w:rPr>
          <w:szCs w:val="24"/>
        </w:rPr>
        <w:t>3</w:t>
      </w:r>
      <w:r w:rsidR="00EA2264">
        <w:rPr>
          <w:szCs w:val="24"/>
        </w:rPr>
        <w:t>.</w:t>
      </w:r>
      <w:r w:rsidR="00EA2264">
        <w:rPr>
          <w:szCs w:val="24"/>
        </w:rPr>
        <w:tab/>
      </w:r>
      <w:r>
        <w:rPr>
          <w:szCs w:val="24"/>
        </w:rPr>
        <w:t>The P</w:t>
      </w:r>
      <w:r w:rsidRPr="0056725F">
        <w:rPr>
          <w:szCs w:val="24"/>
        </w:rPr>
        <w:t>arties must comply with 52 Pa.Code §§</w:t>
      </w:r>
      <w:r>
        <w:rPr>
          <w:szCs w:val="24"/>
        </w:rPr>
        <w:t xml:space="preserve"> </w:t>
      </w:r>
      <w:r w:rsidRPr="0056725F">
        <w:rPr>
          <w:szCs w:val="24"/>
        </w:rPr>
        <w:t xml:space="preserve">5.501, </w:t>
      </w:r>
      <w:r w:rsidRPr="0056725F">
        <w:rPr>
          <w:i/>
          <w:szCs w:val="24"/>
        </w:rPr>
        <w:t>et</w:t>
      </w:r>
      <w:r w:rsidRPr="0056725F">
        <w:rPr>
          <w:szCs w:val="24"/>
        </w:rPr>
        <w:t xml:space="preserve"> </w:t>
      </w:r>
      <w:r w:rsidRPr="0056725F">
        <w:rPr>
          <w:i/>
          <w:szCs w:val="24"/>
        </w:rPr>
        <w:t>seq</w:t>
      </w:r>
      <w:r w:rsidRPr="0056725F">
        <w:rPr>
          <w:szCs w:val="24"/>
        </w:rPr>
        <w:t xml:space="preserve">., regarding the preparation and filing of briefs.  </w:t>
      </w:r>
      <w:r>
        <w:rPr>
          <w:szCs w:val="24"/>
        </w:rPr>
        <w:t xml:space="preserve">Main Brief shall be limited to </w:t>
      </w:r>
      <w:r w:rsidRPr="008D2DAA">
        <w:rPr>
          <w:b/>
          <w:bCs/>
          <w:szCs w:val="24"/>
        </w:rPr>
        <w:t>60</w:t>
      </w:r>
      <w:r>
        <w:rPr>
          <w:szCs w:val="24"/>
        </w:rPr>
        <w:t xml:space="preserve"> pages and Reply Briefs shall be limited to </w:t>
      </w:r>
      <w:r w:rsidRPr="00AC66C7">
        <w:rPr>
          <w:b/>
          <w:bCs/>
          <w:szCs w:val="24"/>
        </w:rPr>
        <w:t>40</w:t>
      </w:r>
      <w:r>
        <w:rPr>
          <w:szCs w:val="24"/>
        </w:rPr>
        <w:t xml:space="preserve"> pages.</w:t>
      </w:r>
      <w:r w:rsidRPr="0056725F">
        <w:rPr>
          <w:szCs w:val="24"/>
        </w:rPr>
        <w:t xml:space="preserve">  Where possible, the parties shall submit to the AL</w:t>
      </w:r>
      <w:r>
        <w:rPr>
          <w:szCs w:val="24"/>
        </w:rPr>
        <w:t>J</w:t>
      </w:r>
      <w:r w:rsidRPr="0056725F">
        <w:rPr>
          <w:szCs w:val="24"/>
        </w:rPr>
        <w:t xml:space="preserve"> one copy of their briefs by email.  </w:t>
      </w:r>
      <w:r w:rsidRPr="0056725F">
        <w:rPr>
          <w:b/>
          <w:szCs w:val="24"/>
        </w:rPr>
        <w:t xml:space="preserve">The electronic version of a brief must be prepared on an IBM compatible </w:t>
      </w:r>
      <w:r w:rsidRPr="0056725F">
        <w:rPr>
          <w:b/>
          <w:szCs w:val="24"/>
        </w:rPr>
        <w:lastRenderedPageBreak/>
        <w:t xml:space="preserve">system in </w:t>
      </w:r>
      <w:r w:rsidRPr="0056725F">
        <w:rPr>
          <w:b/>
          <w:szCs w:val="24"/>
          <w:u w:val="single"/>
        </w:rPr>
        <w:t>Microsoft Office Word</w:t>
      </w:r>
      <w:r>
        <w:rPr>
          <w:b/>
          <w:szCs w:val="24"/>
          <w:u w:val="single"/>
        </w:rPr>
        <w:t xml:space="preserve"> </w:t>
      </w:r>
      <w:r w:rsidR="001D5339">
        <w:rPr>
          <w:b/>
          <w:szCs w:val="24"/>
          <w:u w:val="single"/>
        </w:rPr>
        <w:t xml:space="preserve">365 </w:t>
      </w:r>
      <w:r w:rsidRPr="0056725F">
        <w:rPr>
          <w:b/>
          <w:szCs w:val="24"/>
        </w:rPr>
        <w:t>format or in an earlier version of this software application.</w:t>
      </w:r>
      <w:r w:rsidRPr="0056725F">
        <w:rPr>
          <w:szCs w:val="24"/>
        </w:rPr>
        <w:t xml:space="preserve">  </w:t>
      </w:r>
    </w:p>
    <w:p w14:paraId="75D5405A" w14:textId="77777777" w:rsidR="006E5B26" w:rsidRDefault="006E5B26" w:rsidP="006764A5">
      <w:pPr>
        <w:spacing w:after="0" w:line="360" w:lineRule="auto"/>
        <w:jc w:val="center"/>
        <w:rPr>
          <w:b/>
          <w:szCs w:val="24"/>
          <w:u w:val="single"/>
        </w:rPr>
      </w:pPr>
    </w:p>
    <w:p w14:paraId="106550CE" w14:textId="7B44E3A3" w:rsidR="00DA43D3" w:rsidRPr="0056725F" w:rsidRDefault="00DA43D3" w:rsidP="006764A5">
      <w:pPr>
        <w:spacing w:after="0" w:line="360" w:lineRule="auto"/>
        <w:jc w:val="center"/>
        <w:rPr>
          <w:szCs w:val="24"/>
        </w:rPr>
      </w:pPr>
      <w:r w:rsidRPr="0056725F">
        <w:rPr>
          <w:b/>
          <w:szCs w:val="24"/>
          <w:u w:val="single"/>
        </w:rPr>
        <w:t>Modification</w:t>
      </w:r>
      <w:r w:rsidR="000926EB">
        <w:rPr>
          <w:b/>
          <w:szCs w:val="24"/>
          <w:u w:val="single"/>
        </w:rPr>
        <w:t>s</w:t>
      </w:r>
    </w:p>
    <w:p w14:paraId="24AEE564" w14:textId="77777777" w:rsidR="006764A5" w:rsidRDefault="006764A5" w:rsidP="006764A5">
      <w:pPr>
        <w:spacing w:after="0" w:line="360" w:lineRule="auto"/>
        <w:rPr>
          <w:szCs w:val="24"/>
        </w:rPr>
      </w:pPr>
    </w:p>
    <w:p w14:paraId="19D9AC6E" w14:textId="2D571D2E" w:rsidR="00DA43D3" w:rsidRPr="0056725F" w:rsidRDefault="00DA43D3" w:rsidP="006764A5">
      <w:pPr>
        <w:spacing w:after="0" w:line="360" w:lineRule="auto"/>
        <w:rPr>
          <w:spacing w:val="-3"/>
          <w:szCs w:val="24"/>
        </w:rPr>
      </w:pPr>
      <w:r w:rsidRPr="0056725F">
        <w:rPr>
          <w:szCs w:val="24"/>
        </w:rPr>
        <w:tab/>
      </w:r>
      <w:r w:rsidRPr="0056725F">
        <w:rPr>
          <w:szCs w:val="24"/>
        </w:rPr>
        <w:tab/>
      </w:r>
      <w:r w:rsidR="002D71DF">
        <w:rPr>
          <w:szCs w:val="24"/>
        </w:rPr>
        <w:t>1</w:t>
      </w:r>
      <w:r w:rsidR="007B0F74">
        <w:rPr>
          <w:szCs w:val="24"/>
        </w:rPr>
        <w:t>4</w:t>
      </w:r>
      <w:r w:rsidR="002D71DF">
        <w:rPr>
          <w:szCs w:val="24"/>
        </w:rPr>
        <w:t>.</w:t>
      </w:r>
      <w:r w:rsidR="002D71DF">
        <w:rPr>
          <w:szCs w:val="24"/>
        </w:rPr>
        <w:tab/>
      </w:r>
      <w:r w:rsidRPr="0056725F">
        <w:rPr>
          <w:szCs w:val="24"/>
        </w:rPr>
        <w:t xml:space="preserve">Any of the provisions of this </w:t>
      </w:r>
      <w:r w:rsidRPr="0056725F">
        <w:rPr>
          <w:spacing w:val="-3"/>
          <w:szCs w:val="24"/>
        </w:rPr>
        <w:t xml:space="preserve">Prehearing Order may be modified upon motion and good cause shown by any </w:t>
      </w:r>
      <w:r w:rsidR="004474B4">
        <w:rPr>
          <w:spacing w:val="-3"/>
          <w:szCs w:val="24"/>
        </w:rPr>
        <w:t>P</w:t>
      </w:r>
      <w:r w:rsidRPr="0056725F">
        <w:rPr>
          <w:spacing w:val="-3"/>
          <w:szCs w:val="24"/>
        </w:rPr>
        <w:t>arty in interest.</w:t>
      </w:r>
    </w:p>
    <w:p w14:paraId="1208A52A" w14:textId="369AF64E" w:rsidR="00DA43D3" w:rsidRPr="00486FF0" w:rsidRDefault="00DA43D3" w:rsidP="006764A5">
      <w:pPr>
        <w:tabs>
          <w:tab w:val="left" w:pos="-720"/>
          <w:tab w:val="left" w:pos="2070"/>
        </w:tabs>
        <w:suppressAutoHyphens/>
        <w:spacing w:after="0" w:line="360" w:lineRule="auto"/>
        <w:ind w:left="90" w:firstLine="1350"/>
        <w:rPr>
          <w:rFonts w:cs="Times New Roman"/>
          <w:spacing w:val="-3"/>
        </w:rPr>
      </w:pPr>
    </w:p>
    <w:p w14:paraId="2571ADB1" w14:textId="71E7D7B0" w:rsidR="002D01F7" w:rsidRDefault="002D01F7" w:rsidP="00AF46B4">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6EFDBCB" wp14:editId="42000D3D">
            <wp:simplePos x="0" y="0"/>
            <wp:positionH relativeFrom="column">
              <wp:posOffset>2562225</wp:posOffset>
            </wp:positionH>
            <wp:positionV relativeFrom="paragraph">
              <wp:posOffset>8255</wp:posOffset>
            </wp:positionV>
            <wp:extent cx="30099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EFDA6B" w14:textId="44E17E39" w:rsidR="00183023" w:rsidRPr="00242B2D" w:rsidRDefault="00183023" w:rsidP="00AF46B4">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Date:</w:t>
      </w:r>
      <w:r w:rsidRPr="00242B2D">
        <w:rPr>
          <w:rFonts w:eastAsia="Times New Roman" w:cs="Times New Roman"/>
          <w:spacing w:val="-3"/>
          <w:szCs w:val="24"/>
        </w:rPr>
        <w:tab/>
      </w:r>
      <w:r w:rsidR="001D5339" w:rsidRPr="001D5339">
        <w:rPr>
          <w:rFonts w:eastAsia="Times New Roman" w:cs="Times New Roman"/>
          <w:spacing w:val="-3"/>
          <w:szCs w:val="24"/>
          <w:u w:val="single"/>
        </w:rPr>
        <w:t>December 23, 2022</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14:paraId="2C2BC58A" w14:textId="77777777" w:rsidR="004474B4" w:rsidRDefault="00A37D78" w:rsidP="00847227">
      <w:pPr>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r>
        <w:rPr>
          <w:rFonts w:eastAsia="Times New Roman" w:cs="Times New Roman"/>
          <w:spacing w:val="-3"/>
          <w:szCs w:val="24"/>
        </w:rPr>
        <w:tab/>
      </w:r>
    </w:p>
    <w:p w14:paraId="67CBF610" w14:textId="77777777" w:rsidR="004474B4" w:rsidRDefault="004474B4" w:rsidP="00847227">
      <w:pPr>
        <w:rPr>
          <w:rFonts w:eastAsia="Times New Roman" w:cs="Times New Roman"/>
          <w:spacing w:val="-3"/>
          <w:szCs w:val="24"/>
        </w:rPr>
      </w:pPr>
    </w:p>
    <w:p w14:paraId="2E4FACB4" w14:textId="77777777" w:rsidR="003272A6" w:rsidRDefault="00E70185" w:rsidP="003272A6">
      <w:pPr>
        <w:spacing w:after="0" w:line="240" w:lineRule="auto"/>
        <w:ind w:left="4320"/>
        <w:rPr>
          <w:rFonts w:eastAsia="Times New Roman" w:cs="Times New Roman"/>
          <w:szCs w:val="20"/>
        </w:rPr>
      </w:pPr>
      <w:r w:rsidRPr="00242B2D">
        <w:rPr>
          <w:rFonts w:eastAsia="Times New Roman" w:cs="Times New Roman"/>
          <w:szCs w:val="20"/>
        </w:rPr>
        <w:t>Pennsylvania Public Utility Commission</w:t>
      </w:r>
    </w:p>
    <w:p w14:paraId="787F55FD" w14:textId="77777777" w:rsidR="003272A6" w:rsidRDefault="00E70185" w:rsidP="003272A6">
      <w:pPr>
        <w:spacing w:after="0" w:line="240" w:lineRule="auto"/>
        <w:ind w:left="4320"/>
        <w:rPr>
          <w:rFonts w:eastAsia="Times New Roman" w:cs="Times New Roman"/>
          <w:szCs w:val="20"/>
        </w:rPr>
      </w:pPr>
      <w:r w:rsidRPr="00242B2D">
        <w:rPr>
          <w:rFonts w:eastAsia="Times New Roman" w:cs="Times New Roman"/>
          <w:szCs w:val="20"/>
        </w:rPr>
        <w:t>Office of Administrative Law Judge</w:t>
      </w:r>
      <w:r w:rsidR="00C20EDC">
        <w:rPr>
          <w:rFonts w:eastAsia="Times New Roman" w:cs="Times New Roman"/>
          <w:szCs w:val="20"/>
        </w:rPr>
        <w:tab/>
      </w:r>
      <w:r w:rsidR="00C20EDC">
        <w:rPr>
          <w:rFonts w:eastAsia="Times New Roman" w:cs="Times New Roman"/>
          <w:szCs w:val="20"/>
        </w:rPr>
        <w:tab/>
      </w:r>
    </w:p>
    <w:p w14:paraId="3ABE3A8D" w14:textId="77777777" w:rsidR="003272A6" w:rsidRDefault="00E70185" w:rsidP="003272A6">
      <w:pPr>
        <w:spacing w:after="0" w:line="240" w:lineRule="auto"/>
        <w:ind w:left="4320"/>
        <w:rPr>
          <w:rFonts w:eastAsia="Times New Roman" w:cs="Times New Roman"/>
          <w:szCs w:val="20"/>
        </w:rPr>
      </w:pPr>
      <w:r w:rsidRPr="00242B2D">
        <w:rPr>
          <w:rFonts w:eastAsia="Times New Roman" w:cs="Times New Roman"/>
          <w:szCs w:val="20"/>
        </w:rPr>
        <w:t>Piatt Place, Suite 220</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p>
    <w:p w14:paraId="52231040" w14:textId="77777777" w:rsidR="00FB4C70" w:rsidRDefault="00E70185" w:rsidP="003272A6">
      <w:pPr>
        <w:spacing w:after="0" w:line="240" w:lineRule="auto"/>
        <w:ind w:left="4320"/>
        <w:rPr>
          <w:rFonts w:eastAsia="Times New Roman" w:cs="Times New Roman"/>
          <w:szCs w:val="20"/>
        </w:rPr>
      </w:pPr>
      <w:r w:rsidRPr="00242B2D">
        <w:rPr>
          <w:rFonts w:eastAsia="Times New Roman" w:cs="Times New Roman"/>
          <w:szCs w:val="20"/>
        </w:rPr>
        <w:t>301 Fifth Avenue</w:t>
      </w:r>
      <w:r w:rsidR="00C20EDC">
        <w:rPr>
          <w:rFonts w:eastAsia="Times New Roman" w:cs="Times New Roman"/>
          <w:szCs w:val="20"/>
        </w:rPr>
        <w:tab/>
      </w:r>
      <w:r w:rsidR="00C20EDC">
        <w:rPr>
          <w:rFonts w:eastAsia="Times New Roman" w:cs="Times New Roman"/>
          <w:szCs w:val="20"/>
        </w:rPr>
        <w:tab/>
      </w:r>
      <w:r w:rsidR="00C20EDC">
        <w:rPr>
          <w:rFonts w:eastAsia="Times New Roman" w:cs="Times New Roman"/>
          <w:szCs w:val="20"/>
        </w:rPr>
        <w:tab/>
      </w:r>
    </w:p>
    <w:p w14:paraId="4E80A74C" w14:textId="77777777" w:rsidR="00FB4C70" w:rsidRDefault="00E70185" w:rsidP="003272A6">
      <w:pPr>
        <w:spacing w:after="0" w:line="240" w:lineRule="auto"/>
        <w:ind w:left="4320"/>
        <w:rPr>
          <w:rFonts w:eastAsia="Times New Roman" w:cs="Times New Roman"/>
          <w:szCs w:val="20"/>
        </w:rPr>
      </w:pPr>
      <w:r w:rsidRPr="00242B2D">
        <w:rPr>
          <w:rFonts w:eastAsia="Times New Roman" w:cs="Times New Roman"/>
          <w:szCs w:val="20"/>
        </w:rPr>
        <w:t>Pittsburgh, PA 15222</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p>
    <w:p w14:paraId="38D2ECCD" w14:textId="77777777" w:rsidR="00FB4C70" w:rsidRDefault="00E70185" w:rsidP="003272A6">
      <w:pPr>
        <w:spacing w:after="0" w:line="240" w:lineRule="auto"/>
        <w:ind w:left="4320"/>
        <w:rPr>
          <w:rFonts w:eastAsia="Times New Roman" w:cs="Times New Roman"/>
          <w:szCs w:val="20"/>
        </w:rPr>
      </w:pPr>
      <w:r w:rsidRPr="00242B2D">
        <w:rPr>
          <w:rFonts w:eastAsia="Times New Roman" w:cs="Times New Roman"/>
          <w:szCs w:val="20"/>
        </w:rPr>
        <w:t>Telephone: (412) 565-3550</w:t>
      </w:r>
      <w:r w:rsidR="00847227">
        <w:rPr>
          <w:rFonts w:eastAsia="Times New Roman" w:cs="Times New Roman"/>
          <w:szCs w:val="20"/>
        </w:rPr>
        <w:tab/>
      </w:r>
      <w:r w:rsidR="00847227">
        <w:rPr>
          <w:rFonts w:eastAsia="Times New Roman" w:cs="Times New Roman"/>
          <w:szCs w:val="20"/>
        </w:rPr>
        <w:tab/>
      </w:r>
      <w:r w:rsidR="00847227">
        <w:rPr>
          <w:rFonts w:eastAsia="Times New Roman" w:cs="Times New Roman"/>
          <w:szCs w:val="20"/>
        </w:rPr>
        <w:tab/>
      </w:r>
    </w:p>
    <w:p w14:paraId="054507A0" w14:textId="45E33772" w:rsidR="00E70185" w:rsidRPr="00242B2D" w:rsidRDefault="00E70185" w:rsidP="003272A6">
      <w:pPr>
        <w:spacing w:after="0" w:line="240" w:lineRule="auto"/>
        <w:ind w:left="4320"/>
        <w:rPr>
          <w:rFonts w:eastAsia="Times New Roman" w:cs="Times New Roman"/>
          <w:szCs w:val="20"/>
        </w:rPr>
      </w:pPr>
      <w:r w:rsidRPr="00242B2D">
        <w:rPr>
          <w:rFonts w:eastAsia="Times New Roman" w:cs="Times New Roman"/>
          <w:szCs w:val="20"/>
        </w:rPr>
        <w:t>Fax: (412) 565-5692</w:t>
      </w:r>
    </w:p>
    <w:p w14:paraId="321AC242" w14:textId="77777777" w:rsidR="009606B5" w:rsidRDefault="009606B5" w:rsidP="00E70185">
      <w:pPr>
        <w:spacing w:after="0" w:line="240" w:lineRule="auto"/>
        <w:rPr>
          <w:rFonts w:eastAsia="Times New Roman" w:cs="Times New Roman"/>
          <w:szCs w:val="20"/>
        </w:rPr>
        <w:sectPr w:rsidR="009606B5" w:rsidSect="00267C24">
          <w:footerReference w:type="default" r:id="rId16"/>
          <w:pgSz w:w="12240" w:h="15840"/>
          <w:pgMar w:top="1296" w:right="1440" w:bottom="1440" w:left="1440" w:header="720" w:footer="720" w:gutter="0"/>
          <w:pgNumType w:start="1"/>
          <w:cols w:space="720"/>
          <w:titlePg/>
          <w:docGrid w:linePitch="326"/>
        </w:sectPr>
      </w:pPr>
    </w:p>
    <w:p w14:paraId="479B2323" w14:textId="77777777" w:rsidR="009606B5" w:rsidRPr="009606B5" w:rsidRDefault="009606B5" w:rsidP="009606B5">
      <w:pPr>
        <w:tabs>
          <w:tab w:val="left" w:pos="-720"/>
        </w:tabs>
        <w:suppressAutoHyphens/>
        <w:overflowPunct w:val="0"/>
        <w:autoSpaceDE w:val="0"/>
        <w:autoSpaceDN w:val="0"/>
        <w:adjustRightInd w:val="0"/>
        <w:spacing w:after="0" w:line="240" w:lineRule="auto"/>
        <w:textAlignment w:val="baseline"/>
        <w:rPr>
          <w:rFonts w:ascii="Microsoft Sans Serif" w:eastAsia="Microsoft Sans Serif" w:hAnsi="Microsoft Sans Serif" w:cs="Microsoft Sans Serif"/>
          <w:b/>
          <w:u w:val="single"/>
        </w:rPr>
      </w:pPr>
      <w:r w:rsidRPr="009606B5">
        <w:rPr>
          <w:rFonts w:ascii="Microsoft Sans Serif" w:eastAsia="Microsoft Sans Serif" w:hAnsi="Microsoft Sans Serif" w:cs="Microsoft Sans Serif"/>
          <w:b/>
          <w:u w:val="single"/>
        </w:rPr>
        <w:lastRenderedPageBreak/>
        <w:t>A-2020-3020667 –</w:t>
      </w:r>
      <w:r w:rsidRPr="009606B5">
        <w:rPr>
          <w:rFonts w:ascii="Microsoft Sans Serif" w:eastAsia="Times New Roman" w:hAnsi="Microsoft Sans Serif" w:cs="Microsoft Sans Serif"/>
          <w:b/>
          <w:spacing w:val="-3"/>
          <w:szCs w:val="24"/>
          <w:u w:val="single"/>
        </w:rPr>
        <w:t>APPLICATION OF THE DEPARTMENT OF TRANSPORTATION</w:t>
      </w:r>
      <w:r w:rsidRPr="009606B5">
        <w:rPr>
          <w:rFonts w:ascii="Microsoft Sans Serif" w:eastAsia="Times New Roman" w:hAnsi="Microsoft Sans Serif" w:cs="Microsoft Sans Serif"/>
          <w:b/>
          <w:spacing w:val="-3"/>
          <w:szCs w:val="24"/>
          <w:u w:val="single"/>
        </w:rPr>
        <w:tab/>
        <w:t xml:space="preserve">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Pr="009606B5">
        <w:rPr>
          <w:rFonts w:ascii="Microsoft Sans Serif" w:eastAsia="Microsoft Sans Serif" w:hAnsi="Microsoft Sans Serif" w:cs="Microsoft Sans Serif"/>
          <w:b/>
          <w:u w:val="single"/>
        </w:rPr>
        <w:t xml:space="preserve"> </w:t>
      </w:r>
    </w:p>
    <w:p w14:paraId="259FC24B" w14:textId="77777777" w:rsidR="009606B5" w:rsidRPr="009606B5" w:rsidRDefault="009606B5" w:rsidP="009606B5">
      <w:pPr>
        <w:spacing w:after="0" w:line="240" w:lineRule="auto"/>
        <w:rPr>
          <w:rFonts w:ascii="Microsoft Sans Serif" w:eastAsia="Microsoft Sans Serif" w:hAnsi="Microsoft Sans Serif" w:cs="Microsoft Sans Serif"/>
          <w:b/>
          <w:u w:val="single"/>
        </w:rPr>
      </w:pPr>
    </w:p>
    <w:p w14:paraId="7CED8325" w14:textId="61ED1A37" w:rsidR="009606B5" w:rsidRPr="009606B5" w:rsidRDefault="009606B5" w:rsidP="009606B5">
      <w:pPr>
        <w:spacing w:after="0" w:line="240" w:lineRule="auto"/>
        <w:rPr>
          <w:rFonts w:ascii="Microsoft Sans Serif" w:eastAsia="Microsoft Sans Serif" w:hAnsi="Microsoft Sans Serif" w:cs="Microsoft Sans Serif"/>
          <w:bCs/>
          <w:i/>
          <w:iCs/>
        </w:rPr>
      </w:pPr>
      <w:r w:rsidRPr="009606B5">
        <w:rPr>
          <w:rFonts w:ascii="Microsoft Sans Serif" w:eastAsia="Microsoft Sans Serif" w:hAnsi="Microsoft Sans Serif" w:cs="Microsoft Sans Serif"/>
          <w:bCs/>
          <w:i/>
          <w:iCs/>
        </w:rPr>
        <w:t xml:space="preserve">Revised </w:t>
      </w:r>
      <w:r w:rsidR="00FB4C70">
        <w:rPr>
          <w:rFonts w:ascii="Microsoft Sans Serif" w:eastAsia="Microsoft Sans Serif" w:hAnsi="Microsoft Sans Serif" w:cs="Microsoft Sans Serif"/>
          <w:bCs/>
          <w:i/>
          <w:iCs/>
        </w:rPr>
        <w:t>12</w:t>
      </w:r>
      <w:r w:rsidRPr="009606B5">
        <w:rPr>
          <w:rFonts w:ascii="Microsoft Sans Serif" w:eastAsia="Microsoft Sans Serif" w:hAnsi="Microsoft Sans Serif" w:cs="Microsoft Sans Serif"/>
          <w:bCs/>
          <w:i/>
          <w:iCs/>
        </w:rPr>
        <w:t>/</w:t>
      </w:r>
      <w:r w:rsidR="008763AD">
        <w:rPr>
          <w:rFonts w:ascii="Microsoft Sans Serif" w:eastAsia="Microsoft Sans Serif" w:hAnsi="Microsoft Sans Serif" w:cs="Microsoft Sans Serif"/>
          <w:bCs/>
          <w:i/>
          <w:iCs/>
        </w:rPr>
        <w:t>23</w:t>
      </w:r>
      <w:r w:rsidRPr="009606B5">
        <w:rPr>
          <w:rFonts w:ascii="Microsoft Sans Serif" w:eastAsia="Microsoft Sans Serif" w:hAnsi="Microsoft Sans Serif" w:cs="Microsoft Sans Serif"/>
          <w:bCs/>
          <w:i/>
          <w:iCs/>
        </w:rPr>
        <w:t>/2</w:t>
      </w:r>
      <w:r w:rsidR="008763AD">
        <w:rPr>
          <w:rFonts w:ascii="Microsoft Sans Serif" w:eastAsia="Microsoft Sans Serif" w:hAnsi="Microsoft Sans Serif" w:cs="Microsoft Sans Serif"/>
          <w:bCs/>
          <w:i/>
          <w:iCs/>
        </w:rPr>
        <w:t>2</w:t>
      </w:r>
    </w:p>
    <w:p w14:paraId="3ECD22B8" w14:textId="77777777" w:rsidR="009606B5" w:rsidRPr="009606B5" w:rsidRDefault="009606B5" w:rsidP="009606B5">
      <w:pPr>
        <w:spacing w:after="0" w:line="240" w:lineRule="auto"/>
        <w:rPr>
          <w:rFonts w:ascii="Microsoft Sans Serif" w:eastAsia="Microsoft Sans Serif" w:hAnsi="Microsoft Sans Serif" w:cs="Microsoft Sans Serif"/>
          <w:b/>
          <w:u w:val="single"/>
        </w:rPr>
      </w:pPr>
    </w:p>
    <w:p w14:paraId="5EB9C57B" w14:textId="77777777" w:rsidR="009606B5" w:rsidRPr="009606B5" w:rsidRDefault="009606B5" w:rsidP="009606B5">
      <w:pPr>
        <w:spacing w:after="0" w:line="240" w:lineRule="auto"/>
        <w:rPr>
          <w:rFonts w:ascii="Microsoft Sans Serif" w:eastAsia="Microsoft Sans Serif" w:hAnsi="Microsoft Sans Serif" w:cs="Microsoft Sans Serif"/>
          <w:b/>
          <w:u w:val="single"/>
        </w:rPr>
        <w:sectPr w:rsidR="009606B5" w:rsidRPr="009606B5">
          <w:footerReference w:type="default" r:id="rId17"/>
          <w:pgSz w:w="12240" w:h="15840"/>
          <w:pgMar w:top="1440" w:right="1440" w:bottom="1440" w:left="1440" w:header="720" w:footer="720" w:gutter="0"/>
          <w:cols w:space="720"/>
          <w:docGrid w:linePitch="360"/>
        </w:sectPr>
      </w:pPr>
    </w:p>
    <w:p w14:paraId="17D9FB51" w14:textId="3DF42349" w:rsidR="009606B5" w:rsidRPr="009606B5" w:rsidRDefault="006A4FF5" w:rsidP="009606B5">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ERIC WHITE</w:t>
      </w:r>
      <w:r w:rsidR="009606B5" w:rsidRPr="009606B5">
        <w:rPr>
          <w:rFonts w:ascii="Microsoft Sans Serif" w:eastAsia="Microsoft Sans Serif" w:hAnsi="Microsoft Sans Serif" w:cs="Microsoft Sans Serif"/>
        </w:rPr>
        <w:t xml:space="preserve"> ESQUIRE</w:t>
      </w:r>
    </w:p>
    <w:p w14:paraId="208B2107" w14:textId="77777777" w:rsidR="009606B5" w:rsidRPr="009606B5" w:rsidRDefault="009606B5" w:rsidP="009606B5">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rPr>
        <w:t>PENNDOT</w:t>
      </w:r>
      <w:r w:rsidRPr="009606B5">
        <w:rPr>
          <w:rFonts w:ascii="Microsoft Sans Serif" w:eastAsia="Microsoft Sans Serif" w:hAnsi="Microsoft Sans Serif" w:cs="Microsoft Sans Serif"/>
        </w:rPr>
        <w:cr/>
        <w:t>OFFICE OF CHIEF COUNSEL</w:t>
      </w:r>
      <w:r w:rsidRPr="009606B5">
        <w:rPr>
          <w:rFonts w:ascii="Microsoft Sans Serif" w:eastAsia="Microsoft Sans Serif" w:hAnsi="Microsoft Sans Serif" w:cs="Microsoft Sans Serif"/>
        </w:rPr>
        <w:cr/>
        <w:t>PO BOX 8212</w:t>
      </w:r>
      <w:r w:rsidRPr="009606B5">
        <w:rPr>
          <w:rFonts w:ascii="Microsoft Sans Serif" w:eastAsia="Microsoft Sans Serif" w:hAnsi="Microsoft Sans Serif" w:cs="Microsoft Sans Serif"/>
        </w:rPr>
        <w:cr/>
        <w:t>HARRISBURG PA  17105-8212</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717-787-3128</w:t>
      </w:r>
    </w:p>
    <w:p w14:paraId="147ED1C7" w14:textId="1211624A"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b/>
          <w:bCs/>
        </w:rPr>
        <w:t>717-787-8212</w:t>
      </w:r>
      <w:r w:rsidRPr="009606B5">
        <w:rPr>
          <w:rFonts w:ascii="Microsoft Sans Serif" w:eastAsia="Microsoft Sans Serif" w:hAnsi="Microsoft Sans Serif" w:cs="Microsoft Sans Serif"/>
        </w:rPr>
        <w:cr/>
      </w:r>
      <w:r w:rsidR="00BF3587" w:rsidRPr="00F225DC">
        <w:rPr>
          <w:rFonts w:ascii="Microsoft Sans Serif" w:eastAsia="Microsoft Sans Serif" w:hAnsi="Microsoft Sans Serif" w:cs="Microsoft Sans Serif"/>
          <w:szCs w:val="24"/>
        </w:rPr>
        <w:t>ewwhite@pa.gov</w:t>
      </w:r>
    </w:p>
    <w:p w14:paraId="604276AA" w14:textId="77777777" w:rsidR="009606B5" w:rsidRP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p>
    <w:p w14:paraId="373959FD" w14:textId="4BBF5C6D" w:rsidR="009606B5" w:rsidRDefault="009606B5" w:rsidP="009606B5">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KAYLA ROST</w:t>
      </w:r>
      <w:r w:rsidR="00B567A6">
        <w:rPr>
          <w:rFonts w:ascii="Microsoft Sans Serif" w:eastAsia="Microsoft Sans Serif" w:hAnsi="Microsoft Sans Serif" w:cs="Microsoft Sans Serif"/>
        </w:rPr>
        <w:t xml:space="preserve"> ESQUIRE</w:t>
      </w:r>
      <w:r w:rsidRPr="009606B5">
        <w:rPr>
          <w:rFonts w:ascii="Microsoft Sans Serif" w:eastAsia="Microsoft Sans Serif" w:hAnsi="Microsoft Sans Serif" w:cs="Microsoft Sans Serif"/>
        </w:rPr>
        <w:cr/>
        <w:t>PA PUC BUREAU OF INVESTIGATION &amp; ENFORCEMENT</w:t>
      </w:r>
      <w:r w:rsidRPr="009606B5">
        <w:rPr>
          <w:rFonts w:ascii="Microsoft Sans Serif" w:eastAsia="Microsoft Sans Serif" w:hAnsi="Microsoft Sans Serif" w:cs="Microsoft Sans Serif"/>
        </w:rPr>
        <w:cr/>
        <w:t>400 NORTH STREET</w:t>
      </w:r>
      <w:r w:rsidRPr="009606B5">
        <w:rPr>
          <w:rFonts w:ascii="Microsoft Sans Serif" w:eastAsia="Microsoft Sans Serif" w:hAnsi="Microsoft Sans Serif" w:cs="Microsoft Sans Serif"/>
        </w:rPr>
        <w:cr/>
        <w:t>HARRISBURG PA  17120</w:t>
      </w:r>
      <w:r w:rsidRPr="009606B5">
        <w:rPr>
          <w:rFonts w:ascii="Microsoft Sans Serif" w:eastAsia="Microsoft Sans Serif" w:hAnsi="Microsoft Sans Serif" w:cs="Microsoft Sans Serif"/>
        </w:rPr>
        <w:cr/>
      </w:r>
      <w:r w:rsidRPr="009606B5">
        <w:rPr>
          <w:rFonts w:ascii="Microsoft Sans Serif" w:eastAsia="Microsoft Sans Serif" w:hAnsi="Microsoft Sans Serif" w:cs="Microsoft Sans Serif"/>
          <w:b/>
          <w:bCs/>
        </w:rPr>
        <w:t>717-787-1888</w:t>
      </w:r>
      <w:r w:rsidRPr="009606B5">
        <w:rPr>
          <w:rFonts w:ascii="Microsoft Sans Serif" w:eastAsia="Microsoft Sans Serif" w:hAnsi="Microsoft Sans Serif" w:cs="Microsoft Sans Serif"/>
        </w:rPr>
        <w:cr/>
      </w:r>
      <w:bookmarkStart w:id="0" w:name="_Hlk63930733"/>
      <w:r w:rsidRPr="009606B5">
        <w:rPr>
          <w:rFonts w:ascii="Microsoft Sans Serif" w:eastAsia="Microsoft Sans Serif" w:hAnsi="Microsoft Sans Serif" w:cs="Microsoft Sans Serif"/>
        </w:rPr>
        <w:t>karost@pa.gov</w:t>
      </w:r>
      <w:bookmarkEnd w:id="0"/>
      <w:r w:rsidRPr="009606B5">
        <w:rPr>
          <w:rFonts w:ascii="Microsoft Sans Serif" w:eastAsia="Microsoft Sans Serif" w:hAnsi="Microsoft Sans Serif" w:cs="Microsoft Sans Serif"/>
        </w:rPr>
        <w:cr/>
        <w:t xml:space="preserve">Accepts </w:t>
      </w:r>
      <w:proofErr w:type="spellStart"/>
      <w:r w:rsidRPr="009606B5">
        <w:rPr>
          <w:rFonts w:ascii="Microsoft Sans Serif" w:eastAsia="Microsoft Sans Serif" w:hAnsi="Microsoft Sans Serif" w:cs="Microsoft Sans Serif"/>
        </w:rPr>
        <w:t>EService</w:t>
      </w:r>
      <w:proofErr w:type="spellEnd"/>
      <w:r w:rsidRPr="009606B5">
        <w:rPr>
          <w:rFonts w:ascii="Microsoft Sans Serif" w:eastAsia="Microsoft Sans Serif" w:hAnsi="Microsoft Sans Serif" w:cs="Microsoft Sans Serif"/>
        </w:rPr>
        <w:cr/>
      </w:r>
    </w:p>
    <w:p w14:paraId="60759B76" w14:textId="3FF45F6A"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MEGAN M TURNBULL ESQUIRE</w:t>
      </w:r>
    </w:p>
    <w:p w14:paraId="3151D48D" w14:textId="77777777" w:rsidR="003665F0" w:rsidRDefault="003665F0" w:rsidP="003665F0">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DANIELLE GUARASCIO ESQUIRE</w:t>
      </w:r>
    </w:p>
    <w:p w14:paraId="329C933C"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WEISS BURKARDT KRAMER LLC</w:t>
      </w:r>
    </w:p>
    <w:p w14:paraId="3BC93B44"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445 FORT PITT BLVD STE 503</w:t>
      </w:r>
    </w:p>
    <w:p w14:paraId="31F36AB5" w14:textId="77777777" w:rsidR="00FD4336" w:rsidRPr="009606B5" w:rsidRDefault="00FD4336" w:rsidP="00FD4336">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PITTSBURGH PA  15218</w:t>
      </w:r>
    </w:p>
    <w:p w14:paraId="625174C6" w14:textId="77777777" w:rsidR="00FD4336" w:rsidRPr="009606B5" w:rsidRDefault="00FD4336" w:rsidP="00FD4336">
      <w:pPr>
        <w:spacing w:after="0" w:line="240" w:lineRule="auto"/>
        <w:rPr>
          <w:rFonts w:ascii="Microsoft Sans Serif" w:eastAsia="Microsoft Sans Serif" w:hAnsi="Microsoft Sans Serif" w:cs="Microsoft Sans Serif"/>
          <w:b/>
          <w:bCs/>
        </w:rPr>
      </w:pPr>
      <w:r w:rsidRPr="009606B5">
        <w:rPr>
          <w:rFonts w:ascii="Microsoft Sans Serif" w:eastAsia="Microsoft Sans Serif" w:hAnsi="Microsoft Sans Serif" w:cs="Microsoft Sans Serif"/>
          <w:b/>
          <w:bCs/>
        </w:rPr>
        <w:t>412-391-9890</w:t>
      </w:r>
    </w:p>
    <w:p w14:paraId="71FB70DA" w14:textId="77777777" w:rsidR="007037D8" w:rsidRPr="007037D8" w:rsidRDefault="00FD4336" w:rsidP="007037D8">
      <w:pPr>
        <w:spacing w:after="0" w:line="240" w:lineRule="auto"/>
        <w:rPr>
          <w:rFonts w:ascii="Microsoft Sans Serif" w:eastAsia="Microsoft Sans Serif" w:hAnsi="Microsoft Sans Serif" w:cs="Microsoft Sans Serif"/>
        </w:rPr>
      </w:pPr>
      <w:r w:rsidRPr="009606B5">
        <w:rPr>
          <w:rFonts w:ascii="Microsoft Sans Serif" w:eastAsia="Microsoft Sans Serif" w:hAnsi="Microsoft Sans Serif" w:cs="Microsoft Sans Serif"/>
        </w:rPr>
        <w:t>mturnbull@wbklegal.com</w:t>
      </w:r>
      <w:r w:rsidRPr="009606B5">
        <w:rPr>
          <w:rFonts w:ascii="Microsoft Sans Serif" w:eastAsia="Microsoft Sans Serif" w:hAnsi="Microsoft Sans Serif" w:cs="Microsoft Sans Serif"/>
        </w:rPr>
        <w:cr/>
      </w:r>
      <w:r w:rsidR="007037D8" w:rsidRPr="007037D8">
        <w:rPr>
          <w:rFonts w:ascii="Microsoft Sans Serif" w:eastAsia="Microsoft Sans Serif" w:hAnsi="Microsoft Sans Serif" w:cs="Microsoft Sans Serif"/>
        </w:rPr>
        <w:t xml:space="preserve">dguarascio@wbklegal.com </w:t>
      </w:r>
    </w:p>
    <w:p w14:paraId="69F9B3A8" w14:textId="56255DCB" w:rsidR="00FD4336" w:rsidRPr="007037D8" w:rsidRDefault="007037D8" w:rsidP="007037D8">
      <w:pPr>
        <w:spacing w:after="0" w:line="240" w:lineRule="auto"/>
        <w:rPr>
          <w:rFonts w:ascii="Microsoft Sans Serif" w:eastAsia="Microsoft Sans Serif" w:hAnsi="Microsoft Sans Serif" w:cs="Microsoft Sans Serif"/>
          <w:i/>
          <w:iCs/>
        </w:rPr>
      </w:pPr>
      <w:r w:rsidRPr="007037D8">
        <w:rPr>
          <w:rFonts w:ascii="Microsoft Sans Serif" w:eastAsia="Microsoft Sans Serif" w:hAnsi="Microsoft Sans Serif" w:cs="Microsoft Sans Serif"/>
          <w:i/>
          <w:iCs/>
        </w:rPr>
        <w:t>Counsel for McKees Rocks Borough</w:t>
      </w:r>
    </w:p>
    <w:p w14:paraId="04655541" w14:textId="77777777" w:rsidR="006F4CD7" w:rsidRDefault="006F4CD7" w:rsidP="009606B5">
      <w:pPr>
        <w:spacing w:after="0" w:line="240" w:lineRule="auto"/>
        <w:rPr>
          <w:rFonts w:ascii="Microsoft Sans Serif" w:eastAsia="Microsoft Sans Serif" w:hAnsi="Microsoft Sans Serif" w:cs="Microsoft Sans Serif"/>
        </w:rPr>
      </w:pPr>
    </w:p>
    <w:p w14:paraId="381221BC" w14:textId="15933D1E" w:rsidR="00B443B8" w:rsidRPr="00B443B8" w:rsidRDefault="005073CA" w:rsidP="00B443B8">
      <w:pPr>
        <w:spacing w:after="0" w:line="240" w:lineRule="auto"/>
        <w:rPr>
          <w:rFonts w:ascii="Microsoft Sans Serif" w:eastAsia="Microsoft Sans Serif" w:hAnsi="Microsoft Sans Serif" w:cs="Microsoft Sans Serif"/>
        </w:rPr>
      </w:pPr>
      <w:r w:rsidRPr="00F225DC">
        <w:rPr>
          <w:rFonts w:ascii="Microsoft Sans Serif" w:hAnsi="Microsoft Sans Serif" w:cs="Microsoft Sans Serif"/>
          <w:szCs w:val="24"/>
        </w:rPr>
        <w:t>LAWRENCE H BAUMILLER ESQUIRE</w:t>
      </w:r>
      <w:r w:rsidRPr="00F225DC">
        <w:rPr>
          <w:rFonts w:ascii="Microsoft Sans Serif" w:hAnsi="Microsoft Sans Serif" w:cs="Microsoft Sans Serif"/>
          <w:szCs w:val="24"/>
        </w:rPr>
        <w:br/>
      </w:r>
      <w:r>
        <w:rPr>
          <w:rFonts w:ascii="Microsoft Sans Serif" w:hAnsi="Microsoft Sans Serif" w:cs="Microsoft Sans Serif"/>
          <w:szCs w:val="24"/>
        </w:rPr>
        <w:t>CITY OF PITTSBURGH</w:t>
      </w:r>
      <w:r>
        <w:rPr>
          <w:rFonts w:ascii="Microsoft Sans Serif" w:hAnsi="Microsoft Sans Serif" w:cs="Microsoft Sans Serif"/>
          <w:szCs w:val="24"/>
        </w:rPr>
        <w:br/>
      </w:r>
      <w:r w:rsidRPr="00F225DC">
        <w:rPr>
          <w:rFonts w:ascii="Microsoft Sans Serif" w:hAnsi="Microsoft Sans Serif" w:cs="Microsoft Sans Serif"/>
          <w:szCs w:val="24"/>
        </w:rPr>
        <w:t>CITY OF PITTSBURH DEPARTMENT OF LAW</w:t>
      </w:r>
      <w:r w:rsidRPr="00F225DC">
        <w:rPr>
          <w:rFonts w:ascii="Microsoft Sans Serif" w:hAnsi="Microsoft Sans Serif" w:cs="Microsoft Sans Serif"/>
          <w:szCs w:val="24"/>
        </w:rPr>
        <w:br/>
        <w:t xml:space="preserve">414 GRANT STREET </w:t>
      </w:r>
      <w:r w:rsidRPr="00F225DC">
        <w:rPr>
          <w:rFonts w:ascii="Microsoft Sans Serif" w:hAnsi="Microsoft Sans Serif" w:cs="Microsoft Sans Serif"/>
          <w:szCs w:val="24"/>
        </w:rPr>
        <w:br/>
        <w:t>PITTSBURGH PA 15219</w:t>
      </w:r>
      <w:r w:rsidRPr="00F225DC">
        <w:rPr>
          <w:rFonts w:ascii="Microsoft Sans Serif" w:hAnsi="Microsoft Sans Serif" w:cs="Microsoft Sans Serif"/>
          <w:szCs w:val="24"/>
        </w:rPr>
        <w:br/>
      </w:r>
      <w:r w:rsidRPr="00F225DC">
        <w:rPr>
          <w:rFonts w:ascii="Microsoft Sans Serif" w:hAnsi="Microsoft Sans Serif" w:cs="Microsoft Sans Serif"/>
          <w:b/>
          <w:bCs/>
          <w:szCs w:val="24"/>
        </w:rPr>
        <w:t>412.255.2002</w:t>
      </w:r>
    </w:p>
    <w:p w14:paraId="77423786" w14:textId="2AA4F68D" w:rsidR="006F4CD7" w:rsidRDefault="00B443B8" w:rsidP="00B443B8">
      <w:pPr>
        <w:spacing w:after="0" w:line="240" w:lineRule="auto"/>
        <w:rPr>
          <w:rFonts w:ascii="Microsoft Sans Serif" w:eastAsia="Microsoft Sans Serif" w:hAnsi="Microsoft Sans Serif" w:cs="Microsoft Sans Serif"/>
        </w:rPr>
      </w:pPr>
      <w:r w:rsidRPr="00B443B8">
        <w:rPr>
          <w:rFonts w:ascii="Microsoft Sans Serif" w:eastAsia="Microsoft Sans Serif" w:hAnsi="Microsoft Sans Serif" w:cs="Microsoft Sans Serif"/>
        </w:rPr>
        <w:t>Lawrence.baumiller@pittsburghpa.gov</w:t>
      </w:r>
    </w:p>
    <w:p w14:paraId="193CB57A" w14:textId="77777777" w:rsidR="00264D56" w:rsidRPr="009A56BF" w:rsidRDefault="00264D56" w:rsidP="00264D56">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ROBERTA FARLS</w:t>
      </w:r>
      <w:r>
        <w:rPr>
          <w:rFonts w:ascii="Microsoft Sans Serif" w:eastAsia="Microsoft Sans Serif" w:hAnsi="Microsoft Sans Serif" w:cs="Microsoft Sans Serif"/>
        </w:rPr>
        <w:br/>
        <w:t>DWIGHT BODDORF</w:t>
      </w:r>
      <w:r>
        <w:rPr>
          <w:rFonts w:ascii="Microsoft Sans Serif" w:eastAsia="Microsoft Sans Serif" w:hAnsi="Microsoft Sans Serif" w:cs="Microsoft Sans Serif"/>
        </w:rPr>
        <w:br/>
      </w:r>
      <w:r w:rsidRPr="009A56BF">
        <w:rPr>
          <w:rFonts w:ascii="Microsoft Sans Serif" w:eastAsia="Microsoft Sans Serif" w:hAnsi="Microsoft Sans Serif" w:cs="Microsoft Sans Serif"/>
        </w:rPr>
        <w:t>STOWE TOWNSHIP</w:t>
      </w:r>
      <w:r w:rsidRPr="009A56BF">
        <w:rPr>
          <w:rFonts w:ascii="Microsoft Sans Serif" w:eastAsia="Microsoft Sans Serif" w:hAnsi="Microsoft Sans Serif" w:cs="Microsoft Sans Serif"/>
        </w:rPr>
        <w:cr/>
        <w:t>555 BROADWAY AVENUE</w:t>
      </w:r>
      <w:r w:rsidRPr="009A56BF">
        <w:rPr>
          <w:rFonts w:ascii="Microsoft Sans Serif" w:eastAsia="Microsoft Sans Serif" w:hAnsi="Microsoft Sans Serif" w:cs="Microsoft Sans Serif"/>
        </w:rPr>
        <w:cr/>
        <w:t>MCKEES ROCKS PA  15136</w:t>
      </w:r>
      <w:r w:rsidRPr="009A56BF">
        <w:rPr>
          <w:rFonts w:ascii="Microsoft Sans Serif" w:eastAsia="Microsoft Sans Serif" w:hAnsi="Microsoft Sans Serif" w:cs="Microsoft Sans Serif"/>
        </w:rPr>
        <w:cr/>
      </w:r>
      <w:r w:rsidRPr="001C040C">
        <w:rPr>
          <w:rFonts w:ascii="Microsoft Sans Serif" w:eastAsia="Microsoft Sans Serif" w:hAnsi="Microsoft Sans Serif" w:cs="Microsoft Sans Serif"/>
        </w:rPr>
        <w:t>secretary@stowetwp.net</w:t>
      </w:r>
    </w:p>
    <w:p w14:paraId="265F1AAD" w14:textId="77777777" w:rsidR="00264D56" w:rsidRPr="009606B5" w:rsidRDefault="00264D56" w:rsidP="009606B5">
      <w:pPr>
        <w:spacing w:after="0" w:line="240" w:lineRule="auto"/>
        <w:rPr>
          <w:rFonts w:ascii="Microsoft Sans Serif" w:eastAsia="Microsoft Sans Serif" w:hAnsi="Microsoft Sans Serif" w:cs="Microsoft Sans Serif"/>
        </w:rPr>
      </w:pPr>
    </w:p>
    <w:sectPr w:rsidR="00264D56" w:rsidRPr="009606B5" w:rsidSect="005073CA">
      <w:footerReference w:type="default" r:id="rId18"/>
      <w:type w:val="continuous"/>
      <w:pgSz w:w="12240" w:h="15840"/>
      <w:pgMar w:top="1440" w:right="1440" w:bottom="117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86A4" w14:textId="77777777" w:rsidR="00046FA4" w:rsidRDefault="00046FA4">
      <w:pPr>
        <w:spacing w:after="0" w:line="240" w:lineRule="auto"/>
      </w:pPr>
      <w:r>
        <w:separator/>
      </w:r>
    </w:p>
  </w:endnote>
  <w:endnote w:type="continuationSeparator" w:id="0">
    <w:p w14:paraId="53A4589E" w14:textId="77777777" w:rsidR="00046FA4" w:rsidRDefault="0004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85965"/>
      <w:docPartObj>
        <w:docPartGallery w:val="Page Numbers (Bottom of Page)"/>
        <w:docPartUnique/>
      </w:docPartObj>
    </w:sdtPr>
    <w:sdtEndPr>
      <w:rPr>
        <w:noProof/>
        <w:sz w:val="20"/>
        <w:szCs w:val="18"/>
      </w:rPr>
    </w:sdtEndPr>
    <w:sdtContent>
      <w:p w14:paraId="2499F089" w14:textId="5923141C" w:rsidR="00210D79" w:rsidRPr="00210D79" w:rsidRDefault="00210D79">
        <w:pPr>
          <w:pStyle w:val="Footer"/>
          <w:jc w:val="center"/>
          <w:rPr>
            <w:sz w:val="20"/>
            <w:szCs w:val="18"/>
          </w:rPr>
        </w:pPr>
        <w:r w:rsidRPr="00210D79">
          <w:rPr>
            <w:sz w:val="20"/>
            <w:szCs w:val="18"/>
          </w:rPr>
          <w:fldChar w:fldCharType="begin"/>
        </w:r>
        <w:r w:rsidRPr="00210D79">
          <w:rPr>
            <w:sz w:val="20"/>
            <w:szCs w:val="18"/>
          </w:rPr>
          <w:instrText xml:space="preserve"> PAGE   \* MERGEFORMAT </w:instrText>
        </w:r>
        <w:r w:rsidRPr="00210D79">
          <w:rPr>
            <w:sz w:val="20"/>
            <w:szCs w:val="18"/>
          </w:rPr>
          <w:fldChar w:fldCharType="separate"/>
        </w:r>
        <w:r w:rsidRPr="00210D79">
          <w:rPr>
            <w:noProof/>
            <w:sz w:val="20"/>
            <w:szCs w:val="18"/>
          </w:rPr>
          <w:t>2</w:t>
        </w:r>
        <w:r w:rsidRPr="00210D79">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B6E0" w14:textId="761FF905" w:rsidR="00012272" w:rsidRPr="00210D79" w:rsidRDefault="00012272">
    <w:pPr>
      <w:pStyle w:val="Footer"/>
      <w:jc w:val="center"/>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E86B" w14:textId="25C7CD54" w:rsidR="009606B5" w:rsidRPr="00210D79" w:rsidRDefault="009606B5">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4D3E" w14:textId="77777777" w:rsidR="00046FA4" w:rsidRDefault="00046FA4">
      <w:pPr>
        <w:spacing w:after="0" w:line="240" w:lineRule="auto"/>
      </w:pPr>
      <w:r>
        <w:separator/>
      </w:r>
    </w:p>
  </w:footnote>
  <w:footnote w:type="continuationSeparator" w:id="0">
    <w:p w14:paraId="162B401D" w14:textId="77777777" w:rsidR="00046FA4" w:rsidRDefault="00046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66445D"/>
    <w:multiLevelType w:val="singleLevel"/>
    <w:tmpl w:val="C98473A4"/>
    <w:lvl w:ilvl="0">
      <w:start w:val="1"/>
      <w:numFmt w:val="decimal"/>
      <w:lvlText w:val="%1."/>
      <w:lvlJc w:val="left"/>
      <w:pPr>
        <w:tabs>
          <w:tab w:val="num" w:pos="2160"/>
        </w:tabs>
        <w:ind w:left="2160" w:hanging="720"/>
      </w:pPr>
      <w:rPr>
        <w:rFonts w:hint="default"/>
      </w:rPr>
    </w:lvl>
  </w:abstractNum>
  <w:num w:numId="1" w16cid:durableId="557128975">
    <w:abstractNumId w:val="1"/>
  </w:num>
  <w:num w:numId="2" w16cid:durableId="28190430">
    <w:abstractNumId w:val="0"/>
  </w:num>
  <w:num w:numId="3" w16cid:durableId="1535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2272"/>
    <w:rsid w:val="00013975"/>
    <w:rsid w:val="00022744"/>
    <w:rsid w:val="0002628B"/>
    <w:rsid w:val="00026B79"/>
    <w:rsid w:val="00035647"/>
    <w:rsid w:val="00040012"/>
    <w:rsid w:val="0004584A"/>
    <w:rsid w:val="00046A13"/>
    <w:rsid w:val="00046FA4"/>
    <w:rsid w:val="0005462C"/>
    <w:rsid w:val="00055CFC"/>
    <w:rsid w:val="000616ED"/>
    <w:rsid w:val="000620BB"/>
    <w:rsid w:val="00063532"/>
    <w:rsid w:val="000663E6"/>
    <w:rsid w:val="000666E5"/>
    <w:rsid w:val="000704AE"/>
    <w:rsid w:val="00081141"/>
    <w:rsid w:val="00087488"/>
    <w:rsid w:val="00087DEB"/>
    <w:rsid w:val="000903E9"/>
    <w:rsid w:val="00092098"/>
    <w:rsid w:val="000926EB"/>
    <w:rsid w:val="00094EF1"/>
    <w:rsid w:val="0009660E"/>
    <w:rsid w:val="000A03B4"/>
    <w:rsid w:val="000A33E7"/>
    <w:rsid w:val="000A4841"/>
    <w:rsid w:val="000A61FC"/>
    <w:rsid w:val="000A6685"/>
    <w:rsid w:val="000A7ABD"/>
    <w:rsid w:val="000B2A5C"/>
    <w:rsid w:val="000C0B52"/>
    <w:rsid w:val="000C603E"/>
    <w:rsid w:val="000D51CB"/>
    <w:rsid w:val="000D76F6"/>
    <w:rsid w:val="000E20E3"/>
    <w:rsid w:val="000E318E"/>
    <w:rsid w:val="000F41FF"/>
    <w:rsid w:val="001006CB"/>
    <w:rsid w:val="00103DEA"/>
    <w:rsid w:val="00107ACF"/>
    <w:rsid w:val="00111C12"/>
    <w:rsid w:val="0011441A"/>
    <w:rsid w:val="0012484F"/>
    <w:rsid w:val="00127B43"/>
    <w:rsid w:val="00130C0E"/>
    <w:rsid w:val="00150964"/>
    <w:rsid w:val="0015291F"/>
    <w:rsid w:val="00154136"/>
    <w:rsid w:val="001559A3"/>
    <w:rsid w:val="001560B4"/>
    <w:rsid w:val="00167F89"/>
    <w:rsid w:val="00183023"/>
    <w:rsid w:val="00184A0B"/>
    <w:rsid w:val="00185C55"/>
    <w:rsid w:val="00187F16"/>
    <w:rsid w:val="0019365B"/>
    <w:rsid w:val="001A54C3"/>
    <w:rsid w:val="001A6274"/>
    <w:rsid w:val="001A688E"/>
    <w:rsid w:val="001A6E8A"/>
    <w:rsid w:val="001B0466"/>
    <w:rsid w:val="001B338D"/>
    <w:rsid w:val="001C0038"/>
    <w:rsid w:val="001C6435"/>
    <w:rsid w:val="001D358C"/>
    <w:rsid w:val="001D5339"/>
    <w:rsid w:val="001E0049"/>
    <w:rsid w:val="001E4933"/>
    <w:rsid w:val="001E52DF"/>
    <w:rsid w:val="001F36FB"/>
    <w:rsid w:val="001F7D2E"/>
    <w:rsid w:val="00200B5E"/>
    <w:rsid w:val="00204C2F"/>
    <w:rsid w:val="00204EAB"/>
    <w:rsid w:val="00210D79"/>
    <w:rsid w:val="002156AF"/>
    <w:rsid w:val="00216141"/>
    <w:rsid w:val="00217842"/>
    <w:rsid w:val="0022389D"/>
    <w:rsid w:val="00225BDA"/>
    <w:rsid w:val="00226E1B"/>
    <w:rsid w:val="002334F8"/>
    <w:rsid w:val="002362EA"/>
    <w:rsid w:val="00236A9D"/>
    <w:rsid w:val="00241CB2"/>
    <w:rsid w:val="0024211F"/>
    <w:rsid w:val="00242B2D"/>
    <w:rsid w:val="00250D2F"/>
    <w:rsid w:val="00253832"/>
    <w:rsid w:val="00264D56"/>
    <w:rsid w:val="00265B85"/>
    <w:rsid w:val="00267B7E"/>
    <w:rsid w:val="00267C24"/>
    <w:rsid w:val="00267D32"/>
    <w:rsid w:val="002728B0"/>
    <w:rsid w:val="00273CE1"/>
    <w:rsid w:val="00273F38"/>
    <w:rsid w:val="00274378"/>
    <w:rsid w:val="00277D84"/>
    <w:rsid w:val="00282752"/>
    <w:rsid w:val="00283696"/>
    <w:rsid w:val="00283798"/>
    <w:rsid w:val="0028526C"/>
    <w:rsid w:val="0029434E"/>
    <w:rsid w:val="002968D1"/>
    <w:rsid w:val="002A0DAA"/>
    <w:rsid w:val="002A1B54"/>
    <w:rsid w:val="002A4028"/>
    <w:rsid w:val="002A56FD"/>
    <w:rsid w:val="002A5E3E"/>
    <w:rsid w:val="002A6C2E"/>
    <w:rsid w:val="002B1420"/>
    <w:rsid w:val="002B38F6"/>
    <w:rsid w:val="002B6E62"/>
    <w:rsid w:val="002C4082"/>
    <w:rsid w:val="002C41FF"/>
    <w:rsid w:val="002C710A"/>
    <w:rsid w:val="002D01F7"/>
    <w:rsid w:val="002D531E"/>
    <w:rsid w:val="002D71DF"/>
    <w:rsid w:val="002D76DF"/>
    <w:rsid w:val="002E09BE"/>
    <w:rsid w:val="002E3056"/>
    <w:rsid w:val="002E3972"/>
    <w:rsid w:val="002E61DD"/>
    <w:rsid w:val="002E6223"/>
    <w:rsid w:val="002F1CCB"/>
    <w:rsid w:val="002F6D4B"/>
    <w:rsid w:val="003043A4"/>
    <w:rsid w:val="003043D2"/>
    <w:rsid w:val="00304D69"/>
    <w:rsid w:val="00306AD0"/>
    <w:rsid w:val="00311FDF"/>
    <w:rsid w:val="003128AD"/>
    <w:rsid w:val="003272A6"/>
    <w:rsid w:val="00331942"/>
    <w:rsid w:val="003328C9"/>
    <w:rsid w:val="00334F9D"/>
    <w:rsid w:val="00342874"/>
    <w:rsid w:val="0034613A"/>
    <w:rsid w:val="0035318D"/>
    <w:rsid w:val="003665F0"/>
    <w:rsid w:val="003746D3"/>
    <w:rsid w:val="003805AF"/>
    <w:rsid w:val="003935D8"/>
    <w:rsid w:val="0039519B"/>
    <w:rsid w:val="003A281E"/>
    <w:rsid w:val="003A2B8B"/>
    <w:rsid w:val="003B441C"/>
    <w:rsid w:val="003C34B4"/>
    <w:rsid w:val="003C5B69"/>
    <w:rsid w:val="003C6B33"/>
    <w:rsid w:val="003C6F98"/>
    <w:rsid w:val="003C783E"/>
    <w:rsid w:val="003D123C"/>
    <w:rsid w:val="003D1991"/>
    <w:rsid w:val="003D54D1"/>
    <w:rsid w:val="003E1608"/>
    <w:rsid w:val="003E27EC"/>
    <w:rsid w:val="003E4ACF"/>
    <w:rsid w:val="003E5A06"/>
    <w:rsid w:val="003E632A"/>
    <w:rsid w:val="003F0F73"/>
    <w:rsid w:val="003F1E24"/>
    <w:rsid w:val="003F4ABF"/>
    <w:rsid w:val="003F621F"/>
    <w:rsid w:val="00400F42"/>
    <w:rsid w:val="00413F2E"/>
    <w:rsid w:val="00416077"/>
    <w:rsid w:val="004244A3"/>
    <w:rsid w:val="004336C6"/>
    <w:rsid w:val="00440DAB"/>
    <w:rsid w:val="004460DE"/>
    <w:rsid w:val="004474B4"/>
    <w:rsid w:val="00447FCF"/>
    <w:rsid w:val="004502BF"/>
    <w:rsid w:val="00450BFE"/>
    <w:rsid w:val="00454322"/>
    <w:rsid w:val="00454EF3"/>
    <w:rsid w:val="00455E19"/>
    <w:rsid w:val="00460EAB"/>
    <w:rsid w:val="004622AD"/>
    <w:rsid w:val="00464246"/>
    <w:rsid w:val="004645F0"/>
    <w:rsid w:val="0046625F"/>
    <w:rsid w:val="00480B2E"/>
    <w:rsid w:val="004861AA"/>
    <w:rsid w:val="004A31CB"/>
    <w:rsid w:val="004B7D79"/>
    <w:rsid w:val="004C0F97"/>
    <w:rsid w:val="004C4DBC"/>
    <w:rsid w:val="004C63FE"/>
    <w:rsid w:val="004D3D37"/>
    <w:rsid w:val="004D41A4"/>
    <w:rsid w:val="004D7D7E"/>
    <w:rsid w:val="004E0ABE"/>
    <w:rsid w:val="004E1DA9"/>
    <w:rsid w:val="004E39E9"/>
    <w:rsid w:val="004E6494"/>
    <w:rsid w:val="00504833"/>
    <w:rsid w:val="005073CA"/>
    <w:rsid w:val="00507675"/>
    <w:rsid w:val="00511269"/>
    <w:rsid w:val="00514529"/>
    <w:rsid w:val="0052132A"/>
    <w:rsid w:val="00532F21"/>
    <w:rsid w:val="00536510"/>
    <w:rsid w:val="0054447E"/>
    <w:rsid w:val="00553919"/>
    <w:rsid w:val="00556EAA"/>
    <w:rsid w:val="00566284"/>
    <w:rsid w:val="00572D51"/>
    <w:rsid w:val="00573444"/>
    <w:rsid w:val="005745D9"/>
    <w:rsid w:val="00574A8E"/>
    <w:rsid w:val="00587019"/>
    <w:rsid w:val="00587403"/>
    <w:rsid w:val="0059314C"/>
    <w:rsid w:val="00595C15"/>
    <w:rsid w:val="00596328"/>
    <w:rsid w:val="005A3646"/>
    <w:rsid w:val="005A5772"/>
    <w:rsid w:val="005B4925"/>
    <w:rsid w:val="005C10B3"/>
    <w:rsid w:val="005C2B61"/>
    <w:rsid w:val="005C41AA"/>
    <w:rsid w:val="005D12F3"/>
    <w:rsid w:val="005D26C9"/>
    <w:rsid w:val="005D510A"/>
    <w:rsid w:val="005E081B"/>
    <w:rsid w:val="005E2C0D"/>
    <w:rsid w:val="005E3986"/>
    <w:rsid w:val="005E3E1F"/>
    <w:rsid w:val="005E63C5"/>
    <w:rsid w:val="00610F88"/>
    <w:rsid w:val="006122FC"/>
    <w:rsid w:val="00612432"/>
    <w:rsid w:val="00615E77"/>
    <w:rsid w:val="00622468"/>
    <w:rsid w:val="00622E0A"/>
    <w:rsid w:val="006238D4"/>
    <w:rsid w:val="00624A26"/>
    <w:rsid w:val="00627CA6"/>
    <w:rsid w:val="00627CE7"/>
    <w:rsid w:val="006321EC"/>
    <w:rsid w:val="00633387"/>
    <w:rsid w:val="0063513D"/>
    <w:rsid w:val="00642146"/>
    <w:rsid w:val="00644259"/>
    <w:rsid w:val="00655276"/>
    <w:rsid w:val="00656CCB"/>
    <w:rsid w:val="00664787"/>
    <w:rsid w:val="00666865"/>
    <w:rsid w:val="006727C4"/>
    <w:rsid w:val="00673189"/>
    <w:rsid w:val="00674C0C"/>
    <w:rsid w:val="006764A5"/>
    <w:rsid w:val="00676A5A"/>
    <w:rsid w:val="0068162C"/>
    <w:rsid w:val="006875D8"/>
    <w:rsid w:val="00687A50"/>
    <w:rsid w:val="0069234D"/>
    <w:rsid w:val="00696104"/>
    <w:rsid w:val="006A06C5"/>
    <w:rsid w:val="006A1F17"/>
    <w:rsid w:val="006A43B9"/>
    <w:rsid w:val="006A4FF5"/>
    <w:rsid w:val="006A59AA"/>
    <w:rsid w:val="006B0568"/>
    <w:rsid w:val="006C4DBE"/>
    <w:rsid w:val="006D0F85"/>
    <w:rsid w:val="006D32D0"/>
    <w:rsid w:val="006D4597"/>
    <w:rsid w:val="006D50FF"/>
    <w:rsid w:val="006E0299"/>
    <w:rsid w:val="006E2C33"/>
    <w:rsid w:val="006E482B"/>
    <w:rsid w:val="006E5B26"/>
    <w:rsid w:val="006F4CD7"/>
    <w:rsid w:val="006F655F"/>
    <w:rsid w:val="007037D8"/>
    <w:rsid w:val="007048AB"/>
    <w:rsid w:val="00704F76"/>
    <w:rsid w:val="00722372"/>
    <w:rsid w:val="00723293"/>
    <w:rsid w:val="00723E0F"/>
    <w:rsid w:val="00730FE1"/>
    <w:rsid w:val="007423C2"/>
    <w:rsid w:val="007469AB"/>
    <w:rsid w:val="007511EA"/>
    <w:rsid w:val="007530EA"/>
    <w:rsid w:val="00755DB8"/>
    <w:rsid w:val="00757A5A"/>
    <w:rsid w:val="007618B9"/>
    <w:rsid w:val="0077034A"/>
    <w:rsid w:val="00771526"/>
    <w:rsid w:val="00771E54"/>
    <w:rsid w:val="00772405"/>
    <w:rsid w:val="00776BA4"/>
    <w:rsid w:val="00776F5A"/>
    <w:rsid w:val="007866F2"/>
    <w:rsid w:val="007918A3"/>
    <w:rsid w:val="007A42FF"/>
    <w:rsid w:val="007A5312"/>
    <w:rsid w:val="007A6DC4"/>
    <w:rsid w:val="007B0F74"/>
    <w:rsid w:val="007B3DFD"/>
    <w:rsid w:val="007C1B87"/>
    <w:rsid w:val="007C2867"/>
    <w:rsid w:val="007D03FE"/>
    <w:rsid w:val="007D2337"/>
    <w:rsid w:val="007D4A1E"/>
    <w:rsid w:val="007E1827"/>
    <w:rsid w:val="007F736C"/>
    <w:rsid w:val="00817A01"/>
    <w:rsid w:val="00827A3B"/>
    <w:rsid w:val="00827D49"/>
    <w:rsid w:val="0083445E"/>
    <w:rsid w:val="00834A15"/>
    <w:rsid w:val="00840179"/>
    <w:rsid w:val="00847227"/>
    <w:rsid w:val="00857157"/>
    <w:rsid w:val="00863A4E"/>
    <w:rsid w:val="00864316"/>
    <w:rsid w:val="00865900"/>
    <w:rsid w:val="00867453"/>
    <w:rsid w:val="00872FCD"/>
    <w:rsid w:val="008746F9"/>
    <w:rsid w:val="00874F1B"/>
    <w:rsid w:val="008763AD"/>
    <w:rsid w:val="00876ABD"/>
    <w:rsid w:val="0087706A"/>
    <w:rsid w:val="00880A6D"/>
    <w:rsid w:val="0089062B"/>
    <w:rsid w:val="008906E4"/>
    <w:rsid w:val="008974BF"/>
    <w:rsid w:val="008A22BB"/>
    <w:rsid w:val="008A5A5F"/>
    <w:rsid w:val="008B25AD"/>
    <w:rsid w:val="008B74CD"/>
    <w:rsid w:val="008C2D30"/>
    <w:rsid w:val="008C5FDB"/>
    <w:rsid w:val="008D0250"/>
    <w:rsid w:val="008D1172"/>
    <w:rsid w:val="008D62DB"/>
    <w:rsid w:val="008E2C73"/>
    <w:rsid w:val="008E33E8"/>
    <w:rsid w:val="008E3552"/>
    <w:rsid w:val="008E3960"/>
    <w:rsid w:val="008E3AB8"/>
    <w:rsid w:val="00900E9B"/>
    <w:rsid w:val="009014A6"/>
    <w:rsid w:val="009110E8"/>
    <w:rsid w:val="0091476C"/>
    <w:rsid w:val="00927C9B"/>
    <w:rsid w:val="00934252"/>
    <w:rsid w:val="00940F8F"/>
    <w:rsid w:val="00947E30"/>
    <w:rsid w:val="009526A5"/>
    <w:rsid w:val="00952C26"/>
    <w:rsid w:val="009606B5"/>
    <w:rsid w:val="00966A43"/>
    <w:rsid w:val="009771B0"/>
    <w:rsid w:val="00977ABD"/>
    <w:rsid w:val="00983B00"/>
    <w:rsid w:val="009842F4"/>
    <w:rsid w:val="00985E36"/>
    <w:rsid w:val="009868DF"/>
    <w:rsid w:val="00991C4F"/>
    <w:rsid w:val="009A07D2"/>
    <w:rsid w:val="009A4230"/>
    <w:rsid w:val="009A5619"/>
    <w:rsid w:val="009A74B9"/>
    <w:rsid w:val="009B0A73"/>
    <w:rsid w:val="009B164D"/>
    <w:rsid w:val="009B343D"/>
    <w:rsid w:val="009B3A3A"/>
    <w:rsid w:val="009B4D5B"/>
    <w:rsid w:val="009B7B6A"/>
    <w:rsid w:val="009B7F88"/>
    <w:rsid w:val="009D0554"/>
    <w:rsid w:val="009D0996"/>
    <w:rsid w:val="009D4F54"/>
    <w:rsid w:val="009E090C"/>
    <w:rsid w:val="009E1E79"/>
    <w:rsid w:val="009E27E0"/>
    <w:rsid w:val="009E5212"/>
    <w:rsid w:val="009E6682"/>
    <w:rsid w:val="009E7783"/>
    <w:rsid w:val="009F2595"/>
    <w:rsid w:val="009F30FF"/>
    <w:rsid w:val="009F72C0"/>
    <w:rsid w:val="00A035DC"/>
    <w:rsid w:val="00A07F09"/>
    <w:rsid w:val="00A119C7"/>
    <w:rsid w:val="00A14ADF"/>
    <w:rsid w:val="00A20EDB"/>
    <w:rsid w:val="00A222B5"/>
    <w:rsid w:val="00A3039A"/>
    <w:rsid w:val="00A30F36"/>
    <w:rsid w:val="00A31958"/>
    <w:rsid w:val="00A35795"/>
    <w:rsid w:val="00A35908"/>
    <w:rsid w:val="00A37D78"/>
    <w:rsid w:val="00A41A60"/>
    <w:rsid w:val="00A42A2E"/>
    <w:rsid w:val="00A44164"/>
    <w:rsid w:val="00A445EE"/>
    <w:rsid w:val="00A464D5"/>
    <w:rsid w:val="00A507D1"/>
    <w:rsid w:val="00A570BC"/>
    <w:rsid w:val="00A63925"/>
    <w:rsid w:val="00A83BB6"/>
    <w:rsid w:val="00A85609"/>
    <w:rsid w:val="00A93EC1"/>
    <w:rsid w:val="00A94C18"/>
    <w:rsid w:val="00AA0477"/>
    <w:rsid w:val="00AA24CC"/>
    <w:rsid w:val="00AA3BB3"/>
    <w:rsid w:val="00AA42B7"/>
    <w:rsid w:val="00AA5F9E"/>
    <w:rsid w:val="00AB271D"/>
    <w:rsid w:val="00AB45EE"/>
    <w:rsid w:val="00AB51E7"/>
    <w:rsid w:val="00AC04F8"/>
    <w:rsid w:val="00AC1F07"/>
    <w:rsid w:val="00AC5EE5"/>
    <w:rsid w:val="00AC66C7"/>
    <w:rsid w:val="00AD25F3"/>
    <w:rsid w:val="00AD741F"/>
    <w:rsid w:val="00AE4BAD"/>
    <w:rsid w:val="00AE656A"/>
    <w:rsid w:val="00AF0939"/>
    <w:rsid w:val="00AF46B4"/>
    <w:rsid w:val="00AF4AFA"/>
    <w:rsid w:val="00AF521C"/>
    <w:rsid w:val="00B07A60"/>
    <w:rsid w:val="00B13DD2"/>
    <w:rsid w:val="00B14C88"/>
    <w:rsid w:val="00B1745A"/>
    <w:rsid w:val="00B2306A"/>
    <w:rsid w:val="00B23B04"/>
    <w:rsid w:val="00B2735A"/>
    <w:rsid w:val="00B33EB5"/>
    <w:rsid w:val="00B34D61"/>
    <w:rsid w:val="00B3535A"/>
    <w:rsid w:val="00B36D62"/>
    <w:rsid w:val="00B417C5"/>
    <w:rsid w:val="00B443B8"/>
    <w:rsid w:val="00B52D9B"/>
    <w:rsid w:val="00B53F6A"/>
    <w:rsid w:val="00B567A6"/>
    <w:rsid w:val="00B62AAE"/>
    <w:rsid w:val="00B66EEF"/>
    <w:rsid w:val="00B67AD7"/>
    <w:rsid w:val="00B67D0C"/>
    <w:rsid w:val="00B70D8D"/>
    <w:rsid w:val="00B717F8"/>
    <w:rsid w:val="00B72BCD"/>
    <w:rsid w:val="00B745F0"/>
    <w:rsid w:val="00B75372"/>
    <w:rsid w:val="00B819E2"/>
    <w:rsid w:val="00B8204A"/>
    <w:rsid w:val="00B974B5"/>
    <w:rsid w:val="00BA0B28"/>
    <w:rsid w:val="00BB55EA"/>
    <w:rsid w:val="00BB62D7"/>
    <w:rsid w:val="00BB6A64"/>
    <w:rsid w:val="00BB7692"/>
    <w:rsid w:val="00BC1691"/>
    <w:rsid w:val="00BC1AA3"/>
    <w:rsid w:val="00BC46F9"/>
    <w:rsid w:val="00BE130F"/>
    <w:rsid w:val="00BE266B"/>
    <w:rsid w:val="00BE5D7E"/>
    <w:rsid w:val="00BE63E5"/>
    <w:rsid w:val="00BE7AE0"/>
    <w:rsid w:val="00BF1AD4"/>
    <w:rsid w:val="00BF3587"/>
    <w:rsid w:val="00BF45F0"/>
    <w:rsid w:val="00BF662D"/>
    <w:rsid w:val="00C11BF9"/>
    <w:rsid w:val="00C14825"/>
    <w:rsid w:val="00C16C85"/>
    <w:rsid w:val="00C202FA"/>
    <w:rsid w:val="00C20DC1"/>
    <w:rsid w:val="00C20EDC"/>
    <w:rsid w:val="00C2523E"/>
    <w:rsid w:val="00C26088"/>
    <w:rsid w:val="00C352A1"/>
    <w:rsid w:val="00C35912"/>
    <w:rsid w:val="00C400DE"/>
    <w:rsid w:val="00C44EF3"/>
    <w:rsid w:val="00C452BE"/>
    <w:rsid w:val="00C46E35"/>
    <w:rsid w:val="00C510E3"/>
    <w:rsid w:val="00C51E60"/>
    <w:rsid w:val="00C53511"/>
    <w:rsid w:val="00C57FC1"/>
    <w:rsid w:val="00C612F5"/>
    <w:rsid w:val="00C672E9"/>
    <w:rsid w:val="00C8484E"/>
    <w:rsid w:val="00C91DA4"/>
    <w:rsid w:val="00C9414E"/>
    <w:rsid w:val="00C953EA"/>
    <w:rsid w:val="00CB7E33"/>
    <w:rsid w:val="00CC07B7"/>
    <w:rsid w:val="00CC0C63"/>
    <w:rsid w:val="00CC3D4C"/>
    <w:rsid w:val="00CD3F1C"/>
    <w:rsid w:val="00CE2EF3"/>
    <w:rsid w:val="00CE46C1"/>
    <w:rsid w:val="00CE683C"/>
    <w:rsid w:val="00CE77F0"/>
    <w:rsid w:val="00CF4D3B"/>
    <w:rsid w:val="00D1259B"/>
    <w:rsid w:val="00D31962"/>
    <w:rsid w:val="00D358B2"/>
    <w:rsid w:val="00D3714B"/>
    <w:rsid w:val="00D37AF6"/>
    <w:rsid w:val="00D40D5A"/>
    <w:rsid w:val="00D43639"/>
    <w:rsid w:val="00D47CA4"/>
    <w:rsid w:val="00D50B86"/>
    <w:rsid w:val="00D533E2"/>
    <w:rsid w:val="00D5669F"/>
    <w:rsid w:val="00D60657"/>
    <w:rsid w:val="00D60D58"/>
    <w:rsid w:val="00D7418A"/>
    <w:rsid w:val="00D75386"/>
    <w:rsid w:val="00D839F5"/>
    <w:rsid w:val="00D84190"/>
    <w:rsid w:val="00DA36C4"/>
    <w:rsid w:val="00DA3B71"/>
    <w:rsid w:val="00DA43D3"/>
    <w:rsid w:val="00DA46FF"/>
    <w:rsid w:val="00DB3BBF"/>
    <w:rsid w:val="00DB6D76"/>
    <w:rsid w:val="00DD0331"/>
    <w:rsid w:val="00DE34E8"/>
    <w:rsid w:val="00DE3CFF"/>
    <w:rsid w:val="00DF21EC"/>
    <w:rsid w:val="00DF2FD9"/>
    <w:rsid w:val="00DF35C9"/>
    <w:rsid w:val="00DF494C"/>
    <w:rsid w:val="00DF70B9"/>
    <w:rsid w:val="00E02571"/>
    <w:rsid w:val="00E07CEE"/>
    <w:rsid w:val="00E1278C"/>
    <w:rsid w:val="00E13533"/>
    <w:rsid w:val="00E26767"/>
    <w:rsid w:val="00E26EDB"/>
    <w:rsid w:val="00E302B2"/>
    <w:rsid w:val="00E30EE1"/>
    <w:rsid w:val="00E3216F"/>
    <w:rsid w:val="00E33D8F"/>
    <w:rsid w:val="00E36D61"/>
    <w:rsid w:val="00E36F67"/>
    <w:rsid w:val="00E3721E"/>
    <w:rsid w:val="00E41D78"/>
    <w:rsid w:val="00E42DCD"/>
    <w:rsid w:val="00E453C3"/>
    <w:rsid w:val="00E45755"/>
    <w:rsid w:val="00E47442"/>
    <w:rsid w:val="00E51CB7"/>
    <w:rsid w:val="00E53EDD"/>
    <w:rsid w:val="00E54C03"/>
    <w:rsid w:val="00E64A2F"/>
    <w:rsid w:val="00E64ACD"/>
    <w:rsid w:val="00E651CA"/>
    <w:rsid w:val="00E70185"/>
    <w:rsid w:val="00E71262"/>
    <w:rsid w:val="00E72F6C"/>
    <w:rsid w:val="00E731A0"/>
    <w:rsid w:val="00E82746"/>
    <w:rsid w:val="00E84031"/>
    <w:rsid w:val="00E869DE"/>
    <w:rsid w:val="00E90148"/>
    <w:rsid w:val="00EA0FA3"/>
    <w:rsid w:val="00EA1B10"/>
    <w:rsid w:val="00EA2264"/>
    <w:rsid w:val="00EA4811"/>
    <w:rsid w:val="00EA6ABD"/>
    <w:rsid w:val="00EB21EF"/>
    <w:rsid w:val="00EC1462"/>
    <w:rsid w:val="00EC38EA"/>
    <w:rsid w:val="00ED16A9"/>
    <w:rsid w:val="00ED2ED2"/>
    <w:rsid w:val="00EE02FA"/>
    <w:rsid w:val="00EE6858"/>
    <w:rsid w:val="00F009A7"/>
    <w:rsid w:val="00F03B63"/>
    <w:rsid w:val="00F03DDD"/>
    <w:rsid w:val="00F040EB"/>
    <w:rsid w:val="00F11F18"/>
    <w:rsid w:val="00F1326F"/>
    <w:rsid w:val="00F2058C"/>
    <w:rsid w:val="00F2489F"/>
    <w:rsid w:val="00F25FF5"/>
    <w:rsid w:val="00F2705A"/>
    <w:rsid w:val="00F326A2"/>
    <w:rsid w:val="00F35B9E"/>
    <w:rsid w:val="00F379F0"/>
    <w:rsid w:val="00F41945"/>
    <w:rsid w:val="00F424B7"/>
    <w:rsid w:val="00F42786"/>
    <w:rsid w:val="00F43C57"/>
    <w:rsid w:val="00F45BF8"/>
    <w:rsid w:val="00F60AB9"/>
    <w:rsid w:val="00F6257B"/>
    <w:rsid w:val="00F63646"/>
    <w:rsid w:val="00F65DA7"/>
    <w:rsid w:val="00F72A8F"/>
    <w:rsid w:val="00F75287"/>
    <w:rsid w:val="00F76046"/>
    <w:rsid w:val="00F77758"/>
    <w:rsid w:val="00F82906"/>
    <w:rsid w:val="00F83075"/>
    <w:rsid w:val="00F9474F"/>
    <w:rsid w:val="00F95CE7"/>
    <w:rsid w:val="00F96F8A"/>
    <w:rsid w:val="00FA03E9"/>
    <w:rsid w:val="00FA3867"/>
    <w:rsid w:val="00FA70D1"/>
    <w:rsid w:val="00FA78AF"/>
    <w:rsid w:val="00FA7C4B"/>
    <w:rsid w:val="00FB1220"/>
    <w:rsid w:val="00FB3242"/>
    <w:rsid w:val="00FB4C70"/>
    <w:rsid w:val="00FC3ACE"/>
    <w:rsid w:val="00FC58F3"/>
    <w:rsid w:val="00FC7D7D"/>
    <w:rsid w:val="00FD2A06"/>
    <w:rsid w:val="00FD4336"/>
    <w:rsid w:val="00FD5C97"/>
    <w:rsid w:val="00FD61B7"/>
    <w:rsid w:val="00FD7341"/>
    <w:rsid w:val="00FE3302"/>
    <w:rsid w:val="00FF3182"/>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DA10"/>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3FE"/>
  </w:style>
  <w:style w:type="paragraph" w:styleId="Heading2">
    <w:name w:val="heading 2"/>
    <w:basedOn w:val="Normal"/>
    <w:next w:val="Normal"/>
    <w:link w:val="Heading2Char"/>
    <w:uiPriority w:val="9"/>
    <w:semiHidden/>
    <w:unhideWhenUsed/>
    <w:qFormat/>
    <w:rsid w:val="00E51CB7"/>
    <w:pPr>
      <w:keepNext/>
      <w:keepLines/>
      <w:overflowPunct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customStyle="1" w:styleId="ParaTab1">
    <w:name w:val="ParaTab 1"/>
    <w:rsid w:val="00035647"/>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UnresolvedMention">
    <w:name w:val="Unresolved Mention"/>
    <w:basedOn w:val="DefaultParagraphFont"/>
    <w:uiPriority w:val="99"/>
    <w:semiHidden/>
    <w:unhideWhenUsed/>
    <w:rsid w:val="00A93EC1"/>
    <w:rPr>
      <w:color w:val="605E5C"/>
      <w:shd w:val="clear" w:color="auto" w:fill="E1DFDD"/>
    </w:rPr>
  </w:style>
  <w:style w:type="character" w:styleId="FollowedHyperlink">
    <w:name w:val="FollowedHyperlink"/>
    <w:basedOn w:val="DefaultParagraphFont"/>
    <w:uiPriority w:val="99"/>
    <w:semiHidden/>
    <w:unhideWhenUsed/>
    <w:rsid w:val="00C352A1"/>
    <w:rPr>
      <w:color w:val="800080" w:themeColor="followedHyperlink"/>
      <w:u w:val="single"/>
    </w:rPr>
  </w:style>
  <w:style w:type="paragraph" w:customStyle="1" w:styleId="Default">
    <w:name w:val="Default"/>
    <w:rsid w:val="00BB7692"/>
    <w:pPr>
      <w:autoSpaceDE w:val="0"/>
      <w:autoSpaceDN w:val="0"/>
      <w:adjustRightInd w:val="0"/>
      <w:spacing w:after="0" w:line="240" w:lineRule="auto"/>
    </w:pPr>
    <w:rPr>
      <w:rFonts w:cs="Times New Roman"/>
      <w:color w:val="000000"/>
      <w:szCs w:val="24"/>
    </w:rPr>
  </w:style>
  <w:style w:type="character" w:customStyle="1" w:styleId="Heading2Char">
    <w:name w:val="Heading 2 Char"/>
    <w:basedOn w:val="DefaultParagraphFont"/>
    <w:link w:val="Heading2"/>
    <w:uiPriority w:val="9"/>
    <w:semiHidden/>
    <w:rsid w:val="00E51CB7"/>
    <w:rPr>
      <w:rFonts w:asciiTheme="majorHAnsi" w:eastAsiaTheme="majorEastAsia" w:hAnsiTheme="majorHAnsi" w:cstheme="majorBidi"/>
      <w:b/>
      <w:bCs/>
      <w:color w:val="4F81BD" w:themeColor="accent1"/>
      <w:sz w:val="26"/>
      <w:szCs w:val="26"/>
    </w:rPr>
  </w:style>
  <w:style w:type="paragraph" w:customStyle="1" w:styleId="p3">
    <w:name w:val="p3"/>
    <w:basedOn w:val="Normal"/>
    <w:rsid w:val="00E51CB7"/>
    <w:pPr>
      <w:widowControl w:val="0"/>
      <w:tabs>
        <w:tab w:val="left" w:pos="204"/>
      </w:tabs>
      <w:autoSpaceDE w:val="0"/>
      <w:autoSpaceDN w:val="0"/>
      <w:adjustRightInd w:val="0"/>
      <w:spacing w:after="0" w:line="240" w:lineRule="auto"/>
    </w:pPr>
    <w:rPr>
      <w:rFonts w:eastAsia="Times New Roman" w:cs="Times New Roman"/>
      <w:szCs w:val="24"/>
    </w:rPr>
  </w:style>
  <w:style w:type="paragraph" w:styleId="ListParagraph">
    <w:name w:val="List Paragraph"/>
    <w:basedOn w:val="Normal"/>
    <w:uiPriority w:val="34"/>
    <w:qFormat/>
    <w:rsid w:val="00BC46F9"/>
    <w:pPr>
      <w:autoSpaceDE w:val="0"/>
      <w:autoSpaceDN w:val="0"/>
      <w:spacing w:after="0" w:line="240" w:lineRule="auto"/>
      <w:ind w:left="720"/>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iskanic@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miskanic@pa.go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2CF822595A92498BFB299EE063B41D" ma:contentTypeVersion="11" ma:contentTypeDescription="Create a new document." ma:contentTypeScope="" ma:versionID="4ba23b840dbc6d6b48576d2c935a52fd">
  <xsd:schema xmlns:xsd="http://www.w3.org/2001/XMLSchema" xmlns:xs="http://www.w3.org/2001/XMLSchema" xmlns:p="http://schemas.microsoft.com/office/2006/metadata/properties" xmlns:ns3="66cb0915-cd3c-4c53-b437-a405a44459cf" xmlns:ns4="9571ffe5-d3e1-4e4c-9cc2-378926de48ab" targetNamespace="http://schemas.microsoft.com/office/2006/metadata/properties" ma:root="true" ma:fieldsID="2ed98656bf858ba987214b879ee49824" ns3:_="" ns4:_="">
    <xsd:import namespace="66cb0915-cd3c-4c53-b437-a405a44459cf"/>
    <xsd:import namespace="9571ffe5-d3e1-4e4c-9cc2-378926de48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0915-cd3c-4c53-b437-a405a4445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1ffe5-d3e1-4e4c-9cc2-378926de48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F246D-61AA-4ADB-A7C2-CB0D2E4E1D8B}">
  <ds:schemaRefs>
    <ds:schemaRef ds:uri="http://schemas.microsoft.com/sharepoint/v3/contenttype/forms"/>
  </ds:schemaRefs>
</ds:datastoreItem>
</file>

<file path=customXml/itemProps2.xml><?xml version="1.0" encoding="utf-8"?>
<ds:datastoreItem xmlns:ds="http://schemas.openxmlformats.org/officeDocument/2006/customXml" ds:itemID="{668CF7E0-80D3-4A68-B8F5-25957BF9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0915-cd3c-4c53-b437-a405a44459cf"/>
    <ds:schemaRef ds:uri="9571ffe5-d3e1-4e4c-9cc2-378926de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DCBF4-CD76-49B6-9B1A-C8D63ACFCAFA}">
  <ds:schemaRefs>
    <ds:schemaRef ds:uri="http://schemas.openxmlformats.org/officeDocument/2006/bibliography"/>
  </ds:schemaRefs>
</ds:datastoreItem>
</file>

<file path=customXml/itemProps4.xml><?xml version="1.0" encoding="utf-8"?>
<ds:datastoreItem xmlns:ds="http://schemas.openxmlformats.org/officeDocument/2006/customXml" ds:itemID="{E4196B3D-D908-4B53-8A57-79F21A751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2638</Words>
  <Characters>15041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Alban, Daniela</cp:lastModifiedBy>
  <cp:revision>2</cp:revision>
  <cp:lastPrinted>2018-03-30T15:14:00Z</cp:lastPrinted>
  <dcterms:created xsi:type="dcterms:W3CDTF">2022-12-23T14:36:00Z</dcterms:created>
  <dcterms:modified xsi:type="dcterms:W3CDTF">2022-12-23T14:36:00Z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0x010100602CF822595A92498BFB299EE063B41D</vt:lpwstr>
  </property>
</Properties>
</file>