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F122" w14:textId="557D2B66" w:rsidR="000914E3" w:rsidRDefault="000914E3"/>
    <w:p w14:paraId="3DF6CC50" w14:textId="41381EB6" w:rsidR="000A2942" w:rsidRDefault="000A2942" w:rsidP="000A29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4050 Crums Mill Road, Suite 303</w:t>
      </w:r>
    </w:p>
    <w:p w14:paraId="20FEFB78" w14:textId="183AD921" w:rsidR="000A2942" w:rsidRDefault="000A2942" w:rsidP="000A29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Harrisburg, PA 17112</w:t>
      </w:r>
    </w:p>
    <w:p w14:paraId="24A897B0" w14:textId="72D00676" w:rsidR="000A2942" w:rsidRDefault="000A2942" w:rsidP="000A29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94E0AB" w14:textId="377BC714" w:rsidR="000A2942" w:rsidRDefault="000A2942" w:rsidP="000A29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9124A2" w14:textId="58D6903D" w:rsidR="000A2942" w:rsidRDefault="000A2942" w:rsidP="000A29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</w:t>
      </w:r>
      <w:r w:rsidRPr="00941057">
        <w:rPr>
          <w:rFonts w:ascii="Arial" w:hAnsi="Arial" w:cs="Arial"/>
          <w:sz w:val="24"/>
          <w:szCs w:val="24"/>
          <w:highlight w:val="yellow"/>
        </w:rPr>
        <w:t>1</w:t>
      </w:r>
      <w:r w:rsidR="00F637C7" w:rsidRPr="00F637C7">
        <w:rPr>
          <w:rFonts w:ascii="Arial" w:hAnsi="Arial" w:cs="Arial"/>
          <w:sz w:val="24"/>
          <w:szCs w:val="24"/>
          <w:highlight w:val="yellow"/>
        </w:rPr>
        <w:t>9</w:t>
      </w:r>
      <w:r>
        <w:rPr>
          <w:rFonts w:ascii="Arial" w:hAnsi="Arial" w:cs="Arial"/>
          <w:sz w:val="24"/>
          <w:szCs w:val="24"/>
        </w:rPr>
        <w:t>, 2023</w:t>
      </w:r>
    </w:p>
    <w:p w14:paraId="662D9FEA" w14:textId="7F5CB749" w:rsidR="000A2942" w:rsidRPr="00B73584" w:rsidRDefault="000A2942" w:rsidP="000A294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2F05F36" w14:textId="594FC2B4" w:rsidR="000A2942" w:rsidRDefault="000A2942" w:rsidP="000A29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Spencer Nahf</w:t>
      </w:r>
    </w:p>
    <w:p w14:paraId="63ED479C" w14:textId="1782BBA2" w:rsidR="000A2942" w:rsidRDefault="000A2942" w:rsidP="000A29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Fixed Utility Analyst</w:t>
      </w:r>
    </w:p>
    <w:p w14:paraId="0D64E835" w14:textId="2B1CB6FF" w:rsidR="000A2942" w:rsidRDefault="000A2942" w:rsidP="000A29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Bureau of Technical Utility Services – Telecom. Group</w:t>
      </w:r>
    </w:p>
    <w:p w14:paraId="07A5142E" w14:textId="4FA4E9BB" w:rsidR="000A2942" w:rsidRDefault="000A2942" w:rsidP="000A29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Pennsylvania Public Utility Commission</w:t>
      </w:r>
    </w:p>
    <w:p w14:paraId="04A77916" w14:textId="45E8E4E4" w:rsidR="000A2942" w:rsidRDefault="000A2942" w:rsidP="000A29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P.O. Box 3265</w:t>
      </w:r>
    </w:p>
    <w:p w14:paraId="12A1D539" w14:textId="30A6E546" w:rsidR="000A2942" w:rsidRDefault="000A2942" w:rsidP="000A29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Harrisburg, PA 17105-3265</w:t>
      </w:r>
    </w:p>
    <w:p w14:paraId="0DB68CEB" w14:textId="00A8D022" w:rsidR="000A2942" w:rsidRPr="00B73584" w:rsidRDefault="000A2942" w:rsidP="000A294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455827" w14:textId="77777777" w:rsidR="00941057" w:rsidRPr="00B73584" w:rsidRDefault="00941057" w:rsidP="000A294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6492146" w14:textId="48E74D12" w:rsidR="000A2942" w:rsidRPr="000A2942" w:rsidRDefault="000A2942" w:rsidP="000A2942">
      <w:pPr>
        <w:spacing w:after="0" w:line="24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RE:</w:t>
      </w:r>
      <w:r>
        <w:rPr>
          <w:rFonts w:ascii="Arial" w:hAnsi="Arial" w:cs="Arial"/>
          <w:b/>
          <w:bCs/>
          <w:sz w:val="24"/>
          <w:szCs w:val="24"/>
        </w:rPr>
        <w:tab/>
        <w:t xml:space="preserve">Pennsylvania Universal Service Fund – Selection of Telecommunications Carriers, </w:t>
      </w:r>
      <w:r w:rsidRPr="00122901">
        <w:rPr>
          <w:rFonts w:ascii="Arial" w:hAnsi="Arial" w:cs="Arial"/>
          <w:b/>
          <w:bCs/>
          <w:sz w:val="24"/>
          <w:szCs w:val="24"/>
          <w:highlight w:val="yellow"/>
        </w:rPr>
        <w:t>202</w:t>
      </w:r>
      <w:r w:rsidR="00122901" w:rsidRPr="00122901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Carrier Revenue Reviews</w:t>
      </w:r>
    </w:p>
    <w:p w14:paraId="01417AE9" w14:textId="5CEE7525" w:rsidR="000A2942" w:rsidRDefault="000A2942" w:rsidP="000A294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3110513" w14:textId="1E976DBB" w:rsidR="00B73584" w:rsidRPr="00B73584" w:rsidRDefault="00B73584" w:rsidP="000A2942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VIA E-MAIL</w:t>
      </w:r>
    </w:p>
    <w:p w14:paraId="3D9149A2" w14:textId="32596D3C" w:rsidR="00941057" w:rsidRDefault="00941057" w:rsidP="000A294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BC06985" w14:textId="77777777" w:rsidR="00B73584" w:rsidRPr="00B73584" w:rsidRDefault="00B73584" w:rsidP="000A294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3245E0" w14:textId="49926BC4" w:rsidR="00941057" w:rsidRDefault="00941057" w:rsidP="000A29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Mr. Nahf:</w:t>
      </w:r>
    </w:p>
    <w:p w14:paraId="14BF0ED5" w14:textId="113D1C3E" w:rsidR="00941057" w:rsidRPr="00B73584" w:rsidRDefault="00941057" w:rsidP="000A294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071286C" w14:textId="02C26D57" w:rsidR="00941057" w:rsidRDefault="00941057" w:rsidP="000A29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 accordance with our virtual meeting discussions on January 18, 2023, the applicable Commission Order directives,</w:t>
      </w:r>
      <w:r w:rsidR="001120EA">
        <w:rPr>
          <w:rStyle w:val="FootnoteReference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</w:t>
      </w:r>
      <w:r w:rsidR="00677AC5">
        <w:rPr>
          <w:rFonts w:ascii="Arial" w:hAnsi="Arial" w:cs="Arial"/>
          <w:sz w:val="24"/>
          <w:szCs w:val="24"/>
        </w:rPr>
        <w:t xml:space="preserve">and the relevant </w:t>
      </w:r>
      <w:r w:rsidR="00346C56">
        <w:rPr>
          <w:rFonts w:ascii="Arial" w:hAnsi="Arial" w:cs="Arial"/>
          <w:sz w:val="24"/>
          <w:szCs w:val="24"/>
        </w:rPr>
        <w:t xml:space="preserve">contract, </w:t>
      </w:r>
      <w:r>
        <w:rPr>
          <w:rFonts w:ascii="Arial" w:hAnsi="Arial" w:cs="Arial"/>
          <w:sz w:val="24"/>
          <w:szCs w:val="24"/>
        </w:rPr>
        <w:t xml:space="preserve">attached please find a proposed listing of contributing and </w:t>
      </w:r>
      <w:r w:rsidRPr="00941057">
        <w:rPr>
          <w:rFonts w:ascii="Arial" w:hAnsi="Arial" w:cs="Arial"/>
          <w:i/>
          <w:iCs/>
          <w:sz w:val="24"/>
          <w:szCs w:val="24"/>
        </w:rPr>
        <w:t>de minimis</w:t>
      </w:r>
      <w:r>
        <w:rPr>
          <w:rFonts w:ascii="Arial" w:hAnsi="Arial" w:cs="Arial"/>
          <w:sz w:val="24"/>
          <w:szCs w:val="24"/>
        </w:rPr>
        <w:t xml:space="preserve"> telecommunications carriers that are slated for the relevant carrier revenue reviews by the Rolka Loube Audits Group.  Please let us know whether this listing meets with the Commission’s approval</w:t>
      </w:r>
      <w:r w:rsidR="00F637C7">
        <w:rPr>
          <w:rFonts w:ascii="Arial" w:hAnsi="Arial" w:cs="Arial"/>
          <w:sz w:val="24"/>
          <w:szCs w:val="24"/>
        </w:rPr>
        <w:t xml:space="preserve"> and provide the respective Docket Nos. that the Secretary’s Bureau will assign to each of the relevant carrier revenue reviews.</w:t>
      </w:r>
    </w:p>
    <w:p w14:paraId="609CC80B" w14:textId="79B3449B" w:rsidR="00F637C7" w:rsidRPr="00B73584" w:rsidRDefault="00F637C7" w:rsidP="000A294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D5BDCC0" w14:textId="5A182F28" w:rsidR="00F637C7" w:rsidRDefault="00F637C7" w:rsidP="000A29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let me know if there are any questions or need for additional information in this matter at this time.</w:t>
      </w:r>
    </w:p>
    <w:p w14:paraId="184BA5A7" w14:textId="61A6E854" w:rsidR="00941057" w:rsidRPr="00B73584" w:rsidRDefault="00941057" w:rsidP="000A294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B2BD87F" w14:textId="786C729E" w:rsidR="009E38F2" w:rsidRDefault="009E38F2" w:rsidP="009E38F2">
      <w:pPr>
        <w:spacing w:after="0" w:line="240" w:lineRule="auto"/>
        <w:ind w:left="55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737606BD" w14:textId="11ED7DDE" w:rsidR="009E38F2" w:rsidRDefault="009E38F2" w:rsidP="009E38F2">
      <w:pPr>
        <w:spacing w:after="0" w:line="240" w:lineRule="auto"/>
        <w:ind w:left="5580"/>
        <w:rPr>
          <w:rFonts w:ascii="Arial" w:hAnsi="Arial" w:cs="Arial"/>
          <w:sz w:val="24"/>
          <w:szCs w:val="24"/>
        </w:rPr>
      </w:pPr>
    </w:p>
    <w:p w14:paraId="5F027534" w14:textId="7C5737A2" w:rsidR="009E38F2" w:rsidRDefault="009E38F2" w:rsidP="009E38F2">
      <w:pPr>
        <w:spacing w:after="0" w:line="240" w:lineRule="auto"/>
        <w:ind w:left="5580"/>
        <w:rPr>
          <w:rFonts w:ascii="Arial" w:hAnsi="Arial" w:cs="Arial"/>
          <w:sz w:val="24"/>
          <w:szCs w:val="24"/>
        </w:rPr>
      </w:pPr>
    </w:p>
    <w:p w14:paraId="1D04FD72" w14:textId="637BC957" w:rsidR="00CB0963" w:rsidRDefault="00CB0963" w:rsidP="001120EA">
      <w:pPr>
        <w:spacing w:after="0" w:line="240" w:lineRule="auto"/>
        <w:ind w:left="5580"/>
        <w:rPr>
          <w:rFonts w:ascii="Arial" w:hAnsi="Arial" w:cs="Arial"/>
          <w:sz w:val="24"/>
          <w:szCs w:val="24"/>
        </w:rPr>
      </w:pPr>
    </w:p>
    <w:p w14:paraId="1EE80106" w14:textId="10974720" w:rsidR="00CB0963" w:rsidRDefault="009215F1" w:rsidP="009E38F2">
      <w:pPr>
        <w:spacing w:after="0" w:line="240" w:lineRule="auto"/>
        <w:ind w:left="55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Kennerly</w:t>
      </w:r>
    </w:p>
    <w:p w14:paraId="7B92E46C" w14:textId="7FE1992F" w:rsidR="007804FF" w:rsidRDefault="008C4632" w:rsidP="009E38F2">
      <w:pPr>
        <w:spacing w:after="0" w:line="240" w:lineRule="auto"/>
        <w:ind w:left="55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of Audits</w:t>
      </w:r>
    </w:p>
    <w:p w14:paraId="6DDB41D1" w14:textId="77777777" w:rsidR="007804FF" w:rsidRDefault="007804FF" w:rsidP="009E38F2">
      <w:pPr>
        <w:spacing w:after="0" w:line="240" w:lineRule="auto"/>
        <w:ind w:left="5580"/>
        <w:rPr>
          <w:rFonts w:ascii="Arial" w:hAnsi="Arial" w:cs="Arial"/>
          <w:sz w:val="24"/>
          <w:szCs w:val="24"/>
        </w:rPr>
      </w:pPr>
    </w:p>
    <w:p w14:paraId="7C05591B" w14:textId="0C9E5471" w:rsidR="007804FF" w:rsidRDefault="007804FF" w:rsidP="009E38F2">
      <w:pPr>
        <w:spacing w:after="0" w:line="240" w:lineRule="auto"/>
        <w:ind w:left="55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No.:</w:t>
      </w:r>
      <w:r w:rsidR="008C4632">
        <w:rPr>
          <w:rFonts w:ascii="Arial" w:hAnsi="Arial" w:cs="Arial"/>
          <w:sz w:val="24"/>
          <w:szCs w:val="24"/>
        </w:rPr>
        <w:t xml:space="preserve"> </w:t>
      </w:r>
      <w:r w:rsidR="00CD3988">
        <w:rPr>
          <w:rFonts w:ascii="Arial" w:hAnsi="Arial" w:cs="Arial"/>
          <w:sz w:val="24"/>
          <w:szCs w:val="24"/>
        </w:rPr>
        <w:t xml:space="preserve">(717) </w:t>
      </w:r>
      <w:r w:rsidR="00C73998">
        <w:rPr>
          <w:rFonts w:ascii="Arial" w:hAnsi="Arial" w:cs="Arial"/>
          <w:sz w:val="24"/>
          <w:szCs w:val="24"/>
        </w:rPr>
        <w:t>710-</w:t>
      </w:r>
      <w:r w:rsidR="00502CAB">
        <w:rPr>
          <w:rFonts w:ascii="Arial" w:hAnsi="Arial" w:cs="Arial"/>
          <w:sz w:val="24"/>
          <w:szCs w:val="24"/>
        </w:rPr>
        <w:t>3918</w:t>
      </w:r>
    </w:p>
    <w:p w14:paraId="13AB7792" w14:textId="4F70E5EB" w:rsidR="007804FF" w:rsidRDefault="007804FF" w:rsidP="009E38F2">
      <w:pPr>
        <w:spacing w:after="0" w:line="240" w:lineRule="auto"/>
        <w:ind w:left="55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FB41CE">
        <w:rPr>
          <w:rFonts w:ascii="Arial" w:hAnsi="Arial" w:cs="Arial"/>
          <w:sz w:val="24"/>
          <w:szCs w:val="24"/>
        </w:rPr>
        <w:t>DKennerly@rolkaloube.com</w:t>
      </w:r>
    </w:p>
    <w:p w14:paraId="5978F7B1" w14:textId="77777777" w:rsidR="00C91A68" w:rsidRDefault="00C91A68" w:rsidP="00411F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83254F" w14:textId="7324BAEA" w:rsidR="00941057" w:rsidRDefault="00B8427A" w:rsidP="000A29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Attachment:  Proposed Carrier Listing</w:t>
      </w:r>
    </w:p>
    <w:p w14:paraId="3ACF83A4" w14:textId="5D17A105" w:rsidR="00975A1B" w:rsidRDefault="00975A1B" w:rsidP="000A29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891634" w14:textId="2FE52BFA" w:rsidR="00975A1B" w:rsidRDefault="006D7636" w:rsidP="001229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PENNSYLVANIA UNIVERSAL SERVICE FUND</w:t>
      </w:r>
    </w:p>
    <w:p w14:paraId="05D4D4B0" w14:textId="50F0269F" w:rsidR="006D7636" w:rsidRDefault="006D7636" w:rsidP="001229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0694EE" w14:textId="3D1E966D" w:rsidR="006D7636" w:rsidRPr="006D7636" w:rsidRDefault="002663A4" w:rsidP="001229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Telecommunications Carriers – </w:t>
      </w:r>
      <w:r w:rsidRPr="002663A4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2022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Carrier Revenue Reviews</w:t>
      </w:r>
    </w:p>
    <w:p w14:paraId="720155A7" w14:textId="383FD4EA" w:rsidR="00E22076" w:rsidRDefault="00E22076" w:rsidP="000A294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7015"/>
      </w:tblGrid>
      <w:tr w:rsidR="005669DE" w:rsidRPr="005669DE" w14:paraId="42B8E9A2" w14:textId="77777777" w:rsidTr="0099333B">
        <w:trPr>
          <w:jc w:val="center"/>
        </w:trPr>
        <w:tc>
          <w:tcPr>
            <w:tcW w:w="1975" w:type="dxa"/>
          </w:tcPr>
          <w:p w14:paraId="62DF2E1F" w14:textId="212C26C1" w:rsidR="005669DE" w:rsidRPr="005669DE" w:rsidRDefault="005669DE" w:rsidP="005669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Carrie</w:t>
            </w:r>
            <w:r w:rsidR="0099333B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Code</w:t>
            </w:r>
          </w:p>
        </w:tc>
        <w:tc>
          <w:tcPr>
            <w:tcW w:w="7015" w:type="dxa"/>
          </w:tcPr>
          <w:p w14:paraId="26F93D7F" w14:textId="60B22DD1" w:rsidR="005669DE" w:rsidRPr="005669DE" w:rsidRDefault="005669DE" w:rsidP="005669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Carrier Name</w:t>
            </w:r>
          </w:p>
        </w:tc>
      </w:tr>
      <w:tr w:rsidR="003B5794" w:rsidRPr="005669DE" w14:paraId="131CF184" w14:textId="77777777" w:rsidTr="0099333B">
        <w:trPr>
          <w:jc w:val="center"/>
        </w:trPr>
        <w:tc>
          <w:tcPr>
            <w:tcW w:w="1975" w:type="dxa"/>
          </w:tcPr>
          <w:p w14:paraId="402839E5" w14:textId="77777777" w:rsidR="003B5794" w:rsidRDefault="003B5794" w:rsidP="005669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</w:tcPr>
          <w:p w14:paraId="6241D889" w14:textId="0C5B1CCE" w:rsidR="003B5794" w:rsidRDefault="003B5794" w:rsidP="003B57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Contributing Carriers</w:t>
            </w:r>
          </w:p>
        </w:tc>
      </w:tr>
      <w:tr w:rsidR="005669DE" w:rsidRPr="005669DE" w14:paraId="3F837BC1" w14:textId="77777777" w:rsidTr="0099333B">
        <w:trPr>
          <w:jc w:val="center"/>
        </w:trPr>
        <w:tc>
          <w:tcPr>
            <w:tcW w:w="1975" w:type="dxa"/>
          </w:tcPr>
          <w:p w14:paraId="6A2306D3" w14:textId="09C97AAC" w:rsidR="005669DE" w:rsidRPr="005669DE" w:rsidRDefault="0044410E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</w:t>
            </w:r>
            <w:r w:rsidR="0099333B">
              <w:rPr>
                <w:rFonts w:ascii="Arial" w:hAnsi="Arial" w:cs="Arial"/>
                <w:sz w:val="24"/>
                <w:szCs w:val="24"/>
              </w:rPr>
              <w:t>4958</w:t>
            </w:r>
          </w:p>
        </w:tc>
        <w:tc>
          <w:tcPr>
            <w:tcW w:w="7015" w:type="dxa"/>
          </w:tcPr>
          <w:p w14:paraId="5CC9A9C9" w14:textId="09D63C0A" w:rsidR="005669DE" w:rsidRPr="005669DE" w:rsidRDefault="0099333B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AT&amp;T </w:t>
            </w:r>
            <w:r w:rsidR="007D4E9C">
              <w:rPr>
                <w:rFonts w:ascii="Arial" w:hAnsi="Arial" w:cs="Arial"/>
                <w:sz w:val="24"/>
                <w:szCs w:val="24"/>
              </w:rPr>
              <w:t>Corporation</w:t>
            </w:r>
          </w:p>
        </w:tc>
      </w:tr>
      <w:tr w:rsidR="007D4E9C" w:rsidRPr="005669DE" w14:paraId="23ADBFA3" w14:textId="77777777" w:rsidTr="0099333B">
        <w:trPr>
          <w:jc w:val="center"/>
        </w:trPr>
        <w:tc>
          <w:tcPr>
            <w:tcW w:w="1975" w:type="dxa"/>
          </w:tcPr>
          <w:p w14:paraId="4FB470F2" w14:textId="1C99687A" w:rsidR="007D4E9C" w:rsidRDefault="00794FCE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312550</w:t>
            </w:r>
          </w:p>
        </w:tc>
        <w:tc>
          <w:tcPr>
            <w:tcW w:w="7015" w:type="dxa"/>
          </w:tcPr>
          <w:p w14:paraId="585DDB2A" w14:textId="79CCD9AB" w:rsidR="007D4E9C" w:rsidRDefault="000E36C2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Consolidated Communications of P</w:t>
            </w:r>
            <w:r w:rsidR="00F173C2">
              <w:rPr>
                <w:rFonts w:ascii="Arial" w:hAnsi="Arial" w:cs="Arial"/>
                <w:sz w:val="24"/>
                <w:szCs w:val="24"/>
              </w:rPr>
              <w:t>ennsylvania Co.</w:t>
            </w:r>
          </w:p>
        </w:tc>
      </w:tr>
      <w:tr w:rsidR="00794FCE" w:rsidRPr="005669DE" w14:paraId="0FE4403D" w14:textId="77777777" w:rsidTr="0099333B">
        <w:trPr>
          <w:jc w:val="center"/>
        </w:trPr>
        <w:tc>
          <w:tcPr>
            <w:tcW w:w="1975" w:type="dxa"/>
          </w:tcPr>
          <w:p w14:paraId="4B47081F" w14:textId="53DBD0E8" w:rsidR="00794FCE" w:rsidRDefault="003E14A9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B565B">
              <w:rPr>
                <w:rFonts w:ascii="Arial" w:hAnsi="Arial" w:cs="Arial"/>
                <w:sz w:val="24"/>
                <w:szCs w:val="24"/>
              </w:rPr>
              <w:t>11399</w:t>
            </w:r>
          </w:p>
        </w:tc>
        <w:tc>
          <w:tcPr>
            <w:tcW w:w="7015" w:type="dxa"/>
          </w:tcPr>
          <w:p w14:paraId="7F0F7ABA" w14:textId="20A817B6" w:rsidR="00794FCE" w:rsidRDefault="00CB565B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ExteNet Systems, Inc.</w:t>
            </w:r>
          </w:p>
        </w:tc>
      </w:tr>
      <w:tr w:rsidR="00C92EBA" w:rsidRPr="005669DE" w14:paraId="6A76F25D" w14:textId="77777777" w:rsidTr="0099333B">
        <w:trPr>
          <w:jc w:val="center"/>
        </w:trPr>
        <w:tc>
          <w:tcPr>
            <w:tcW w:w="1975" w:type="dxa"/>
          </w:tcPr>
          <w:p w14:paraId="24F36A7C" w14:textId="60149A24" w:rsidR="00C92EBA" w:rsidRDefault="007734B0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312600</w:t>
            </w:r>
          </w:p>
        </w:tc>
        <w:tc>
          <w:tcPr>
            <w:tcW w:w="7015" w:type="dxa"/>
          </w:tcPr>
          <w:p w14:paraId="2948D743" w14:textId="346F8CCD" w:rsidR="00C92EBA" w:rsidRDefault="00C92EBA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Frontier </w:t>
            </w:r>
            <w:r w:rsidR="0017252B">
              <w:rPr>
                <w:rFonts w:ascii="Arial" w:hAnsi="Arial" w:cs="Arial"/>
                <w:sz w:val="24"/>
                <w:szCs w:val="24"/>
              </w:rPr>
              <w:t>Communications of Oswayo</w:t>
            </w:r>
            <w:r w:rsidR="007734B0">
              <w:rPr>
                <w:rFonts w:ascii="Arial" w:hAnsi="Arial" w:cs="Arial"/>
                <w:sz w:val="24"/>
                <w:szCs w:val="24"/>
              </w:rPr>
              <w:t>, Inc.</w:t>
            </w:r>
          </w:p>
        </w:tc>
      </w:tr>
      <w:tr w:rsidR="007734B0" w:rsidRPr="005669DE" w14:paraId="1BA3E064" w14:textId="77777777" w:rsidTr="0099333B">
        <w:trPr>
          <w:jc w:val="center"/>
        </w:trPr>
        <w:tc>
          <w:tcPr>
            <w:tcW w:w="1975" w:type="dxa"/>
          </w:tcPr>
          <w:p w14:paraId="7C82561B" w14:textId="18E15E3C" w:rsidR="007734B0" w:rsidRDefault="00216E5B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311204</w:t>
            </w:r>
          </w:p>
        </w:tc>
        <w:tc>
          <w:tcPr>
            <w:tcW w:w="7015" w:type="dxa"/>
          </w:tcPr>
          <w:p w14:paraId="2F2E3B40" w14:textId="7DE9B2CF" w:rsidR="007734B0" w:rsidRDefault="00F4171B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Granite Telecommunications, LLC</w:t>
            </w:r>
          </w:p>
        </w:tc>
      </w:tr>
      <w:tr w:rsidR="00216E5B" w:rsidRPr="005669DE" w14:paraId="3BEB8F16" w14:textId="77777777" w:rsidTr="0099333B">
        <w:trPr>
          <w:jc w:val="center"/>
        </w:trPr>
        <w:tc>
          <w:tcPr>
            <w:tcW w:w="1975" w:type="dxa"/>
          </w:tcPr>
          <w:p w14:paraId="4857CD94" w14:textId="357887D6" w:rsidR="00216E5B" w:rsidRDefault="00B72D4B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312500</w:t>
            </w:r>
          </w:p>
        </w:tc>
        <w:tc>
          <w:tcPr>
            <w:tcW w:w="7015" w:type="dxa"/>
          </w:tcPr>
          <w:p w14:paraId="6B767ECE" w14:textId="01758F5E" w:rsidR="00216E5B" w:rsidRDefault="00B72D4B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 Penn Telephone Company</w:t>
            </w:r>
          </w:p>
        </w:tc>
      </w:tr>
      <w:tr w:rsidR="00986B09" w:rsidRPr="005669DE" w14:paraId="1D9B6827" w14:textId="77777777" w:rsidTr="0099333B">
        <w:trPr>
          <w:jc w:val="center"/>
        </w:trPr>
        <w:tc>
          <w:tcPr>
            <w:tcW w:w="1975" w:type="dxa"/>
          </w:tcPr>
          <w:p w14:paraId="09A09A22" w14:textId="25B163CB" w:rsidR="00986B09" w:rsidRDefault="005949FF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60257">
              <w:rPr>
                <w:rFonts w:ascii="Arial" w:hAnsi="Arial" w:cs="Arial"/>
                <w:sz w:val="24"/>
                <w:szCs w:val="24"/>
              </w:rPr>
              <w:t>112083</w:t>
            </w:r>
          </w:p>
        </w:tc>
        <w:tc>
          <w:tcPr>
            <w:tcW w:w="7015" w:type="dxa"/>
          </w:tcPr>
          <w:p w14:paraId="7145CB76" w14:textId="6C715EF0" w:rsidR="00986B09" w:rsidRDefault="00460257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RCN Telecom Services of Philadelphia LLC</w:t>
            </w:r>
          </w:p>
        </w:tc>
      </w:tr>
      <w:tr w:rsidR="00C053BE" w:rsidRPr="005669DE" w14:paraId="6EE12E39" w14:textId="77777777" w:rsidTr="0099333B">
        <w:trPr>
          <w:jc w:val="center"/>
        </w:trPr>
        <w:tc>
          <w:tcPr>
            <w:tcW w:w="1975" w:type="dxa"/>
          </w:tcPr>
          <w:p w14:paraId="4FF739BE" w14:textId="0E1B5197" w:rsidR="00C053BE" w:rsidRDefault="00B116DE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310470</w:t>
            </w:r>
          </w:p>
        </w:tc>
        <w:tc>
          <w:tcPr>
            <w:tcW w:w="7015" w:type="dxa"/>
          </w:tcPr>
          <w:p w14:paraId="5A6EFCB2" w14:textId="774F1FB6" w:rsidR="00C053BE" w:rsidRDefault="004D4841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Telcove of Pennsylvania</w:t>
            </w:r>
            <w:r w:rsidR="00B116DE">
              <w:rPr>
                <w:rFonts w:ascii="Arial" w:hAnsi="Arial" w:cs="Arial"/>
                <w:sz w:val="24"/>
                <w:szCs w:val="24"/>
              </w:rPr>
              <w:t>, LLC</w:t>
            </w:r>
          </w:p>
        </w:tc>
      </w:tr>
      <w:tr w:rsidR="00B116DE" w:rsidRPr="005669DE" w14:paraId="7D62FE1C" w14:textId="77777777" w:rsidTr="0099333B">
        <w:trPr>
          <w:jc w:val="center"/>
        </w:trPr>
        <w:tc>
          <w:tcPr>
            <w:tcW w:w="1975" w:type="dxa"/>
          </w:tcPr>
          <w:p w14:paraId="001477E8" w14:textId="38FCE020" w:rsidR="00B116DE" w:rsidRDefault="00B116DE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310200</w:t>
            </w:r>
          </w:p>
        </w:tc>
        <w:tc>
          <w:tcPr>
            <w:tcW w:w="7015" w:type="dxa"/>
          </w:tcPr>
          <w:p w14:paraId="2C48BC0D" w14:textId="7175F080" w:rsidR="00B116DE" w:rsidRDefault="00B116DE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Verizon Pennsylvania LLC</w:t>
            </w:r>
          </w:p>
        </w:tc>
      </w:tr>
      <w:tr w:rsidR="00F16B0B" w:rsidRPr="005669DE" w14:paraId="1E677103" w14:textId="77777777" w:rsidTr="0099333B">
        <w:trPr>
          <w:jc w:val="center"/>
        </w:trPr>
        <w:tc>
          <w:tcPr>
            <w:tcW w:w="1975" w:type="dxa"/>
          </w:tcPr>
          <w:p w14:paraId="1721DDA7" w14:textId="244CDDBA" w:rsidR="00F16B0B" w:rsidRDefault="00287EF3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3111162</w:t>
            </w:r>
          </w:p>
        </w:tc>
        <w:tc>
          <w:tcPr>
            <w:tcW w:w="7015" w:type="dxa"/>
          </w:tcPr>
          <w:p w14:paraId="094104F2" w14:textId="2B59564E" w:rsidR="00F16B0B" w:rsidRDefault="00287EF3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Verizon North LLC</w:t>
            </w:r>
          </w:p>
        </w:tc>
      </w:tr>
      <w:tr w:rsidR="00287EF3" w:rsidRPr="005669DE" w14:paraId="45C9EBAC" w14:textId="77777777" w:rsidTr="0099333B">
        <w:trPr>
          <w:jc w:val="center"/>
        </w:trPr>
        <w:tc>
          <w:tcPr>
            <w:tcW w:w="1975" w:type="dxa"/>
          </w:tcPr>
          <w:p w14:paraId="6FFA3D64" w14:textId="77777777" w:rsidR="00287EF3" w:rsidRDefault="00287EF3" w:rsidP="000A29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5" w:type="dxa"/>
          </w:tcPr>
          <w:p w14:paraId="6E120EAD" w14:textId="77777777" w:rsidR="00287EF3" w:rsidRDefault="00287EF3" w:rsidP="000A29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EF3" w:rsidRPr="005669DE" w14:paraId="60DC469F" w14:textId="77777777" w:rsidTr="0099333B">
        <w:trPr>
          <w:jc w:val="center"/>
        </w:trPr>
        <w:tc>
          <w:tcPr>
            <w:tcW w:w="1975" w:type="dxa"/>
          </w:tcPr>
          <w:p w14:paraId="54F20198" w14:textId="77777777" w:rsidR="00287EF3" w:rsidRDefault="00287EF3" w:rsidP="000A29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5" w:type="dxa"/>
          </w:tcPr>
          <w:p w14:paraId="63341A27" w14:textId="093F6D61" w:rsidR="00287EF3" w:rsidRPr="00287EF3" w:rsidRDefault="00287EF3" w:rsidP="000A29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De Minimis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Carriers</w:t>
            </w:r>
          </w:p>
        </w:tc>
      </w:tr>
      <w:tr w:rsidR="00287EF3" w:rsidRPr="005669DE" w14:paraId="5A007461" w14:textId="77777777" w:rsidTr="0099333B">
        <w:trPr>
          <w:jc w:val="center"/>
        </w:trPr>
        <w:tc>
          <w:tcPr>
            <w:tcW w:w="1975" w:type="dxa"/>
          </w:tcPr>
          <w:p w14:paraId="0E7D1DA3" w14:textId="4F20DC14" w:rsidR="00287EF3" w:rsidRDefault="00157B33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310762</w:t>
            </w:r>
          </w:p>
        </w:tc>
        <w:tc>
          <w:tcPr>
            <w:tcW w:w="7015" w:type="dxa"/>
          </w:tcPr>
          <w:p w14:paraId="70E69C20" w14:textId="0BC4C922" w:rsidR="00287EF3" w:rsidRDefault="00D47495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Advanta</w:t>
            </w:r>
            <w:r w:rsidR="00157B33">
              <w:rPr>
                <w:rFonts w:ascii="Arial" w:hAnsi="Arial" w:cs="Arial"/>
                <w:sz w:val="24"/>
                <w:szCs w:val="24"/>
              </w:rPr>
              <w:t>ge Telecommunications Corp.</w:t>
            </w:r>
          </w:p>
        </w:tc>
      </w:tr>
      <w:tr w:rsidR="00157B33" w:rsidRPr="005669DE" w14:paraId="25A5F5D8" w14:textId="77777777" w:rsidTr="0099333B">
        <w:trPr>
          <w:jc w:val="center"/>
        </w:trPr>
        <w:tc>
          <w:tcPr>
            <w:tcW w:w="1975" w:type="dxa"/>
          </w:tcPr>
          <w:p w14:paraId="42B6E102" w14:textId="06707576" w:rsidR="00157B33" w:rsidRDefault="00ED4068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</w:t>
            </w:r>
            <w:r w:rsidR="00295647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7015" w:type="dxa"/>
          </w:tcPr>
          <w:p w14:paraId="7CE2D8D9" w14:textId="031F07BF" w:rsidR="00157B33" w:rsidRDefault="00295647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America Net, LLC</w:t>
            </w:r>
          </w:p>
        </w:tc>
      </w:tr>
      <w:tr w:rsidR="00295647" w:rsidRPr="005669DE" w14:paraId="3B2CE6A1" w14:textId="77777777" w:rsidTr="0099333B">
        <w:trPr>
          <w:jc w:val="center"/>
        </w:trPr>
        <w:tc>
          <w:tcPr>
            <w:tcW w:w="1975" w:type="dxa"/>
          </w:tcPr>
          <w:p w14:paraId="5B19C1AB" w14:textId="3872494C" w:rsidR="00295647" w:rsidRDefault="00733C28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310448</w:t>
            </w:r>
          </w:p>
        </w:tc>
        <w:tc>
          <w:tcPr>
            <w:tcW w:w="7015" w:type="dxa"/>
          </w:tcPr>
          <w:p w14:paraId="0627AD38" w14:textId="33B4EA68" w:rsidR="00295647" w:rsidRDefault="00034E84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 Networks, Inc.</w:t>
            </w:r>
          </w:p>
        </w:tc>
      </w:tr>
      <w:tr w:rsidR="00733C28" w:rsidRPr="005669DE" w14:paraId="1605787A" w14:textId="77777777" w:rsidTr="0099333B">
        <w:trPr>
          <w:jc w:val="center"/>
        </w:trPr>
        <w:tc>
          <w:tcPr>
            <w:tcW w:w="1975" w:type="dxa"/>
          </w:tcPr>
          <w:p w14:paraId="0B92A150" w14:textId="2E7AEFF8" w:rsidR="00733C28" w:rsidRDefault="007069EE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3112045</w:t>
            </w:r>
          </w:p>
        </w:tc>
        <w:tc>
          <w:tcPr>
            <w:tcW w:w="7015" w:type="dxa"/>
          </w:tcPr>
          <w:p w14:paraId="13434046" w14:textId="46279B38" w:rsidR="00733C28" w:rsidRDefault="007069EE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Crexendo Business Solutions</w:t>
            </w:r>
            <w:r w:rsidR="006610BE">
              <w:rPr>
                <w:rFonts w:ascii="Arial" w:hAnsi="Arial" w:cs="Arial"/>
                <w:sz w:val="24"/>
                <w:szCs w:val="24"/>
              </w:rPr>
              <w:t>, Inc.</w:t>
            </w:r>
          </w:p>
        </w:tc>
      </w:tr>
      <w:tr w:rsidR="006610BE" w:rsidRPr="005669DE" w14:paraId="6F3D18DC" w14:textId="77777777" w:rsidTr="0099333B">
        <w:trPr>
          <w:jc w:val="center"/>
        </w:trPr>
        <w:tc>
          <w:tcPr>
            <w:tcW w:w="1975" w:type="dxa"/>
          </w:tcPr>
          <w:p w14:paraId="357E20CD" w14:textId="3760F36B" w:rsidR="006610BE" w:rsidRDefault="00A844BE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3116673</w:t>
            </w:r>
          </w:p>
        </w:tc>
        <w:tc>
          <w:tcPr>
            <w:tcW w:w="7015" w:type="dxa"/>
          </w:tcPr>
          <w:p w14:paraId="42BD323D" w14:textId="5DBFC26E" w:rsidR="006610BE" w:rsidRDefault="00491252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Cloud Computing Concepts</w:t>
            </w:r>
            <w:r w:rsidR="00A844BE">
              <w:rPr>
                <w:rFonts w:ascii="Arial" w:hAnsi="Arial" w:cs="Arial"/>
                <w:sz w:val="24"/>
                <w:szCs w:val="24"/>
              </w:rPr>
              <w:t xml:space="preserve"> LLC</w:t>
            </w:r>
          </w:p>
        </w:tc>
      </w:tr>
      <w:tr w:rsidR="00A844BE" w:rsidRPr="005669DE" w14:paraId="0D1D408B" w14:textId="77777777" w:rsidTr="0099333B">
        <w:trPr>
          <w:jc w:val="center"/>
        </w:trPr>
        <w:tc>
          <w:tcPr>
            <w:tcW w:w="1975" w:type="dxa"/>
          </w:tcPr>
          <w:p w14:paraId="07883C42" w14:textId="6C69E330" w:rsidR="00A844BE" w:rsidRDefault="00BA4FCA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3111739</w:t>
            </w:r>
          </w:p>
        </w:tc>
        <w:tc>
          <w:tcPr>
            <w:tcW w:w="7015" w:type="dxa"/>
          </w:tcPr>
          <w:p w14:paraId="107C56DE" w14:textId="26F1A8F4" w:rsidR="00A844BE" w:rsidRDefault="009846F5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Dial World Communications</w:t>
            </w:r>
          </w:p>
        </w:tc>
      </w:tr>
      <w:tr w:rsidR="00BA4FCA" w:rsidRPr="005669DE" w14:paraId="3E9D6FB2" w14:textId="77777777" w:rsidTr="0099333B">
        <w:trPr>
          <w:jc w:val="center"/>
        </w:trPr>
        <w:tc>
          <w:tcPr>
            <w:tcW w:w="1975" w:type="dxa"/>
          </w:tcPr>
          <w:p w14:paraId="498B15D6" w14:textId="731E3F8E" w:rsidR="00BA4FCA" w:rsidRDefault="00CD19E8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311293</w:t>
            </w:r>
          </w:p>
        </w:tc>
        <w:tc>
          <w:tcPr>
            <w:tcW w:w="7015" w:type="dxa"/>
          </w:tcPr>
          <w:p w14:paraId="77D19711" w14:textId="197743B9" w:rsidR="00BA4FCA" w:rsidRDefault="00CB70FD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Connections, Inc.</w:t>
            </w:r>
          </w:p>
        </w:tc>
      </w:tr>
      <w:tr w:rsidR="00CD19E8" w:rsidRPr="005669DE" w14:paraId="799169A1" w14:textId="77777777" w:rsidTr="0099333B">
        <w:trPr>
          <w:jc w:val="center"/>
        </w:trPr>
        <w:tc>
          <w:tcPr>
            <w:tcW w:w="1975" w:type="dxa"/>
          </w:tcPr>
          <w:p w14:paraId="2CDEE638" w14:textId="0B55E5B7" w:rsidR="00CD19E8" w:rsidRDefault="00E1623C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311205</w:t>
            </w:r>
          </w:p>
        </w:tc>
        <w:tc>
          <w:tcPr>
            <w:tcW w:w="7015" w:type="dxa"/>
          </w:tcPr>
          <w:p w14:paraId="7E32AFDB" w14:textId="2B7760B4" w:rsidR="00CD19E8" w:rsidRDefault="004D7B54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Hotwire Communications, Ltd.</w:t>
            </w:r>
          </w:p>
        </w:tc>
      </w:tr>
      <w:tr w:rsidR="00E1623C" w:rsidRPr="005669DE" w14:paraId="654B735D" w14:textId="77777777" w:rsidTr="0099333B">
        <w:trPr>
          <w:jc w:val="center"/>
        </w:trPr>
        <w:tc>
          <w:tcPr>
            <w:tcW w:w="1975" w:type="dxa"/>
          </w:tcPr>
          <w:p w14:paraId="0D26B175" w14:textId="6B277F11" w:rsidR="00E1623C" w:rsidRDefault="00DE1E3B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</w:t>
            </w:r>
            <w:r w:rsidR="00E053AD">
              <w:rPr>
                <w:rFonts w:ascii="Arial" w:hAnsi="Arial" w:cs="Arial"/>
                <w:sz w:val="24"/>
                <w:szCs w:val="24"/>
              </w:rPr>
              <w:t>0861</w:t>
            </w:r>
          </w:p>
        </w:tc>
        <w:tc>
          <w:tcPr>
            <w:tcW w:w="7015" w:type="dxa"/>
          </w:tcPr>
          <w:p w14:paraId="20728B01" w14:textId="71582EFC" w:rsidR="00E1623C" w:rsidRDefault="00E053AD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Southern Light, LLC</w:t>
            </w:r>
          </w:p>
        </w:tc>
      </w:tr>
      <w:tr w:rsidR="00E053AD" w:rsidRPr="005669DE" w14:paraId="533D8757" w14:textId="77777777" w:rsidTr="0099333B">
        <w:trPr>
          <w:jc w:val="center"/>
        </w:trPr>
        <w:tc>
          <w:tcPr>
            <w:tcW w:w="1975" w:type="dxa"/>
          </w:tcPr>
          <w:p w14:paraId="5A1A0F67" w14:textId="1A308E2C" w:rsidR="00E053AD" w:rsidRDefault="002E5082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3116241</w:t>
            </w:r>
          </w:p>
        </w:tc>
        <w:tc>
          <w:tcPr>
            <w:tcW w:w="7015" w:type="dxa"/>
          </w:tcPr>
          <w:p w14:paraId="34CDB8F6" w14:textId="77B01B4C" w:rsidR="00E053AD" w:rsidRDefault="00507BBB" w:rsidP="000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Vodafone US Inc.</w:t>
            </w:r>
          </w:p>
        </w:tc>
      </w:tr>
    </w:tbl>
    <w:p w14:paraId="03D7E88F" w14:textId="597D9F80" w:rsidR="00E22076" w:rsidRDefault="00E22076" w:rsidP="000A29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5CCB6A" w14:textId="77777777" w:rsidR="002663A4" w:rsidRDefault="002663A4" w:rsidP="000A29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818B71" w14:textId="77777777" w:rsidR="00E22076" w:rsidRPr="000A2942" w:rsidRDefault="00E22076" w:rsidP="000A294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2076" w:rsidRPr="000A2942" w:rsidSect="0094105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6BEF" w14:textId="77777777" w:rsidR="000A2942" w:rsidRDefault="000A2942" w:rsidP="000A2942">
      <w:pPr>
        <w:spacing w:after="0" w:line="240" w:lineRule="auto"/>
      </w:pPr>
      <w:r>
        <w:separator/>
      </w:r>
    </w:p>
  </w:endnote>
  <w:endnote w:type="continuationSeparator" w:id="0">
    <w:p w14:paraId="7567CB6E" w14:textId="77777777" w:rsidR="000A2942" w:rsidRDefault="000A2942" w:rsidP="000A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1DF7" w14:textId="77777777" w:rsidR="000A2942" w:rsidRDefault="000A2942" w:rsidP="000A2942">
      <w:pPr>
        <w:spacing w:after="0" w:line="240" w:lineRule="auto"/>
      </w:pPr>
      <w:r>
        <w:separator/>
      </w:r>
    </w:p>
  </w:footnote>
  <w:footnote w:type="continuationSeparator" w:id="0">
    <w:p w14:paraId="192C81E0" w14:textId="77777777" w:rsidR="000A2942" w:rsidRDefault="000A2942" w:rsidP="000A2942">
      <w:pPr>
        <w:spacing w:after="0" w:line="240" w:lineRule="auto"/>
      </w:pPr>
      <w:r>
        <w:continuationSeparator/>
      </w:r>
    </w:p>
  </w:footnote>
  <w:footnote w:id="1">
    <w:p w14:paraId="0FB3E446" w14:textId="4651F440" w:rsidR="001120EA" w:rsidRPr="0093122C" w:rsidRDefault="001120EA" w:rsidP="001120EA">
      <w:pPr>
        <w:pStyle w:val="FootnoteText"/>
      </w:pPr>
      <w:r w:rsidRPr="001120EA">
        <w:rPr>
          <w:rStyle w:val="FootnoteReference"/>
        </w:rPr>
        <w:footnoteRef/>
      </w:r>
      <w:r w:rsidRPr="001120EA">
        <w:t xml:space="preserve"> </w:t>
      </w:r>
      <w:r w:rsidR="0093122C">
        <w:rPr>
          <w:i/>
          <w:iCs/>
        </w:rPr>
        <w:t>Pennsylvania Universal Service Fund Annual Rate Adjustment</w:t>
      </w:r>
      <w:r w:rsidR="0093122C">
        <w:t>, Docket No. M-0000</w:t>
      </w:r>
      <w:r w:rsidR="002121F8">
        <w:t xml:space="preserve">1337, Order entered </w:t>
      </w:r>
      <w:r w:rsidR="00CA58FA">
        <w:t>December 2, 2021</w:t>
      </w:r>
      <w:r w:rsidR="0003315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0F84" w14:textId="610EA6DC" w:rsidR="000A2942" w:rsidRDefault="000A2942">
    <w:pPr>
      <w:pStyle w:val="Header"/>
    </w:pPr>
  </w:p>
  <w:p w14:paraId="5780B8D9" w14:textId="77777777" w:rsidR="000A2942" w:rsidRDefault="000A2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700A" w14:textId="0A24241C" w:rsidR="00941057" w:rsidRDefault="0094105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8A0603" wp14:editId="38E676F2">
          <wp:simplePos x="0" y="0"/>
          <wp:positionH relativeFrom="margin">
            <wp:posOffset>904875</wp:posOffset>
          </wp:positionH>
          <wp:positionV relativeFrom="page">
            <wp:posOffset>457200</wp:posOffset>
          </wp:positionV>
          <wp:extent cx="4130675" cy="721995"/>
          <wp:effectExtent l="0" t="0" r="3175" b="1905"/>
          <wp:wrapSquare wrapText="bothSides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675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42"/>
    <w:rsid w:val="00033156"/>
    <w:rsid w:val="00034E84"/>
    <w:rsid w:val="000914E3"/>
    <w:rsid w:val="000A2942"/>
    <w:rsid w:val="000E36C2"/>
    <w:rsid w:val="001104C5"/>
    <w:rsid w:val="001120EA"/>
    <w:rsid w:val="00122901"/>
    <w:rsid w:val="00157B33"/>
    <w:rsid w:val="0017252B"/>
    <w:rsid w:val="001F60CB"/>
    <w:rsid w:val="002121F8"/>
    <w:rsid w:val="00216E5B"/>
    <w:rsid w:val="002663A4"/>
    <w:rsid w:val="00287EF3"/>
    <w:rsid w:val="00295647"/>
    <w:rsid w:val="002E5082"/>
    <w:rsid w:val="00346C56"/>
    <w:rsid w:val="003B5794"/>
    <w:rsid w:val="003E14A9"/>
    <w:rsid w:val="00411F8F"/>
    <w:rsid w:val="0044410E"/>
    <w:rsid w:val="00460257"/>
    <w:rsid w:val="00491252"/>
    <w:rsid w:val="004D2949"/>
    <w:rsid w:val="004D4841"/>
    <w:rsid w:val="004D7B54"/>
    <w:rsid w:val="00502CAB"/>
    <w:rsid w:val="00507BBB"/>
    <w:rsid w:val="00543478"/>
    <w:rsid w:val="00547E8F"/>
    <w:rsid w:val="005669DE"/>
    <w:rsid w:val="005949FF"/>
    <w:rsid w:val="006610BE"/>
    <w:rsid w:val="00677AC5"/>
    <w:rsid w:val="006D7636"/>
    <w:rsid w:val="007069EE"/>
    <w:rsid w:val="00733C28"/>
    <w:rsid w:val="007734B0"/>
    <w:rsid w:val="007804FF"/>
    <w:rsid w:val="00794FCE"/>
    <w:rsid w:val="007D4E9C"/>
    <w:rsid w:val="008C4632"/>
    <w:rsid w:val="008E7391"/>
    <w:rsid w:val="00906FE1"/>
    <w:rsid w:val="009215F1"/>
    <w:rsid w:val="0093122C"/>
    <w:rsid w:val="00941057"/>
    <w:rsid w:val="00962DF7"/>
    <w:rsid w:val="00975A1B"/>
    <w:rsid w:val="009846F5"/>
    <w:rsid w:val="00986B09"/>
    <w:rsid w:val="0099333B"/>
    <w:rsid w:val="009E38F2"/>
    <w:rsid w:val="00A844BE"/>
    <w:rsid w:val="00A9601E"/>
    <w:rsid w:val="00B116DE"/>
    <w:rsid w:val="00B72D4B"/>
    <w:rsid w:val="00B73584"/>
    <w:rsid w:val="00B8427A"/>
    <w:rsid w:val="00BA4FCA"/>
    <w:rsid w:val="00BC4123"/>
    <w:rsid w:val="00C053BE"/>
    <w:rsid w:val="00C73998"/>
    <w:rsid w:val="00C91A68"/>
    <w:rsid w:val="00C92EBA"/>
    <w:rsid w:val="00CA58FA"/>
    <w:rsid w:val="00CB0963"/>
    <w:rsid w:val="00CB565B"/>
    <w:rsid w:val="00CB70FD"/>
    <w:rsid w:val="00CD19E8"/>
    <w:rsid w:val="00CD3988"/>
    <w:rsid w:val="00D47495"/>
    <w:rsid w:val="00DE1E3B"/>
    <w:rsid w:val="00E053AD"/>
    <w:rsid w:val="00E1623C"/>
    <w:rsid w:val="00E22076"/>
    <w:rsid w:val="00ED4068"/>
    <w:rsid w:val="00F16B0B"/>
    <w:rsid w:val="00F173C2"/>
    <w:rsid w:val="00F4171B"/>
    <w:rsid w:val="00F637C7"/>
    <w:rsid w:val="00FB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7AB1EB"/>
  <w15:chartTrackingRefBased/>
  <w15:docId w15:val="{F6E17A17-26F3-420A-9135-0BE01810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1120EA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20E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942"/>
  </w:style>
  <w:style w:type="paragraph" w:styleId="Footer">
    <w:name w:val="footer"/>
    <w:basedOn w:val="Normal"/>
    <w:link w:val="FooterChar"/>
    <w:uiPriority w:val="99"/>
    <w:unhideWhenUsed/>
    <w:rsid w:val="000A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942"/>
  </w:style>
  <w:style w:type="character" w:styleId="Hyperlink">
    <w:name w:val="Hyperlink"/>
    <w:basedOn w:val="DefaultParagraphFont"/>
    <w:uiPriority w:val="99"/>
    <w:unhideWhenUsed/>
    <w:rsid w:val="00411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F8F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1120EA"/>
    <w:rPr>
      <w:vertAlign w:val="superscript"/>
    </w:rPr>
  </w:style>
  <w:style w:type="table" w:styleId="TableGrid">
    <w:name w:val="Table Grid"/>
    <w:basedOn w:val="TableNormal"/>
    <w:uiPriority w:val="39"/>
    <w:rsid w:val="0056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53D4-74CC-4CB8-8732-8A121913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Labros Pilalis</dc:creator>
  <cp:keywords/>
  <dc:description/>
  <cp:lastModifiedBy>Trout, Doreen</cp:lastModifiedBy>
  <cp:revision>2</cp:revision>
  <dcterms:created xsi:type="dcterms:W3CDTF">2023-01-25T15:51:00Z</dcterms:created>
  <dcterms:modified xsi:type="dcterms:W3CDTF">2023-01-25T15:51:00Z</dcterms:modified>
</cp:coreProperties>
</file>