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1A7AC0C1" w:rsidR="00CF1D2B" w:rsidRPr="007A4C3A" w:rsidRDefault="00281DC5"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Atia</w:t>
      </w:r>
      <w:proofErr w:type="spellEnd"/>
      <w:r>
        <w:rPr>
          <w:rFonts w:ascii="Times New Roman" w:hAnsi="Times New Roman" w:cs="Times New Roman"/>
          <w:spacing w:val="-3"/>
        </w:rPr>
        <w:t xml:space="preserve"> Zaidi</w:t>
      </w:r>
      <w:r w:rsidR="00404504">
        <w:rPr>
          <w:rFonts w:ascii="Times New Roman" w:hAnsi="Times New Roman" w:cs="Times New Roman"/>
          <w:spacing w:val="-3"/>
        </w:rPr>
        <w:tab/>
      </w:r>
      <w:r w:rsidR="00DE4D4D">
        <w:rPr>
          <w:rFonts w:ascii="Times New Roman" w:hAnsi="Times New Roman" w:cs="Times New Roman"/>
          <w:spacing w:val="-3"/>
        </w:rPr>
        <w:tab/>
      </w:r>
      <w:r w:rsidR="000F574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2D8ED1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93975">
        <w:rPr>
          <w:rFonts w:ascii="Times New Roman" w:hAnsi="Times New Roman" w:cs="Times New Roman"/>
          <w:spacing w:val="-3"/>
        </w:rPr>
        <w:t>F-2022-3036945</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483B110F" w14:textId="1EAF27A1" w:rsidR="00CF1D2B" w:rsidRDefault="00836EE7" w:rsidP="008E705E">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193975">
        <w:rPr>
          <w:rFonts w:ascii="Times New Roman" w:hAnsi="Times New Roman" w:cs="Times New Roman"/>
          <w:spacing w:val="-3"/>
        </w:rPr>
        <w:t>ECO Energy Company</w:t>
      </w:r>
      <w:r w:rsidR="008E705E">
        <w:rPr>
          <w:rFonts w:ascii="Times New Roman" w:hAnsi="Times New Roman" w:cs="Times New Roman"/>
          <w:spacing w:val="-3"/>
        </w:rPr>
        <w:tab/>
      </w:r>
      <w:r w:rsidR="008E705E">
        <w:rPr>
          <w:rFonts w:ascii="Times New Roman" w:hAnsi="Times New Roman" w:cs="Times New Roman"/>
          <w:spacing w:val="-3"/>
        </w:rPr>
        <w:tab/>
      </w:r>
      <w:r w:rsidR="008E705E">
        <w:rPr>
          <w:rFonts w:ascii="Times New Roman" w:hAnsi="Times New Roman" w:cs="Times New Roman"/>
          <w:spacing w:val="-3"/>
        </w:rPr>
        <w:tab/>
      </w:r>
      <w:r w:rsidR="00CF1D2B" w:rsidRPr="007A4C3A">
        <w:rPr>
          <w:rFonts w:ascii="Times New Roman" w:hAnsi="Times New Roman" w:cs="Times New Roman"/>
          <w:spacing w:val="-3"/>
        </w:rPr>
        <w:t>:</w:t>
      </w:r>
    </w:p>
    <w:p w14:paraId="134B7A29" w14:textId="77777777" w:rsidR="00646A22" w:rsidRPr="007A4C3A" w:rsidRDefault="00646A22" w:rsidP="00646A22">
      <w:pPr>
        <w:tabs>
          <w:tab w:val="left" w:pos="-720"/>
          <w:tab w:val="left" w:pos="4224"/>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4676C0B6" w14:textId="77777777" w:rsidR="005F2390" w:rsidRDefault="00B06C19" w:rsidP="00437DF2">
      <w:pPr>
        <w:tabs>
          <w:tab w:val="left" w:pos="-720"/>
          <w:tab w:val="left" w:pos="5040"/>
        </w:tabs>
        <w:suppressAutoHyphens/>
        <w:jc w:val="center"/>
        <w:rPr>
          <w:rFonts w:ascii="Times New Roman" w:hAnsi="Times New Roman" w:cs="Times New Roman"/>
          <w:b/>
          <w:bCs/>
          <w:u w:val="single"/>
        </w:rPr>
      </w:pPr>
      <w:r>
        <w:rPr>
          <w:rFonts w:ascii="Times New Roman" w:hAnsi="Times New Roman" w:cs="Times New Roman"/>
          <w:b/>
          <w:bCs/>
          <w:u w:val="single"/>
        </w:rPr>
        <w:t xml:space="preserve">INTERIM </w:t>
      </w:r>
      <w:r w:rsidR="00DB2FE4">
        <w:rPr>
          <w:rFonts w:ascii="Times New Roman" w:hAnsi="Times New Roman" w:cs="Times New Roman"/>
          <w:b/>
          <w:bCs/>
          <w:u w:val="single"/>
        </w:rPr>
        <w:t>ORDER DENYING</w:t>
      </w:r>
      <w:r w:rsidR="004B4B07">
        <w:rPr>
          <w:rFonts w:ascii="Times New Roman" w:hAnsi="Times New Roman" w:cs="Times New Roman"/>
          <w:b/>
          <w:bCs/>
          <w:u w:val="single"/>
        </w:rPr>
        <w:t xml:space="preserve"> </w:t>
      </w:r>
      <w:r w:rsidR="00DB2FE4">
        <w:rPr>
          <w:rFonts w:ascii="Times New Roman" w:hAnsi="Times New Roman" w:cs="Times New Roman"/>
          <w:b/>
          <w:bCs/>
          <w:u w:val="single"/>
        </w:rPr>
        <w:t>RESPONDENT’S</w:t>
      </w:r>
      <w:r>
        <w:rPr>
          <w:rFonts w:ascii="Times New Roman" w:hAnsi="Times New Roman" w:cs="Times New Roman"/>
          <w:b/>
          <w:bCs/>
          <w:u w:val="single"/>
        </w:rPr>
        <w:t xml:space="preserve"> </w:t>
      </w:r>
    </w:p>
    <w:p w14:paraId="09DBAAFA" w14:textId="2B390B64" w:rsidR="00DB2FE4" w:rsidRPr="0040636D" w:rsidRDefault="00DB2FE4" w:rsidP="00DB0EAD">
      <w:pPr>
        <w:tabs>
          <w:tab w:val="left" w:pos="-720"/>
          <w:tab w:val="left" w:pos="5040"/>
        </w:tabs>
        <w:suppressAutoHyphens/>
        <w:spacing w:line="360" w:lineRule="auto"/>
        <w:jc w:val="center"/>
        <w:rPr>
          <w:rFonts w:ascii="Times New Roman" w:hAnsi="Times New Roman" w:cs="Times New Roman"/>
          <w:spacing w:val="-3"/>
        </w:rPr>
      </w:pPr>
      <w:r>
        <w:rPr>
          <w:rFonts w:ascii="Times New Roman" w:hAnsi="Times New Roman" w:cs="Times New Roman"/>
          <w:b/>
          <w:bCs/>
          <w:u w:val="single"/>
        </w:rPr>
        <w:t>PRELIMINARY OBJECTION</w:t>
      </w:r>
    </w:p>
    <w:p w14:paraId="3109DD7B" w14:textId="486904E3" w:rsidR="00DC347B" w:rsidRPr="006C25EF" w:rsidRDefault="00DC347B" w:rsidP="00DB0EAD">
      <w:pPr>
        <w:tabs>
          <w:tab w:val="center" w:pos="4680"/>
        </w:tabs>
        <w:suppressAutoHyphens/>
        <w:spacing w:line="360" w:lineRule="auto"/>
        <w:jc w:val="center"/>
        <w:rPr>
          <w:rFonts w:ascii="Times New Roman" w:hAnsi="Times New Roman" w:cs="Times New Roman"/>
          <w:spacing w:val="-3"/>
        </w:rPr>
      </w:pPr>
    </w:p>
    <w:p w14:paraId="10407F3D" w14:textId="243C3206" w:rsidR="00556F3A" w:rsidRDefault="006C25EF" w:rsidP="00DB2FE4">
      <w:pPr>
        <w:tabs>
          <w:tab w:val="center" w:pos="0"/>
        </w:tabs>
        <w:suppressAutoHyphens/>
        <w:spacing w:line="360" w:lineRule="auto"/>
        <w:rPr>
          <w:rFonts w:ascii="Times New Roman" w:hAnsi="Times New Roman" w:cs="Times New Roman"/>
          <w:spacing w:val="-3"/>
        </w:rPr>
      </w:pPr>
      <w:r w:rsidRPr="00C833C2">
        <w:rPr>
          <w:rFonts w:ascii="Times New Roman" w:hAnsi="Times New Roman" w:cs="Times New Roman"/>
          <w:spacing w:val="-3"/>
        </w:rPr>
        <w:tab/>
      </w:r>
      <w:r w:rsidRPr="00C833C2">
        <w:rPr>
          <w:rFonts w:ascii="Times New Roman" w:hAnsi="Times New Roman" w:cs="Times New Roman"/>
          <w:spacing w:val="-3"/>
        </w:rPr>
        <w:tab/>
      </w:r>
      <w:r w:rsidR="007521FA">
        <w:rPr>
          <w:rFonts w:ascii="Times New Roman" w:hAnsi="Times New Roman" w:cs="Times New Roman"/>
          <w:spacing w:val="-3"/>
        </w:rPr>
        <w:t xml:space="preserve">On November 18, 2022, </w:t>
      </w:r>
      <w:r w:rsidR="00E308F9">
        <w:rPr>
          <w:rFonts w:ascii="Times New Roman" w:hAnsi="Times New Roman" w:cs="Times New Roman"/>
          <w:spacing w:val="-3"/>
        </w:rPr>
        <w:t xml:space="preserve">Atia Zaidi (Complainant) filed a Formal Complaint (Complaint) against PECO Energy Company (PECO or Respondent) with the Pennsylvania Public Utility Commission (Commission).  </w:t>
      </w:r>
      <w:r w:rsidR="00556F3A">
        <w:rPr>
          <w:rFonts w:ascii="Times New Roman" w:hAnsi="Times New Roman" w:cs="Times New Roman"/>
          <w:spacing w:val="-3"/>
        </w:rPr>
        <w:t>In the Complaint, the Complainant placed a checkmark in the box indicating “[t]he utility is threatening to shut off my service or has already shut off my service</w:t>
      </w:r>
      <w:r w:rsidR="00777F9F">
        <w:rPr>
          <w:rFonts w:ascii="Times New Roman" w:hAnsi="Times New Roman" w:cs="Times New Roman"/>
          <w:spacing w:val="-3"/>
        </w:rPr>
        <w:t>,” next to which the Complainant indicated that PECO had already shut off her service</w:t>
      </w:r>
      <w:r w:rsidR="0098471F">
        <w:rPr>
          <w:rFonts w:ascii="Times New Roman" w:hAnsi="Times New Roman" w:cs="Times New Roman"/>
          <w:spacing w:val="-3"/>
        </w:rPr>
        <w:t xml:space="preserve">.  </w:t>
      </w:r>
      <w:r w:rsidR="008843FA">
        <w:rPr>
          <w:rFonts w:ascii="Times New Roman" w:hAnsi="Times New Roman" w:cs="Times New Roman"/>
          <w:spacing w:val="-3"/>
        </w:rPr>
        <w:t xml:space="preserve">The Complainant also placed a checkmark in the box indicating “I would like a payment agreement.”  </w:t>
      </w:r>
      <w:r w:rsidR="0089650D">
        <w:rPr>
          <w:rFonts w:ascii="Times New Roman" w:hAnsi="Times New Roman" w:cs="Times New Roman"/>
          <w:spacing w:val="-3"/>
        </w:rPr>
        <w:t xml:space="preserve">Under the “[r]equested Relief” section of the Complaint form, the Complainant requested </w:t>
      </w:r>
      <w:r w:rsidR="00D6379F">
        <w:rPr>
          <w:rFonts w:ascii="Times New Roman" w:hAnsi="Times New Roman" w:cs="Times New Roman"/>
          <w:spacing w:val="-3"/>
        </w:rPr>
        <w:t>that her electricity be immediately restored</w:t>
      </w:r>
      <w:r w:rsidR="00564847">
        <w:rPr>
          <w:rFonts w:ascii="Times New Roman" w:hAnsi="Times New Roman" w:cs="Times New Roman"/>
          <w:spacing w:val="-3"/>
        </w:rPr>
        <w:t xml:space="preserve"> and that she be granted a payment arrangement.  </w:t>
      </w:r>
      <w:r w:rsidR="007E3576">
        <w:rPr>
          <w:rFonts w:ascii="Times New Roman" w:hAnsi="Times New Roman" w:cs="Times New Roman"/>
          <w:spacing w:val="-3"/>
        </w:rPr>
        <w:t xml:space="preserve"> </w:t>
      </w:r>
      <w:r w:rsidR="00432293">
        <w:rPr>
          <w:rFonts w:ascii="Times New Roman" w:hAnsi="Times New Roman" w:cs="Times New Roman"/>
          <w:spacing w:val="-3"/>
        </w:rPr>
        <w:t xml:space="preserve"> </w:t>
      </w:r>
    </w:p>
    <w:p w14:paraId="51AA7878" w14:textId="75D9C17B" w:rsidR="00661FB0" w:rsidRDefault="00661FB0" w:rsidP="00E308F9">
      <w:pPr>
        <w:tabs>
          <w:tab w:val="left" w:pos="-720"/>
        </w:tabs>
        <w:suppressAutoHyphens/>
        <w:spacing w:line="360" w:lineRule="auto"/>
        <w:rPr>
          <w:rFonts w:ascii="Times New Roman" w:hAnsi="Times New Roman" w:cs="Times New Roman"/>
          <w:spacing w:val="-3"/>
        </w:rPr>
      </w:pPr>
    </w:p>
    <w:p w14:paraId="087D1D11" w14:textId="651A4FFA" w:rsidR="003A113E" w:rsidRDefault="00564847" w:rsidP="00E308F9">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December 13, 2022, </w:t>
      </w:r>
      <w:r w:rsidR="00215F1E">
        <w:rPr>
          <w:rFonts w:ascii="Times New Roman" w:hAnsi="Times New Roman" w:cs="Times New Roman"/>
          <w:spacing w:val="-3"/>
        </w:rPr>
        <w:t>PECO</w:t>
      </w:r>
      <w:r>
        <w:rPr>
          <w:rFonts w:ascii="Times New Roman" w:hAnsi="Times New Roman" w:cs="Times New Roman"/>
          <w:spacing w:val="-3"/>
        </w:rPr>
        <w:t xml:space="preserve"> filed an Answer and New Matter</w:t>
      </w:r>
      <w:r w:rsidR="00215F1E">
        <w:rPr>
          <w:rFonts w:ascii="Times New Roman" w:hAnsi="Times New Roman" w:cs="Times New Roman"/>
          <w:spacing w:val="-3"/>
        </w:rPr>
        <w:t xml:space="preserve"> to the Complaint.  In the Answer, PECO </w:t>
      </w:r>
      <w:r w:rsidR="00CE3545">
        <w:rPr>
          <w:rFonts w:ascii="Times New Roman" w:hAnsi="Times New Roman" w:cs="Times New Roman"/>
          <w:spacing w:val="-3"/>
        </w:rPr>
        <w:t>admitted that it terminated the Complainant’s service</w:t>
      </w:r>
      <w:r w:rsidR="00B646B1">
        <w:rPr>
          <w:rFonts w:ascii="Times New Roman" w:hAnsi="Times New Roman" w:cs="Times New Roman"/>
          <w:spacing w:val="-3"/>
        </w:rPr>
        <w:t xml:space="preserve">s on October 24, 2022 for non-payment.  </w:t>
      </w:r>
      <w:r w:rsidR="00221F43">
        <w:rPr>
          <w:rFonts w:ascii="Times New Roman" w:hAnsi="Times New Roman" w:cs="Times New Roman"/>
          <w:spacing w:val="-3"/>
        </w:rPr>
        <w:t xml:space="preserve">Moreover, PECO indicated that </w:t>
      </w:r>
      <w:r w:rsidR="000866B5">
        <w:rPr>
          <w:rFonts w:ascii="Times New Roman" w:hAnsi="Times New Roman" w:cs="Times New Roman"/>
          <w:spacing w:val="-3"/>
        </w:rPr>
        <w:t>on December 9, 2022 electric and gas</w:t>
      </w:r>
      <w:r w:rsidR="002E0578">
        <w:rPr>
          <w:rFonts w:ascii="Times New Roman" w:hAnsi="Times New Roman" w:cs="Times New Roman"/>
          <w:spacing w:val="-3"/>
        </w:rPr>
        <w:t xml:space="preserve"> service were placed into the name of a new applicant, and that the Complainant’s account </w:t>
      </w:r>
      <w:r w:rsidR="0031535F">
        <w:rPr>
          <w:rFonts w:ascii="Times New Roman" w:hAnsi="Times New Roman" w:cs="Times New Roman"/>
          <w:spacing w:val="-3"/>
        </w:rPr>
        <w:t xml:space="preserve">was </w:t>
      </w:r>
      <w:r w:rsidR="00754F85">
        <w:rPr>
          <w:rFonts w:ascii="Times New Roman" w:hAnsi="Times New Roman" w:cs="Times New Roman"/>
          <w:spacing w:val="-3"/>
        </w:rPr>
        <w:t>final</w:t>
      </w:r>
      <w:r w:rsidR="0031535F">
        <w:rPr>
          <w:rFonts w:ascii="Times New Roman" w:hAnsi="Times New Roman" w:cs="Times New Roman"/>
          <w:spacing w:val="-3"/>
        </w:rPr>
        <w:t>iz</w:t>
      </w:r>
      <w:r w:rsidR="00754F85">
        <w:rPr>
          <w:rFonts w:ascii="Times New Roman" w:hAnsi="Times New Roman" w:cs="Times New Roman"/>
          <w:spacing w:val="-3"/>
        </w:rPr>
        <w:t xml:space="preserve">ed on that same day.  </w:t>
      </w:r>
      <w:r w:rsidR="0071199D">
        <w:rPr>
          <w:rFonts w:ascii="Times New Roman" w:hAnsi="Times New Roman" w:cs="Times New Roman"/>
          <w:spacing w:val="-3"/>
        </w:rPr>
        <w:t>Additionally, PECO indicated that the Complainant</w:t>
      </w:r>
      <w:r w:rsidR="00456E5C">
        <w:rPr>
          <w:rFonts w:ascii="Times New Roman" w:hAnsi="Times New Roman" w:cs="Times New Roman"/>
          <w:spacing w:val="-3"/>
        </w:rPr>
        <w:t xml:space="preserve"> participated in PECO’s Customer Assistance Program (CAP), and that her</w:t>
      </w:r>
      <w:r w:rsidR="0071199D">
        <w:rPr>
          <w:rFonts w:ascii="Times New Roman" w:hAnsi="Times New Roman" w:cs="Times New Roman"/>
          <w:spacing w:val="-3"/>
        </w:rPr>
        <w:t xml:space="preserve"> $9,390.59 balance is </w:t>
      </w:r>
      <w:r w:rsidR="00456E5C">
        <w:rPr>
          <w:rFonts w:ascii="Times New Roman" w:hAnsi="Times New Roman" w:cs="Times New Roman"/>
          <w:spacing w:val="-3"/>
        </w:rPr>
        <w:t xml:space="preserve">comprised of CAP arrears.  </w:t>
      </w:r>
    </w:p>
    <w:p w14:paraId="60CDC7E5" w14:textId="77777777" w:rsidR="003A113E" w:rsidRDefault="003A113E" w:rsidP="00E308F9">
      <w:pPr>
        <w:tabs>
          <w:tab w:val="left" w:pos="-720"/>
        </w:tabs>
        <w:suppressAutoHyphens/>
        <w:spacing w:line="360" w:lineRule="auto"/>
        <w:rPr>
          <w:rFonts w:ascii="Times New Roman" w:hAnsi="Times New Roman" w:cs="Times New Roman"/>
          <w:spacing w:val="-3"/>
        </w:rPr>
      </w:pPr>
    </w:p>
    <w:p w14:paraId="3DE0958D" w14:textId="5302BDB9" w:rsidR="00564847" w:rsidRDefault="003A113E" w:rsidP="00E308F9">
      <w:pPr>
        <w:tabs>
          <w:tab w:val="left" w:pos="-720"/>
        </w:tabs>
        <w:suppressAutoHyphens/>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B646B1" w:rsidRPr="001F745B">
        <w:rPr>
          <w:rFonts w:ascii="Times New Roman" w:hAnsi="Times New Roman" w:cs="Times New Roman"/>
          <w:spacing w:val="-3"/>
        </w:rPr>
        <w:t xml:space="preserve">As New Matter, PECO </w:t>
      </w:r>
      <w:r w:rsidR="004D16F5" w:rsidRPr="001F745B">
        <w:rPr>
          <w:rFonts w:ascii="Times New Roman" w:hAnsi="Times New Roman" w:cs="Times New Roman"/>
          <w:spacing w:val="-3"/>
        </w:rPr>
        <w:t xml:space="preserve">asserted that </w:t>
      </w:r>
      <w:r w:rsidR="00EC6343" w:rsidRPr="001F745B">
        <w:rPr>
          <w:rFonts w:ascii="Times New Roman" w:hAnsi="Times New Roman" w:cs="Times New Roman"/>
          <w:spacing w:val="-3"/>
        </w:rPr>
        <w:t xml:space="preserve">since the Complainant is no longer a PECO customer, pursuant to </w:t>
      </w:r>
      <w:r w:rsidR="001F745B" w:rsidRPr="001F745B">
        <w:rPr>
          <w:rFonts w:ascii="Times New Roman" w:hAnsi="Times New Roman" w:cs="Times New Roman"/>
        </w:rPr>
        <w:t>66 Pa.C.S.§</w:t>
      </w:r>
      <w:r w:rsidR="00CA14FF">
        <w:rPr>
          <w:rFonts w:ascii="Times New Roman" w:hAnsi="Times New Roman" w:cs="Times New Roman"/>
        </w:rPr>
        <w:t xml:space="preserve"> </w:t>
      </w:r>
      <w:r w:rsidR="001F745B" w:rsidRPr="001F745B">
        <w:rPr>
          <w:rFonts w:ascii="Times New Roman" w:hAnsi="Times New Roman" w:cs="Times New Roman"/>
        </w:rPr>
        <w:t>1405(a)</w:t>
      </w:r>
      <w:r w:rsidR="00F429EB">
        <w:rPr>
          <w:rFonts w:ascii="Times New Roman" w:hAnsi="Times New Roman" w:cs="Times New Roman"/>
        </w:rPr>
        <w:t>,</w:t>
      </w:r>
      <w:r w:rsidR="001F745B">
        <w:rPr>
          <w:rFonts w:ascii="Times New Roman" w:hAnsi="Times New Roman" w:cs="Times New Roman"/>
        </w:rPr>
        <w:t xml:space="preserve"> the Commission lacks jurisdiction to give the Complainant a payment arrangement.  PECO endorsed its New Matter with a Notice to Plead, </w:t>
      </w:r>
      <w:r w:rsidR="001F745B">
        <w:rPr>
          <w:rFonts w:ascii="Times New Roman" w:hAnsi="Times New Roman" w:cs="Times New Roman"/>
        </w:rPr>
        <w:lastRenderedPageBreak/>
        <w:t xml:space="preserve">advising the Complainant that a responsive pleading was due </w:t>
      </w:r>
      <w:r w:rsidR="00785D9C">
        <w:rPr>
          <w:rFonts w:ascii="Times New Roman" w:hAnsi="Times New Roman" w:cs="Times New Roman"/>
        </w:rPr>
        <w:t>within twenty days of service of the Answer and New Matter, or by December 23, 2022.</w:t>
      </w:r>
      <w:r w:rsidR="00600D27">
        <w:rPr>
          <w:rStyle w:val="FootnoteReference"/>
          <w:rFonts w:ascii="Times New Roman" w:hAnsi="Times New Roman" w:cs="Times New Roman"/>
        </w:rPr>
        <w:footnoteReference w:id="1"/>
      </w:r>
      <w:r w:rsidR="00785D9C">
        <w:rPr>
          <w:rFonts w:ascii="Times New Roman" w:hAnsi="Times New Roman" w:cs="Times New Roman"/>
        </w:rPr>
        <w:t xml:space="preserve">  </w:t>
      </w:r>
    </w:p>
    <w:p w14:paraId="7CCFE4A8" w14:textId="4E83F638" w:rsidR="00854CE1" w:rsidRDefault="00854CE1" w:rsidP="00E308F9">
      <w:pPr>
        <w:tabs>
          <w:tab w:val="left" w:pos="-720"/>
        </w:tabs>
        <w:suppressAutoHyphens/>
        <w:spacing w:line="360" w:lineRule="auto"/>
        <w:rPr>
          <w:rFonts w:ascii="Times New Roman" w:hAnsi="Times New Roman" w:cs="Times New Roman"/>
        </w:rPr>
      </w:pPr>
    </w:p>
    <w:p w14:paraId="37899F7B" w14:textId="437B3A72" w:rsidR="00854CE1" w:rsidRDefault="00854CE1" w:rsidP="00E308F9">
      <w:pPr>
        <w:tabs>
          <w:tab w:val="left" w:pos="-720"/>
        </w:tabs>
        <w:suppressAutoHyphens/>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 xml:space="preserve">Separately on December </w:t>
      </w:r>
      <w:r w:rsidR="005A5B90">
        <w:rPr>
          <w:rFonts w:ascii="Times New Roman" w:hAnsi="Times New Roman" w:cs="Times New Roman"/>
        </w:rPr>
        <w:t>13, 2022, PECO filed its Preliminary Objection</w:t>
      </w:r>
      <w:r w:rsidR="00806D88">
        <w:rPr>
          <w:rFonts w:ascii="Times New Roman" w:hAnsi="Times New Roman" w:cs="Times New Roman"/>
        </w:rPr>
        <w:t xml:space="preserve"> seeking dismissal of this Complaint</w:t>
      </w:r>
      <w:r w:rsidR="00BB44F8">
        <w:rPr>
          <w:rFonts w:ascii="Times New Roman" w:hAnsi="Times New Roman" w:cs="Times New Roman"/>
        </w:rPr>
        <w:t xml:space="preserve">.  In the Preliminary Objection, PECO indicated that </w:t>
      </w:r>
      <w:r w:rsidR="008E072B">
        <w:rPr>
          <w:rFonts w:ascii="Times New Roman" w:hAnsi="Times New Roman" w:cs="Times New Roman"/>
        </w:rPr>
        <w:t xml:space="preserve">the Complainant’s service was terminated for non-payment on October 24, 2022 and the Complainant’s </w:t>
      </w:r>
      <w:r w:rsidR="008F7E46">
        <w:rPr>
          <w:rFonts w:ascii="Times New Roman" w:hAnsi="Times New Roman" w:cs="Times New Roman"/>
        </w:rPr>
        <w:t>account balance became final on December 9, 2022.  PECO asserted that</w:t>
      </w:r>
      <w:r w:rsidR="0064435B">
        <w:rPr>
          <w:rFonts w:ascii="Times New Roman" w:hAnsi="Times New Roman" w:cs="Times New Roman"/>
        </w:rPr>
        <w:t xml:space="preserve"> </w:t>
      </w:r>
      <w:r w:rsidR="001426D7">
        <w:rPr>
          <w:rFonts w:ascii="Times New Roman" w:hAnsi="Times New Roman" w:cs="Times New Roman"/>
        </w:rPr>
        <w:t xml:space="preserve">since the Complainant is no longer a PECO customer, </w:t>
      </w:r>
      <w:r w:rsidR="0064435B" w:rsidRPr="001F745B">
        <w:rPr>
          <w:rFonts w:ascii="Times New Roman" w:hAnsi="Times New Roman" w:cs="Times New Roman"/>
          <w:spacing w:val="-3"/>
        </w:rPr>
        <w:t xml:space="preserve">pursuant to </w:t>
      </w:r>
      <w:r w:rsidR="0064435B" w:rsidRPr="001F745B">
        <w:rPr>
          <w:rFonts w:ascii="Times New Roman" w:hAnsi="Times New Roman" w:cs="Times New Roman"/>
        </w:rPr>
        <w:t>66 Pa.C.S.§</w:t>
      </w:r>
      <w:r w:rsidR="0064435B">
        <w:rPr>
          <w:rFonts w:ascii="Times New Roman" w:hAnsi="Times New Roman" w:cs="Times New Roman"/>
        </w:rPr>
        <w:t xml:space="preserve"> </w:t>
      </w:r>
      <w:r w:rsidR="0064435B" w:rsidRPr="001F745B">
        <w:rPr>
          <w:rFonts w:ascii="Times New Roman" w:hAnsi="Times New Roman" w:cs="Times New Roman"/>
        </w:rPr>
        <w:t>1405(a)</w:t>
      </w:r>
      <w:r w:rsidR="00A203D8">
        <w:rPr>
          <w:rFonts w:ascii="Times New Roman" w:hAnsi="Times New Roman" w:cs="Times New Roman"/>
        </w:rPr>
        <w:t>,</w:t>
      </w:r>
      <w:r w:rsidR="0064435B">
        <w:rPr>
          <w:rFonts w:ascii="Times New Roman" w:hAnsi="Times New Roman" w:cs="Times New Roman"/>
        </w:rPr>
        <w:t xml:space="preserve"> the Commission lacks jurisdiction to give </w:t>
      </w:r>
      <w:r w:rsidR="0016676D">
        <w:rPr>
          <w:rFonts w:ascii="Times New Roman" w:hAnsi="Times New Roman" w:cs="Times New Roman"/>
        </w:rPr>
        <w:t>her</w:t>
      </w:r>
      <w:r w:rsidR="0064435B">
        <w:rPr>
          <w:rFonts w:ascii="Times New Roman" w:hAnsi="Times New Roman" w:cs="Times New Roman"/>
        </w:rPr>
        <w:t xml:space="preserve"> a payment arrangement.</w:t>
      </w:r>
      <w:r w:rsidR="00A203D8">
        <w:rPr>
          <w:rFonts w:ascii="Times New Roman" w:hAnsi="Times New Roman" w:cs="Times New Roman"/>
        </w:rPr>
        <w:t xml:space="preserve">  PECO endorsed its Preliminary Objection with a</w:t>
      </w:r>
      <w:r w:rsidR="009B3207">
        <w:rPr>
          <w:rFonts w:ascii="Times New Roman" w:hAnsi="Times New Roman" w:cs="Times New Roman"/>
        </w:rPr>
        <w:t xml:space="preserve"> Notice to Plead, advising the Complainant that a responsive pleading was due within ten days of service </w:t>
      </w:r>
      <w:r w:rsidR="00DD3289">
        <w:rPr>
          <w:rFonts w:ascii="Times New Roman" w:hAnsi="Times New Roman" w:cs="Times New Roman"/>
        </w:rPr>
        <w:t>of the Preliminary Objection</w:t>
      </w:r>
      <w:r w:rsidR="002E45E6">
        <w:rPr>
          <w:rFonts w:ascii="Times New Roman" w:hAnsi="Times New Roman" w:cs="Times New Roman"/>
        </w:rPr>
        <w:t>, or by December 13, 2022.</w:t>
      </w:r>
      <w:r w:rsidR="00420DAB">
        <w:rPr>
          <w:rStyle w:val="FootnoteReference"/>
          <w:rFonts w:ascii="Times New Roman" w:hAnsi="Times New Roman" w:cs="Times New Roman"/>
        </w:rPr>
        <w:footnoteReference w:id="2"/>
      </w:r>
      <w:r w:rsidR="002E45E6">
        <w:rPr>
          <w:rFonts w:ascii="Times New Roman" w:hAnsi="Times New Roman" w:cs="Times New Roman"/>
        </w:rPr>
        <w:t xml:space="preserve">  </w:t>
      </w:r>
    </w:p>
    <w:p w14:paraId="36D09D5C" w14:textId="7C319D6C" w:rsidR="00E308F9" w:rsidRDefault="00E308F9" w:rsidP="00E308F9">
      <w:pPr>
        <w:tabs>
          <w:tab w:val="left" w:pos="-720"/>
        </w:tabs>
        <w:suppressAutoHyphens/>
        <w:spacing w:line="360" w:lineRule="auto"/>
        <w:rPr>
          <w:rFonts w:ascii="Times New Roman" w:hAnsi="Times New Roman" w:cs="Times New Roman"/>
          <w:spacing w:val="-3"/>
        </w:rPr>
      </w:pPr>
    </w:p>
    <w:p w14:paraId="1671319F" w14:textId="79DA421B" w:rsidR="00E308F9" w:rsidRDefault="00584F19" w:rsidP="00E308F9">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 Complainant never filed re</w:t>
      </w:r>
      <w:r w:rsidR="00486B57">
        <w:rPr>
          <w:rFonts w:ascii="Times New Roman" w:hAnsi="Times New Roman" w:cs="Times New Roman"/>
          <w:spacing w:val="-3"/>
        </w:rPr>
        <w:t xml:space="preserve">sponsive pleadings to either PECO’s New Matter or Preliminary Objection.  </w:t>
      </w:r>
      <w:r w:rsidR="003E497C">
        <w:rPr>
          <w:rFonts w:ascii="Times New Roman" w:hAnsi="Times New Roman" w:cs="Times New Roman"/>
          <w:spacing w:val="-3"/>
        </w:rPr>
        <w:t xml:space="preserve"> </w:t>
      </w:r>
    </w:p>
    <w:p w14:paraId="180E6534" w14:textId="3F181233" w:rsidR="00E308F9" w:rsidRPr="0040636D" w:rsidRDefault="00E308F9" w:rsidP="00E308F9">
      <w:pPr>
        <w:pStyle w:val="ParaTab1"/>
        <w:tabs>
          <w:tab w:val="left" w:pos="0"/>
        </w:tabs>
        <w:spacing w:line="360" w:lineRule="auto"/>
        <w:ind w:firstLine="0"/>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r>
    </w:p>
    <w:p w14:paraId="5B33A3B3" w14:textId="357D2BC1" w:rsidR="00E308F9" w:rsidRDefault="00E308F9" w:rsidP="00D01FD1">
      <w:pPr>
        <w:pStyle w:val="ParaTab1"/>
        <w:tabs>
          <w:tab w:val="left" w:pos="0"/>
        </w:tabs>
        <w:spacing w:line="360" w:lineRule="auto"/>
        <w:ind w:firstLine="0"/>
        <w:rPr>
          <w:rFonts w:ascii="Times New Roman" w:hAnsi="Times New Roman" w:cs="Times New Roman"/>
        </w:rPr>
      </w:pPr>
      <w:r w:rsidRPr="0040636D">
        <w:rPr>
          <w:rFonts w:ascii="Times New Roman" w:hAnsi="Times New Roman" w:cs="Times New Roman"/>
          <w:spacing w:val="-3"/>
        </w:rPr>
        <w:tab/>
      </w:r>
      <w:r w:rsidRPr="0040636D">
        <w:rPr>
          <w:rFonts w:ascii="Times New Roman" w:hAnsi="Times New Roman" w:cs="Times New Roman"/>
          <w:spacing w:val="-3"/>
        </w:rPr>
        <w:tab/>
        <w:t xml:space="preserve">By </w:t>
      </w:r>
      <w:r w:rsidR="00D01FD1">
        <w:rPr>
          <w:rFonts w:ascii="Times New Roman" w:hAnsi="Times New Roman" w:cs="Times New Roman"/>
          <w:spacing w:val="-3"/>
        </w:rPr>
        <w:t>Motion Judge Assignment</w:t>
      </w:r>
      <w:r w:rsidRPr="0040636D">
        <w:rPr>
          <w:rFonts w:ascii="Times New Roman" w:hAnsi="Times New Roman" w:cs="Times New Roman"/>
          <w:spacing w:val="-3"/>
        </w:rPr>
        <w:t xml:space="preserve"> Notice dated </w:t>
      </w:r>
      <w:r w:rsidR="00D01FD1">
        <w:rPr>
          <w:rFonts w:ascii="Times New Roman" w:hAnsi="Times New Roman" w:cs="Times New Roman"/>
          <w:spacing w:val="-3"/>
        </w:rPr>
        <w:t xml:space="preserve">January </w:t>
      </w:r>
      <w:r w:rsidR="00974CC1">
        <w:rPr>
          <w:rFonts w:ascii="Times New Roman" w:hAnsi="Times New Roman" w:cs="Times New Roman"/>
          <w:spacing w:val="-3"/>
        </w:rPr>
        <w:t>20, 2023</w:t>
      </w:r>
      <w:r w:rsidRPr="0040636D">
        <w:rPr>
          <w:rFonts w:ascii="Times New Roman" w:hAnsi="Times New Roman" w:cs="Times New Roman"/>
          <w:spacing w:val="-3"/>
        </w:rPr>
        <w:t xml:space="preserve">, </w:t>
      </w:r>
      <w:r w:rsidR="00974CC1">
        <w:rPr>
          <w:rFonts w:ascii="Times New Roman" w:hAnsi="Times New Roman" w:cs="Times New Roman"/>
          <w:spacing w:val="-3"/>
        </w:rPr>
        <w:t>PECO’s Preliminary Object</w:t>
      </w:r>
      <w:r w:rsidR="00395280">
        <w:rPr>
          <w:rFonts w:ascii="Times New Roman" w:hAnsi="Times New Roman" w:cs="Times New Roman"/>
          <w:spacing w:val="-3"/>
        </w:rPr>
        <w:t>ion</w:t>
      </w:r>
      <w:r w:rsidR="00974CC1">
        <w:rPr>
          <w:rFonts w:ascii="Times New Roman" w:hAnsi="Times New Roman" w:cs="Times New Roman"/>
          <w:spacing w:val="-3"/>
        </w:rPr>
        <w:t xml:space="preserve"> was assigned to me for disposition</w:t>
      </w:r>
      <w:r w:rsidRPr="0040636D">
        <w:rPr>
          <w:rFonts w:ascii="Times New Roman" w:hAnsi="Times New Roman" w:cs="Times New Roman"/>
          <w:spacing w:val="-3"/>
        </w:rPr>
        <w:t>.</w:t>
      </w:r>
      <w:r w:rsidRPr="0040636D">
        <w:rPr>
          <w:rFonts w:ascii="Times New Roman" w:hAnsi="Times New Roman" w:cs="Times New Roman"/>
        </w:rPr>
        <w:t xml:space="preserve">  </w:t>
      </w:r>
      <w:r w:rsidR="0050375F">
        <w:rPr>
          <w:rFonts w:ascii="Times New Roman" w:hAnsi="Times New Roman" w:cs="Times New Roman"/>
        </w:rPr>
        <w:t xml:space="preserve"> </w:t>
      </w:r>
    </w:p>
    <w:p w14:paraId="38F25583" w14:textId="43C7517D" w:rsidR="00974CC1" w:rsidRDefault="00974CC1" w:rsidP="00D01FD1">
      <w:pPr>
        <w:pStyle w:val="ParaTab1"/>
        <w:tabs>
          <w:tab w:val="left" w:pos="0"/>
        </w:tabs>
        <w:spacing w:line="360" w:lineRule="auto"/>
        <w:ind w:firstLine="0"/>
        <w:rPr>
          <w:rFonts w:ascii="Times New Roman" w:hAnsi="Times New Roman" w:cs="Times New Roman"/>
        </w:rPr>
      </w:pPr>
    </w:p>
    <w:p w14:paraId="508E0C83" w14:textId="66DB7B48" w:rsidR="00974CC1" w:rsidRDefault="00974CC1" w:rsidP="00D01FD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B65EC">
        <w:rPr>
          <w:rFonts w:ascii="Times New Roman" w:hAnsi="Times New Roman" w:cs="Times New Roman"/>
          <w:spacing w:val="-3"/>
        </w:rPr>
        <w:t xml:space="preserve">For the reasons set forth below, the Respondent’s Preliminary Objection </w:t>
      </w:r>
      <w:r w:rsidR="00905D49">
        <w:rPr>
          <w:rFonts w:ascii="Times New Roman" w:hAnsi="Times New Roman" w:cs="Times New Roman"/>
          <w:spacing w:val="-3"/>
        </w:rPr>
        <w:t>is</w:t>
      </w:r>
      <w:r w:rsidR="004B65EC">
        <w:rPr>
          <w:rFonts w:ascii="Times New Roman" w:hAnsi="Times New Roman" w:cs="Times New Roman"/>
          <w:spacing w:val="-3"/>
        </w:rPr>
        <w:t xml:space="preserve"> </w:t>
      </w:r>
      <w:r w:rsidR="00981524">
        <w:rPr>
          <w:rFonts w:ascii="Times New Roman" w:hAnsi="Times New Roman" w:cs="Times New Roman"/>
          <w:spacing w:val="-3"/>
        </w:rPr>
        <w:t>denied</w:t>
      </w:r>
      <w:r w:rsidR="00381F1A">
        <w:rPr>
          <w:rFonts w:ascii="Times New Roman" w:hAnsi="Times New Roman" w:cs="Times New Roman"/>
          <w:spacing w:val="-3"/>
        </w:rPr>
        <w:t>.</w:t>
      </w:r>
      <w:r w:rsidR="00E77C3A">
        <w:rPr>
          <w:rFonts w:ascii="Times New Roman" w:hAnsi="Times New Roman" w:cs="Times New Roman"/>
        </w:rPr>
        <w:t xml:space="preserve">  </w:t>
      </w:r>
    </w:p>
    <w:p w14:paraId="695D1554" w14:textId="5E199E13" w:rsidR="00E77C3A" w:rsidRDefault="00E77C3A" w:rsidP="00D01FD1">
      <w:pPr>
        <w:pStyle w:val="ParaTab1"/>
        <w:tabs>
          <w:tab w:val="left" w:pos="0"/>
        </w:tabs>
        <w:spacing w:line="360" w:lineRule="auto"/>
        <w:ind w:firstLine="0"/>
        <w:rPr>
          <w:rFonts w:ascii="Times New Roman" w:hAnsi="Times New Roman" w:cs="Times New Roman"/>
        </w:rPr>
      </w:pPr>
    </w:p>
    <w:p w14:paraId="72E958BC" w14:textId="77777777" w:rsidR="0050694E" w:rsidRPr="000F6FAE" w:rsidRDefault="0050694E" w:rsidP="0050694E">
      <w:pPr>
        <w:pStyle w:val="ParaTab1"/>
        <w:tabs>
          <w:tab w:val="num" w:pos="0"/>
          <w:tab w:val="left" w:pos="2070"/>
        </w:tabs>
        <w:spacing w:line="360" w:lineRule="auto"/>
        <w:ind w:firstLine="0"/>
        <w:jc w:val="center"/>
        <w:rPr>
          <w:rFonts w:ascii="Times New Roman" w:hAnsi="Times New Roman" w:cs="Times New Roman"/>
          <w:spacing w:val="-3"/>
          <w:u w:val="single"/>
        </w:rPr>
      </w:pPr>
      <w:r>
        <w:rPr>
          <w:rFonts w:ascii="Times New Roman" w:hAnsi="Times New Roman" w:cs="Times New Roman"/>
          <w:spacing w:val="-3"/>
          <w:u w:val="single"/>
        </w:rPr>
        <w:t>DISCUSSION</w:t>
      </w:r>
    </w:p>
    <w:p w14:paraId="7CFE19A2" w14:textId="77777777" w:rsidR="0050694E" w:rsidRDefault="0050694E" w:rsidP="0050694E">
      <w:pPr>
        <w:pStyle w:val="ParaTab1"/>
        <w:tabs>
          <w:tab w:val="num" w:pos="0"/>
          <w:tab w:val="left" w:pos="2070"/>
        </w:tabs>
        <w:spacing w:line="360" w:lineRule="auto"/>
        <w:ind w:firstLine="0"/>
        <w:rPr>
          <w:rFonts w:ascii="Times New Roman" w:hAnsi="Times New Roman" w:cs="Times New Roman"/>
          <w:spacing w:val="-3"/>
        </w:rPr>
      </w:pPr>
    </w:p>
    <w:p w14:paraId="3B2A4713" w14:textId="77777777" w:rsidR="0050694E" w:rsidRDefault="0050694E" w:rsidP="0050694E">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Pr="00CB28C5">
        <w:rPr>
          <w:rFonts w:ascii="Times New Roman" w:hAnsi="Times New Roman" w:cs="Times New Roman"/>
        </w:rPr>
        <w:t xml:space="preserve">Commission regulations permit the filing of preliminary objections.  </w:t>
      </w:r>
    </w:p>
    <w:p w14:paraId="677E3859" w14:textId="04503A19" w:rsidR="0050694E" w:rsidRPr="00CB28C5" w:rsidRDefault="0050694E" w:rsidP="0050694E">
      <w:pPr>
        <w:spacing w:line="360" w:lineRule="auto"/>
        <w:rPr>
          <w:rFonts w:ascii="Times New Roman" w:hAnsi="Times New Roman" w:cs="Times New Roman"/>
        </w:rPr>
      </w:pPr>
      <w:r w:rsidRPr="00CB28C5">
        <w:rPr>
          <w:rFonts w:ascii="Times New Roman" w:hAnsi="Times New Roman" w:cs="Times New Roman"/>
        </w:rPr>
        <w:t xml:space="preserve">52 Pa.Code §§ 5.101(a)(1)-(7).  Preliminary objection practice before the Commission is similar to Pennsylvania civil practice respecting preliminary objections.  </w:t>
      </w:r>
      <w:r w:rsidRPr="00CB28C5">
        <w:rPr>
          <w:rFonts w:ascii="Times New Roman" w:hAnsi="Times New Roman" w:cs="Times New Roman"/>
          <w:i/>
          <w:iCs/>
        </w:rPr>
        <w:t>Equitable Small Transportation Intervenors v. Equitable Gas Company</w:t>
      </w:r>
      <w:r w:rsidRPr="00CB28C5">
        <w:rPr>
          <w:rFonts w:ascii="Times New Roman" w:hAnsi="Times New Roman" w:cs="Times New Roman"/>
        </w:rPr>
        <w:t>, 1994 Pa. PUC LEXIS 69, Docket No. C-00935435 (July 18, 1994).</w:t>
      </w:r>
    </w:p>
    <w:p w14:paraId="7044A8FD" w14:textId="77777777" w:rsidR="0050694E" w:rsidRPr="00CB28C5" w:rsidRDefault="0050694E" w:rsidP="0050694E">
      <w:pPr>
        <w:autoSpaceDE/>
        <w:autoSpaceDN/>
        <w:spacing w:line="360" w:lineRule="auto"/>
        <w:rPr>
          <w:rFonts w:ascii="Times New Roman" w:hAnsi="Times New Roman" w:cs="Times New Roman"/>
        </w:rPr>
      </w:pPr>
      <w:r w:rsidRPr="00CB28C5">
        <w:rPr>
          <w:rFonts w:ascii="Times New Roman" w:hAnsi="Times New Roman" w:cs="Times New Roman"/>
        </w:rPr>
        <w:lastRenderedPageBreak/>
        <w:tab/>
      </w:r>
      <w:r w:rsidRPr="00CB28C5">
        <w:rPr>
          <w:rFonts w:ascii="Times New Roman" w:hAnsi="Times New Roman" w:cs="Times New Roman"/>
        </w:rPr>
        <w:tab/>
        <w:t>Commission regulations provide:</w:t>
      </w:r>
    </w:p>
    <w:p w14:paraId="1513D904" w14:textId="77777777" w:rsidR="0050694E" w:rsidRPr="00CB28C5" w:rsidRDefault="0050694E" w:rsidP="0050694E">
      <w:pPr>
        <w:autoSpaceDE/>
        <w:autoSpaceDN/>
        <w:spacing w:line="360" w:lineRule="auto"/>
        <w:rPr>
          <w:rFonts w:ascii="Times New Roman" w:hAnsi="Times New Roman" w:cs="Times New Roman"/>
        </w:rPr>
      </w:pPr>
    </w:p>
    <w:p w14:paraId="35791F88" w14:textId="77777777" w:rsidR="0050694E" w:rsidRPr="00CB28C5" w:rsidRDefault="0050694E" w:rsidP="0050694E">
      <w:pPr>
        <w:suppressAutoHyphens/>
        <w:autoSpaceDE/>
        <w:autoSpaceDN/>
        <w:ind w:left="720" w:right="1440" w:firstLine="720"/>
        <w:rPr>
          <w:rFonts w:ascii="Times New Roman" w:hAnsi="Times New Roman" w:cs="Times New Roman"/>
          <w:b/>
          <w:bCs/>
        </w:rPr>
      </w:pPr>
      <w:r w:rsidRPr="00CB28C5">
        <w:rPr>
          <w:rFonts w:ascii="Times New Roman" w:hAnsi="Times New Roman" w:cs="Times New Roman"/>
          <w:b/>
          <w:bCs/>
        </w:rPr>
        <w:t>§ 5.101. Preliminary objections.</w:t>
      </w:r>
    </w:p>
    <w:p w14:paraId="02BB7D46" w14:textId="77777777" w:rsidR="0050694E" w:rsidRPr="00CB28C5" w:rsidRDefault="0050694E" w:rsidP="0050694E">
      <w:pPr>
        <w:suppressAutoHyphens/>
        <w:autoSpaceDE/>
        <w:autoSpaceDN/>
        <w:ind w:left="1440" w:right="1440"/>
        <w:rPr>
          <w:rFonts w:ascii="Times New Roman" w:hAnsi="Times New Roman" w:cs="Times New Roman"/>
        </w:rPr>
      </w:pPr>
      <w:r w:rsidRPr="00CB28C5">
        <w:rPr>
          <w:rFonts w:ascii="Times New Roman" w:hAnsi="Times New Roman" w:cs="Times New Roman"/>
        </w:rPr>
        <w:t>(a)</w:t>
      </w:r>
      <w:r w:rsidRPr="00CB28C5">
        <w:rPr>
          <w:rFonts w:ascii="Times New Roman" w:hAnsi="Times New Roman" w:cs="Times New Roman"/>
        </w:rPr>
        <w:tab/>
      </w:r>
      <w:r w:rsidRPr="00CB28C5">
        <w:rPr>
          <w:rFonts w:ascii="Times New Roman" w:hAnsi="Times New Roman" w:cs="Times New Roman"/>
          <w:i/>
          <w:iCs/>
        </w:rPr>
        <w:t>Grounds.</w:t>
      </w:r>
      <w:r w:rsidRPr="00CB28C5">
        <w:rPr>
          <w:rFonts w:ascii="Times New Roman" w:hAnsi="Times New Roman" w:cs="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6DC1AA3D" w14:textId="77777777" w:rsidR="0050694E" w:rsidRPr="00CB28C5" w:rsidRDefault="0050694E" w:rsidP="0050694E">
      <w:pPr>
        <w:suppressAutoHyphens/>
        <w:autoSpaceDE/>
        <w:autoSpaceDN/>
        <w:ind w:right="1440"/>
        <w:rPr>
          <w:rFonts w:ascii="Times New Roman" w:hAnsi="Times New Roman" w:cs="Times New Roman"/>
        </w:rPr>
      </w:pPr>
    </w:p>
    <w:p w14:paraId="39ACCEC3" w14:textId="77777777" w:rsidR="0050694E" w:rsidRDefault="0050694E" w:rsidP="0050694E">
      <w:pPr>
        <w:suppressAutoHyphens/>
        <w:autoSpaceDE/>
        <w:autoSpaceDN/>
        <w:ind w:left="2160" w:right="1440"/>
        <w:rPr>
          <w:rFonts w:ascii="Times New Roman" w:hAnsi="Times New Roman" w:cs="Times New Roman"/>
        </w:rPr>
      </w:pPr>
      <w:r w:rsidRPr="00CB28C5">
        <w:rPr>
          <w:rFonts w:ascii="Times New Roman" w:hAnsi="Times New Roman" w:cs="Times New Roman"/>
        </w:rPr>
        <w:t>(1)</w:t>
      </w:r>
      <w:r w:rsidRPr="00CB28C5">
        <w:rPr>
          <w:rFonts w:ascii="Times New Roman" w:hAnsi="Times New Roman" w:cs="Times New Roman"/>
        </w:rPr>
        <w:tab/>
        <w:t xml:space="preserve">Lack of Commission </w:t>
      </w:r>
      <w:r w:rsidRPr="00CB28C5">
        <w:rPr>
          <w:rFonts w:ascii="Times New Roman" w:hAnsi="Times New Roman" w:cs="Times New Roman"/>
          <w:bCs/>
        </w:rPr>
        <w:t>jurisdiction</w:t>
      </w:r>
      <w:r w:rsidRPr="00CB28C5">
        <w:rPr>
          <w:rFonts w:ascii="Times New Roman" w:hAnsi="Times New Roman" w:cs="Times New Roman"/>
        </w:rPr>
        <w:t xml:space="preserve"> or improper service of the pleading initiating the proceeding.</w:t>
      </w:r>
      <w:r w:rsidRPr="00CB28C5">
        <w:rPr>
          <w:rFonts w:ascii="Times New Roman" w:hAnsi="Times New Roman" w:cs="Times New Roman"/>
        </w:rPr>
        <w:br/>
      </w:r>
      <w:r w:rsidRPr="00CB28C5">
        <w:rPr>
          <w:rFonts w:ascii="Times New Roman" w:hAnsi="Times New Roman" w:cs="Times New Roman"/>
        </w:rPr>
        <w:br/>
        <w:t>(2)</w:t>
      </w:r>
      <w:r w:rsidRPr="00CB28C5">
        <w:rPr>
          <w:rFonts w:ascii="Times New Roman" w:hAnsi="Times New Roman" w:cs="Times New Roman"/>
        </w:rPr>
        <w:tab/>
        <w:t>Failure of a pleading to conform to this chapter or the inclusion of scandalous or impertinent matter.</w:t>
      </w:r>
      <w:r w:rsidRPr="00CB28C5">
        <w:rPr>
          <w:rFonts w:ascii="Times New Roman" w:hAnsi="Times New Roman" w:cs="Times New Roman"/>
        </w:rPr>
        <w:br/>
      </w:r>
      <w:r w:rsidRPr="00CB28C5">
        <w:rPr>
          <w:rFonts w:ascii="Times New Roman" w:hAnsi="Times New Roman" w:cs="Times New Roman"/>
        </w:rPr>
        <w:br/>
        <w:t>(3)</w:t>
      </w:r>
      <w:r w:rsidRPr="00CB28C5">
        <w:rPr>
          <w:rFonts w:ascii="Times New Roman" w:hAnsi="Times New Roman" w:cs="Times New Roman"/>
        </w:rPr>
        <w:tab/>
        <w:t>Insufficient specificity of a pleading.</w:t>
      </w:r>
      <w:r w:rsidRPr="00CB28C5">
        <w:rPr>
          <w:rFonts w:ascii="Times New Roman" w:hAnsi="Times New Roman" w:cs="Times New Roman"/>
        </w:rPr>
        <w:br/>
      </w:r>
      <w:r w:rsidRPr="00CB28C5">
        <w:rPr>
          <w:rFonts w:ascii="Times New Roman" w:hAnsi="Times New Roman" w:cs="Times New Roman"/>
        </w:rPr>
        <w:br/>
        <w:t>(4)</w:t>
      </w:r>
      <w:r w:rsidRPr="00CB28C5">
        <w:rPr>
          <w:rFonts w:ascii="Times New Roman" w:hAnsi="Times New Roman" w:cs="Times New Roman"/>
        </w:rPr>
        <w:tab/>
        <w:t>Legal insufficiency of a pleading.</w:t>
      </w:r>
      <w:r w:rsidRPr="00CB28C5">
        <w:rPr>
          <w:rFonts w:ascii="Times New Roman" w:hAnsi="Times New Roman" w:cs="Times New Roman"/>
        </w:rPr>
        <w:br/>
      </w:r>
      <w:r w:rsidRPr="00CB28C5">
        <w:rPr>
          <w:rFonts w:ascii="Times New Roman" w:hAnsi="Times New Roman" w:cs="Times New Roman"/>
        </w:rPr>
        <w:br/>
        <w:t>(5)</w:t>
      </w:r>
      <w:r w:rsidRPr="00CB28C5">
        <w:rPr>
          <w:rFonts w:ascii="Times New Roman" w:hAnsi="Times New Roman" w:cs="Times New Roman"/>
        </w:rPr>
        <w:tab/>
        <w:t>Lack of capacity to sue, nonjoinder of a necessary party or misjoinder of a cause of action.</w:t>
      </w:r>
    </w:p>
    <w:p w14:paraId="3584EF46" w14:textId="77777777" w:rsidR="0050694E" w:rsidRPr="00CB28C5" w:rsidRDefault="0050694E" w:rsidP="0050694E">
      <w:pPr>
        <w:suppressAutoHyphens/>
        <w:autoSpaceDE/>
        <w:autoSpaceDN/>
        <w:ind w:left="2160" w:right="1440"/>
        <w:rPr>
          <w:rFonts w:ascii="Times New Roman" w:hAnsi="Times New Roman" w:cs="Times New Roman"/>
        </w:rPr>
      </w:pPr>
      <w:r w:rsidRPr="00CB28C5">
        <w:rPr>
          <w:rFonts w:ascii="Times New Roman" w:hAnsi="Times New Roman" w:cs="Times New Roman"/>
        </w:rPr>
        <w:br/>
        <w:t>(6)</w:t>
      </w:r>
      <w:r w:rsidRPr="00CB28C5">
        <w:rPr>
          <w:rFonts w:ascii="Times New Roman" w:hAnsi="Times New Roman" w:cs="Times New Roman"/>
        </w:rPr>
        <w:tab/>
        <w:t>Pendency of a prior proceeding or agreement for alternative dispute resolution.</w:t>
      </w:r>
    </w:p>
    <w:p w14:paraId="47DC2180" w14:textId="77777777" w:rsidR="0050694E" w:rsidRPr="00CB28C5" w:rsidRDefault="0050694E" w:rsidP="0050694E">
      <w:pPr>
        <w:suppressAutoHyphens/>
        <w:autoSpaceDE/>
        <w:autoSpaceDN/>
        <w:ind w:left="2160" w:right="1440"/>
        <w:rPr>
          <w:rFonts w:ascii="Times New Roman" w:hAnsi="Times New Roman" w:cs="Times New Roman"/>
        </w:rPr>
      </w:pPr>
    </w:p>
    <w:p w14:paraId="62FE19DE" w14:textId="77777777" w:rsidR="0050694E" w:rsidRPr="00CB28C5" w:rsidRDefault="0050694E" w:rsidP="00C52F96">
      <w:pPr>
        <w:suppressAutoHyphens/>
        <w:autoSpaceDE/>
        <w:autoSpaceDN/>
        <w:spacing w:line="360" w:lineRule="auto"/>
        <w:ind w:left="2160" w:right="1440"/>
        <w:rPr>
          <w:rFonts w:ascii="Times New Roman" w:hAnsi="Times New Roman" w:cs="Times New Roman"/>
        </w:rPr>
      </w:pPr>
      <w:r w:rsidRPr="00CB28C5">
        <w:rPr>
          <w:rFonts w:ascii="Times New Roman" w:hAnsi="Times New Roman" w:cs="Times New Roman"/>
        </w:rPr>
        <w:t>(7)</w:t>
      </w:r>
      <w:r w:rsidRPr="00CB28C5">
        <w:rPr>
          <w:rFonts w:ascii="Times New Roman" w:hAnsi="Times New Roman" w:cs="Times New Roman"/>
        </w:rPr>
        <w:tab/>
        <w:t>Standing of a party to participate in the proceeding.</w:t>
      </w:r>
    </w:p>
    <w:p w14:paraId="493348D7" w14:textId="77777777" w:rsidR="0050694E" w:rsidRPr="00CB28C5" w:rsidRDefault="0050694E" w:rsidP="00C52F96">
      <w:pPr>
        <w:autoSpaceDE/>
        <w:autoSpaceDN/>
        <w:spacing w:line="360" w:lineRule="auto"/>
        <w:rPr>
          <w:rFonts w:ascii="Times New Roman" w:hAnsi="Times New Roman" w:cs="Times New Roman"/>
        </w:rPr>
      </w:pPr>
    </w:p>
    <w:p w14:paraId="4F7E4F39" w14:textId="77777777" w:rsidR="0050694E" w:rsidRDefault="0050694E" w:rsidP="0050694E">
      <w:pPr>
        <w:autoSpaceDE/>
        <w:autoSpaceDN/>
        <w:spacing w:line="360" w:lineRule="auto"/>
        <w:rPr>
          <w:rFonts w:ascii="Times New Roman" w:hAnsi="Times New Roman" w:cs="Times New Roman"/>
        </w:rPr>
      </w:pPr>
      <w:r w:rsidRPr="00CB28C5">
        <w:rPr>
          <w:rFonts w:ascii="Times New Roman" w:hAnsi="Times New Roman" w:cs="Times New Roman"/>
        </w:rPr>
        <w:tab/>
      </w:r>
      <w:r w:rsidRPr="00CB28C5">
        <w:rPr>
          <w:rFonts w:ascii="Times New Roman" w:hAnsi="Times New Roman" w:cs="Times New Roman"/>
        </w:rPr>
        <w:tab/>
        <w:t xml:space="preserve">In deciding preliminary objections, the Commission must determine whether, based on well-pleaded factual averments of the complainant, recovery or relief is possible.  </w:t>
      </w:r>
      <w:r w:rsidRPr="00CB28C5">
        <w:rPr>
          <w:rFonts w:ascii="Times New Roman" w:hAnsi="Times New Roman" w:cs="Times New Roman"/>
          <w:i/>
        </w:rPr>
        <w:t>Dep’t of Auditor General, et al v. SERS, et al</w:t>
      </w:r>
      <w:r w:rsidRPr="00CB28C5">
        <w:rPr>
          <w:rFonts w:ascii="Times New Roman" w:hAnsi="Times New Roman" w:cs="Times New Roman"/>
        </w:rPr>
        <w:t xml:space="preserve">., 836 A.2d 1053, 1064 (Pa.Cmwlth. 2003); </w:t>
      </w:r>
      <w:r w:rsidRPr="00CB28C5">
        <w:rPr>
          <w:rFonts w:ascii="Times New Roman" w:hAnsi="Times New Roman" w:cs="Times New Roman"/>
          <w:i/>
        </w:rPr>
        <w:t>P.J.S. v. Pa. State Ethics Comm’n</w:t>
      </w:r>
      <w:r w:rsidRPr="00CB28C5">
        <w:rPr>
          <w:rFonts w:ascii="Times New Roman" w:hAnsi="Times New Roman" w:cs="Times New Roman"/>
        </w:rPr>
        <w:t xml:space="preserve">, 669 A.2d 1105 (Pa.Cmwlth. 1996).  Any doubt must be resolved in favor of the non-moving party by refusing to sustain the preliminary objections.  </w:t>
      </w:r>
      <w:r w:rsidRPr="00CB28C5">
        <w:rPr>
          <w:rFonts w:ascii="Times New Roman" w:hAnsi="Times New Roman" w:cs="Times New Roman"/>
          <w:i/>
        </w:rPr>
        <w:t>Boyd v. Ward</w:t>
      </w:r>
      <w:r w:rsidRPr="00CB28C5">
        <w:rPr>
          <w:rFonts w:ascii="Times New Roman" w:hAnsi="Times New Roman" w:cs="Times New Roman"/>
        </w:rPr>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Pr="00CB28C5">
        <w:rPr>
          <w:rFonts w:ascii="Times New Roman" w:hAnsi="Times New Roman" w:cs="Times New Roman"/>
          <w:i/>
        </w:rPr>
        <w:t>Ridge v. State Employees’ Retirement Bd</w:t>
      </w:r>
      <w:r w:rsidRPr="00CB28C5">
        <w:rPr>
          <w:rFonts w:ascii="Times New Roman" w:hAnsi="Times New Roman" w:cs="Times New Roman"/>
        </w:rPr>
        <w:t>., 690 A.2d 1312 (Pa.Cmwlth. 1997).</w:t>
      </w:r>
    </w:p>
    <w:p w14:paraId="3BB225DC" w14:textId="77777777" w:rsidR="0050694E" w:rsidRPr="00CB28C5" w:rsidRDefault="0050694E" w:rsidP="0050694E">
      <w:pPr>
        <w:autoSpaceDE/>
        <w:autoSpaceDN/>
        <w:spacing w:line="360" w:lineRule="auto"/>
        <w:rPr>
          <w:rFonts w:ascii="Times New Roman" w:hAnsi="Times New Roman" w:cs="Times New Roman"/>
        </w:rPr>
      </w:pPr>
      <w:r w:rsidRPr="00CB28C5">
        <w:rPr>
          <w:rFonts w:ascii="Times New Roman" w:hAnsi="Times New Roman" w:cs="Times New Roman"/>
        </w:rPr>
        <w:br/>
      </w:r>
      <w:r w:rsidRPr="00CB28C5">
        <w:rPr>
          <w:rFonts w:ascii="Times New Roman" w:hAnsi="Times New Roman" w:cs="Times New Roman"/>
        </w:rPr>
        <w:tab/>
      </w:r>
      <w:r w:rsidRPr="00CB28C5">
        <w:rPr>
          <w:rFonts w:ascii="Times New Roman" w:hAnsi="Times New Roman" w:cs="Times New Roman"/>
        </w:rPr>
        <w:tab/>
        <w:t xml:space="preserve">A preliminary objection can be granted only if recovery or relief is not possible </w:t>
      </w:r>
      <w:r w:rsidRPr="00CB28C5">
        <w:rPr>
          <w:rFonts w:ascii="Times New Roman" w:hAnsi="Times New Roman" w:cs="Times New Roman"/>
        </w:rPr>
        <w:lastRenderedPageBreak/>
        <w:t>after all of the Complainant’s averments in the complaint are viewed as true for purposes of deciding the preliminary objection, using only those facts specifically admitted.</w:t>
      </w:r>
    </w:p>
    <w:p w14:paraId="17D21E83" w14:textId="32DC879C" w:rsidR="0050694E" w:rsidRDefault="0050694E" w:rsidP="00D01FD1">
      <w:pPr>
        <w:pStyle w:val="ParaTab1"/>
        <w:tabs>
          <w:tab w:val="left" w:pos="0"/>
        </w:tabs>
        <w:spacing w:line="360" w:lineRule="auto"/>
        <w:ind w:firstLine="0"/>
        <w:rPr>
          <w:rFonts w:ascii="Times New Roman" w:hAnsi="Times New Roman" w:cs="Times New Roman"/>
        </w:rPr>
      </w:pPr>
    </w:p>
    <w:p w14:paraId="514B2EA8" w14:textId="35DB464A" w:rsidR="0050694E" w:rsidRDefault="0050694E" w:rsidP="00D01FD1">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 xml:space="preserve">In the present case, the Complainant </w:t>
      </w:r>
      <w:r w:rsidR="007D1633">
        <w:rPr>
          <w:rFonts w:ascii="Times New Roman" w:hAnsi="Times New Roman" w:cs="Times New Roman"/>
        </w:rPr>
        <w:t>alleged that PECO shut off her electric service</w:t>
      </w:r>
      <w:r w:rsidR="00B62B37">
        <w:rPr>
          <w:rFonts w:ascii="Times New Roman" w:hAnsi="Times New Roman" w:cs="Times New Roman"/>
        </w:rPr>
        <w:t xml:space="preserve"> three weeks before she filed her Formal Complaint</w:t>
      </w:r>
      <w:r w:rsidR="00F47FAA">
        <w:rPr>
          <w:rFonts w:ascii="Times New Roman" w:hAnsi="Times New Roman" w:cs="Times New Roman"/>
        </w:rPr>
        <w:t xml:space="preserve">.  As relief, the Complainant </w:t>
      </w:r>
      <w:r w:rsidR="00427855">
        <w:rPr>
          <w:rFonts w:ascii="Times New Roman" w:hAnsi="Times New Roman" w:cs="Times New Roman"/>
          <w:spacing w:val="-3"/>
        </w:rPr>
        <w:t xml:space="preserve">requested that her electricity be immediately restored and that she be granted a payment arrangement.  </w:t>
      </w:r>
    </w:p>
    <w:p w14:paraId="30AB5A41" w14:textId="38B24F73" w:rsidR="004B6A51" w:rsidRDefault="004B6A51" w:rsidP="00D01FD1">
      <w:pPr>
        <w:pStyle w:val="ParaTab1"/>
        <w:tabs>
          <w:tab w:val="left" w:pos="0"/>
        </w:tabs>
        <w:spacing w:line="360" w:lineRule="auto"/>
        <w:ind w:firstLine="0"/>
        <w:rPr>
          <w:rFonts w:ascii="Times New Roman" w:hAnsi="Times New Roman" w:cs="Times New Roman"/>
          <w:spacing w:val="-3"/>
        </w:rPr>
      </w:pPr>
    </w:p>
    <w:p w14:paraId="4223E9EF" w14:textId="012429AF" w:rsidR="00573B9B" w:rsidRDefault="004B6A51" w:rsidP="00D01FD1">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In response to the Complainant's Complaint, the Respondent filed a Preliminary Objection</w:t>
      </w:r>
      <w:r w:rsidR="009B6F95">
        <w:rPr>
          <w:rFonts w:ascii="Times New Roman" w:hAnsi="Times New Roman" w:cs="Times New Roman"/>
          <w:spacing w:val="-3"/>
        </w:rPr>
        <w:t xml:space="preserve"> requesting dismissal of the Complaint</w:t>
      </w:r>
      <w:r w:rsidR="00573B9B">
        <w:rPr>
          <w:rFonts w:ascii="Times New Roman" w:hAnsi="Times New Roman" w:cs="Times New Roman"/>
          <w:spacing w:val="-3"/>
        </w:rPr>
        <w:t xml:space="preserve">. </w:t>
      </w:r>
      <w:r w:rsidR="009B6F95">
        <w:rPr>
          <w:rFonts w:ascii="Times New Roman" w:hAnsi="Times New Roman" w:cs="Times New Roman"/>
          <w:spacing w:val="-3"/>
        </w:rPr>
        <w:t xml:space="preserve"> </w:t>
      </w:r>
      <w:r w:rsidR="00573B9B">
        <w:rPr>
          <w:rFonts w:ascii="Times New Roman" w:hAnsi="Times New Roman" w:cs="Times New Roman"/>
        </w:rPr>
        <w:t xml:space="preserve">PECO </w:t>
      </w:r>
      <w:r w:rsidR="00C811D1">
        <w:rPr>
          <w:rFonts w:ascii="Times New Roman" w:hAnsi="Times New Roman" w:cs="Times New Roman"/>
        </w:rPr>
        <w:t>alleg</w:t>
      </w:r>
      <w:r w:rsidR="00573B9B">
        <w:rPr>
          <w:rFonts w:ascii="Times New Roman" w:hAnsi="Times New Roman" w:cs="Times New Roman"/>
        </w:rPr>
        <w:t xml:space="preserve">ed that the Complainant’s service was terminated for non-payment on October 24, 2022 and that her account balance became final on December 9, 2022.  PECO asserted that, </w:t>
      </w:r>
      <w:r w:rsidR="00573B9B" w:rsidRPr="001F745B">
        <w:rPr>
          <w:rFonts w:ascii="Times New Roman" w:hAnsi="Times New Roman" w:cs="Times New Roman"/>
          <w:spacing w:val="-3"/>
        </w:rPr>
        <w:t xml:space="preserve">pursuant to </w:t>
      </w:r>
      <w:r w:rsidR="00573B9B" w:rsidRPr="001F745B">
        <w:rPr>
          <w:rFonts w:ascii="Times New Roman" w:hAnsi="Times New Roman" w:cs="Times New Roman"/>
        </w:rPr>
        <w:t>66 Pa.C.S.§</w:t>
      </w:r>
      <w:r w:rsidR="00573B9B">
        <w:rPr>
          <w:rFonts w:ascii="Times New Roman" w:hAnsi="Times New Roman" w:cs="Times New Roman"/>
        </w:rPr>
        <w:t xml:space="preserve"> </w:t>
      </w:r>
      <w:r w:rsidR="00573B9B" w:rsidRPr="001F745B">
        <w:rPr>
          <w:rFonts w:ascii="Times New Roman" w:hAnsi="Times New Roman" w:cs="Times New Roman"/>
        </w:rPr>
        <w:t>1405(a)</w:t>
      </w:r>
      <w:r w:rsidR="00573B9B">
        <w:rPr>
          <w:rFonts w:ascii="Times New Roman" w:hAnsi="Times New Roman" w:cs="Times New Roman"/>
        </w:rPr>
        <w:t>, the Commission lacks jurisdiction to give the Complainant a payment arrangement</w:t>
      </w:r>
      <w:r w:rsidR="00E24CD3">
        <w:rPr>
          <w:rFonts w:ascii="Times New Roman" w:hAnsi="Times New Roman" w:cs="Times New Roman"/>
        </w:rPr>
        <w:t xml:space="preserve"> because she is neither a </w:t>
      </w:r>
      <w:r w:rsidR="00E037D7">
        <w:rPr>
          <w:rFonts w:ascii="Times New Roman" w:hAnsi="Times New Roman" w:cs="Times New Roman"/>
        </w:rPr>
        <w:t xml:space="preserve">PECO </w:t>
      </w:r>
      <w:r w:rsidR="00E24CD3">
        <w:rPr>
          <w:rFonts w:ascii="Times New Roman" w:hAnsi="Times New Roman" w:cs="Times New Roman"/>
        </w:rPr>
        <w:t xml:space="preserve">customer or </w:t>
      </w:r>
      <w:r w:rsidR="00E037D7">
        <w:rPr>
          <w:rFonts w:ascii="Times New Roman" w:hAnsi="Times New Roman" w:cs="Times New Roman"/>
        </w:rPr>
        <w:t xml:space="preserve">an </w:t>
      </w:r>
      <w:r w:rsidR="00E24CD3">
        <w:rPr>
          <w:rFonts w:ascii="Times New Roman" w:hAnsi="Times New Roman" w:cs="Times New Roman"/>
        </w:rPr>
        <w:t>applicant for service</w:t>
      </w:r>
      <w:r w:rsidR="00573B9B">
        <w:rPr>
          <w:rFonts w:ascii="Times New Roman" w:hAnsi="Times New Roman" w:cs="Times New Roman"/>
        </w:rPr>
        <w:t>.</w:t>
      </w:r>
    </w:p>
    <w:p w14:paraId="7B7DF2FD" w14:textId="77777777" w:rsidR="00573B9B" w:rsidRPr="00064EF7" w:rsidRDefault="00573B9B" w:rsidP="00064EF7">
      <w:pPr>
        <w:pStyle w:val="ParaTab1"/>
        <w:tabs>
          <w:tab w:val="left" w:pos="0"/>
        </w:tabs>
        <w:spacing w:line="360" w:lineRule="auto"/>
        <w:ind w:firstLine="0"/>
        <w:rPr>
          <w:rFonts w:ascii="Times New Roman" w:hAnsi="Times New Roman" w:cs="Times New Roman"/>
          <w:spacing w:val="-3"/>
        </w:rPr>
      </w:pPr>
    </w:p>
    <w:p w14:paraId="57E7BDB8" w14:textId="6BDC677C" w:rsidR="00E77C3A" w:rsidRDefault="00064EF7" w:rsidP="00064EF7">
      <w:pPr>
        <w:pStyle w:val="ParaTab1"/>
        <w:tabs>
          <w:tab w:val="left" w:pos="0"/>
        </w:tabs>
        <w:spacing w:line="360" w:lineRule="auto"/>
        <w:rPr>
          <w:rFonts w:ascii="Times New Roman" w:hAnsi="Times New Roman" w:cs="Times New Roman"/>
        </w:rPr>
      </w:pPr>
      <w:r w:rsidRPr="00064EF7">
        <w:rPr>
          <w:rFonts w:ascii="Times New Roman" w:hAnsi="Times New Roman" w:cs="Times New Roman"/>
        </w:rPr>
        <w:t>The Responsible Utility Customer Protection Act, 66 Pa.C.S. §§ 1401-1419 (Act), applies to complainants alleging inability to pay and requesting a Commission-issued payment arrangement.</w:t>
      </w:r>
      <w:r w:rsidR="00C52F96">
        <w:rPr>
          <w:rFonts w:ascii="Times New Roman" w:hAnsi="Times New Roman" w:cs="Times New Roman"/>
        </w:rPr>
        <w:t xml:space="preserve"> </w:t>
      </w:r>
      <w:r w:rsidRPr="00064EF7">
        <w:rPr>
          <w:rFonts w:ascii="Times New Roman" w:hAnsi="Times New Roman" w:cs="Times New Roman"/>
        </w:rPr>
        <w:t xml:space="preserve"> 66 Pa.C.S. § 1405(a). </w:t>
      </w:r>
      <w:r w:rsidR="00C52F96">
        <w:rPr>
          <w:rFonts w:ascii="Times New Roman" w:hAnsi="Times New Roman" w:cs="Times New Roman"/>
        </w:rPr>
        <w:t xml:space="preserve"> </w:t>
      </w:r>
      <w:r w:rsidRPr="00064EF7">
        <w:rPr>
          <w:rFonts w:ascii="Times New Roman" w:hAnsi="Times New Roman" w:cs="Times New Roman"/>
        </w:rPr>
        <w:t xml:space="preserve">Under the Act the Commission may establish a payment arrangement between a public utility, </w:t>
      </w:r>
      <w:r w:rsidR="00957448" w:rsidRPr="00064EF7">
        <w:rPr>
          <w:rFonts w:ascii="Times New Roman" w:hAnsi="Times New Roman" w:cs="Times New Roman"/>
        </w:rPr>
        <w:t>applicants,</w:t>
      </w:r>
      <w:r w:rsidRPr="00064EF7">
        <w:rPr>
          <w:rFonts w:ascii="Times New Roman" w:hAnsi="Times New Roman" w:cs="Times New Roman"/>
        </w:rPr>
        <w:t xml:space="preserve"> and customers only within the limits established by 66 Pa.C.S. § 1405.</w:t>
      </w:r>
    </w:p>
    <w:p w14:paraId="0650013B" w14:textId="54774986" w:rsidR="00064EF7" w:rsidRPr="00FC4443" w:rsidRDefault="00064EF7" w:rsidP="00FC4443">
      <w:pPr>
        <w:pStyle w:val="ParaTab1"/>
        <w:tabs>
          <w:tab w:val="left" w:pos="0"/>
        </w:tabs>
        <w:spacing w:line="360" w:lineRule="auto"/>
        <w:rPr>
          <w:rFonts w:ascii="Times New Roman" w:hAnsi="Times New Roman" w:cs="Times New Roman"/>
        </w:rPr>
      </w:pPr>
    </w:p>
    <w:p w14:paraId="7F4C795C" w14:textId="61C082BB" w:rsidR="00064EF7" w:rsidRPr="00FC4443" w:rsidRDefault="00FC4443" w:rsidP="00FC4443">
      <w:pPr>
        <w:pStyle w:val="ParaTab1"/>
        <w:tabs>
          <w:tab w:val="left" w:pos="0"/>
        </w:tabs>
        <w:spacing w:line="360" w:lineRule="auto"/>
        <w:rPr>
          <w:rFonts w:ascii="Times New Roman" w:hAnsi="Times New Roman" w:cs="Times New Roman"/>
        </w:rPr>
      </w:pPr>
      <w:r w:rsidRPr="00FC4443">
        <w:rPr>
          <w:rFonts w:ascii="Times New Roman" w:hAnsi="Times New Roman" w:cs="Times New Roman"/>
        </w:rPr>
        <w:t xml:space="preserve">Thus, to be eligible for a payment arrangement, the Complainant must be an “applicant” or a “customer” as defined by 66 Pa.C.S. § 1403. </w:t>
      </w:r>
      <w:r w:rsidR="00C52F96">
        <w:rPr>
          <w:rFonts w:ascii="Times New Roman" w:hAnsi="Times New Roman" w:cs="Times New Roman"/>
        </w:rPr>
        <w:t xml:space="preserve"> </w:t>
      </w:r>
      <w:r w:rsidRPr="00FC4443">
        <w:rPr>
          <w:rFonts w:ascii="Times New Roman" w:hAnsi="Times New Roman" w:cs="Times New Roman"/>
        </w:rPr>
        <w:t xml:space="preserve">If the Complainant is not an “applicant” or a “customer”, the Commission is not authorized to establish a payment arrangement between the Complainant and the public utility. </w:t>
      </w:r>
      <w:r w:rsidR="00C52F96">
        <w:rPr>
          <w:rFonts w:ascii="Times New Roman" w:hAnsi="Times New Roman" w:cs="Times New Roman"/>
        </w:rPr>
        <w:t xml:space="preserve"> </w:t>
      </w:r>
      <w:r w:rsidRPr="00FC4443">
        <w:rPr>
          <w:rFonts w:ascii="Times New Roman" w:hAnsi="Times New Roman" w:cs="Times New Roman"/>
        </w:rPr>
        <w:t>The statute at 66 Pa.C.S. § 1403 defines “applicant” and “customer” as follows:</w:t>
      </w:r>
    </w:p>
    <w:p w14:paraId="1B2360AA" w14:textId="77777777" w:rsidR="00E77C3A" w:rsidRPr="00FC4443" w:rsidRDefault="00E77C3A" w:rsidP="00FC4443">
      <w:pPr>
        <w:pStyle w:val="ParaTab1"/>
        <w:tabs>
          <w:tab w:val="left" w:pos="0"/>
        </w:tabs>
        <w:spacing w:line="360" w:lineRule="auto"/>
        <w:ind w:firstLine="0"/>
        <w:rPr>
          <w:rFonts w:ascii="Times New Roman" w:hAnsi="Times New Roman" w:cs="Times New Roman"/>
        </w:rPr>
      </w:pPr>
    </w:p>
    <w:p w14:paraId="36B3DE98" w14:textId="77777777" w:rsidR="00FC4443" w:rsidRPr="00FC4443" w:rsidRDefault="00FC4443" w:rsidP="00FC4443">
      <w:pPr>
        <w:pStyle w:val="ParaTab1"/>
        <w:tabs>
          <w:tab w:val="num" w:pos="1440"/>
          <w:tab w:val="left" w:pos="2160"/>
        </w:tabs>
        <w:ind w:left="1440" w:right="1350" w:firstLine="0"/>
        <w:rPr>
          <w:rFonts w:ascii="Times New Roman" w:hAnsi="Times New Roman" w:cs="Times New Roman"/>
        </w:rPr>
      </w:pPr>
      <w:r w:rsidRPr="00FC4443">
        <w:rPr>
          <w:rFonts w:ascii="Times New Roman" w:hAnsi="Times New Roman" w:cs="Times New Roman"/>
        </w:rPr>
        <w:t>“</w:t>
      </w:r>
      <w:r w:rsidRPr="005B6BD2">
        <w:rPr>
          <w:rFonts w:ascii="Times New Roman" w:hAnsi="Times New Roman" w:cs="Times New Roman"/>
          <w:b/>
          <w:bCs/>
        </w:rPr>
        <w:t>Applicant</w:t>
      </w:r>
      <w:r w:rsidRPr="00FC4443">
        <w:rPr>
          <w:rFonts w:ascii="Times New Roman" w:hAnsi="Times New Roman" w:cs="Times New Roman"/>
        </w:rPr>
        <w:t xml:space="preserve">.” A natural person not currently receiving service who applies for residential service provided by a public utility or any adult occupant whose name appears on the mortgage, deed or lease of the property for which the residential utility service is requested. The term does not include a person who, within 30 days after service termination or discontinuance of service, seeks to have </w:t>
      </w:r>
      <w:r w:rsidRPr="00FC4443">
        <w:rPr>
          <w:rFonts w:ascii="Times New Roman" w:hAnsi="Times New Roman" w:cs="Times New Roman"/>
        </w:rPr>
        <w:lastRenderedPageBreak/>
        <w:t xml:space="preserve">service reconnected at the same location or transferred to another location within the service territory of the public utility. </w:t>
      </w:r>
    </w:p>
    <w:p w14:paraId="214DB8E4" w14:textId="77777777" w:rsidR="00FC4443" w:rsidRPr="005B6BD2" w:rsidRDefault="00FC4443" w:rsidP="005B6BD2">
      <w:pPr>
        <w:pStyle w:val="ParaTab1"/>
        <w:tabs>
          <w:tab w:val="num" w:pos="0"/>
          <w:tab w:val="left" w:pos="2160"/>
        </w:tabs>
        <w:spacing w:line="360" w:lineRule="auto"/>
        <w:rPr>
          <w:rFonts w:ascii="Times New Roman" w:hAnsi="Times New Roman" w:cs="Times New Roman"/>
        </w:rPr>
      </w:pPr>
    </w:p>
    <w:p w14:paraId="01FB52FB" w14:textId="77777777" w:rsidR="005B6BD2" w:rsidRDefault="00FC4443" w:rsidP="005B6BD2">
      <w:pPr>
        <w:pStyle w:val="ParaTab1"/>
        <w:tabs>
          <w:tab w:val="left" w:pos="2160"/>
        </w:tabs>
        <w:ind w:left="1440" w:right="1350" w:firstLine="0"/>
        <w:rPr>
          <w:rFonts w:ascii="Times New Roman" w:hAnsi="Times New Roman" w:cs="Times New Roman"/>
        </w:rPr>
      </w:pPr>
      <w:r w:rsidRPr="005B6BD2">
        <w:rPr>
          <w:rFonts w:ascii="Times New Roman" w:hAnsi="Times New Roman" w:cs="Times New Roman"/>
        </w:rPr>
        <w:t>“</w:t>
      </w:r>
      <w:r w:rsidRPr="005B6BD2">
        <w:rPr>
          <w:rFonts w:ascii="Times New Roman" w:hAnsi="Times New Roman" w:cs="Times New Roman"/>
          <w:b/>
          <w:bCs/>
        </w:rPr>
        <w:t>Customer</w:t>
      </w:r>
      <w:r w:rsidRPr="005B6BD2">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 </w:t>
      </w:r>
    </w:p>
    <w:p w14:paraId="53CEE750" w14:textId="77777777" w:rsidR="005B6BD2" w:rsidRDefault="005B6BD2" w:rsidP="005B6BD2">
      <w:pPr>
        <w:pStyle w:val="ParaTab1"/>
        <w:tabs>
          <w:tab w:val="left" w:pos="2160"/>
        </w:tabs>
        <w:spacing w:line="360" w:lineRule="auto"/>
        <w:ind w:right="1350" w:firstLine="0"/>
        <w:rPr>
          <w:rFonts w:ascii="Times New Roman" w:hAnsi="Times New Roman" w:cs="Times New Roman"/>
        </w:rPr>
      </w:pPr>
    </w:p>
    <w:p w14:paraId="671BFA45" w14:textId="59C7748B" w:rsidR="00E308F9" w:rsidRPr="005B6BD2" w:rsidRDefault="00FC4443" w:rsidP="00163A72">
      <w:pPr>
        <w:pStyle w:val="ParaTab1"/>
        <w:tabs>
          <w:tab w:val="left" w:pos="2160"/>
        </w:tabs>
        <w:spacing w:line="360" w:lineRule="auto"/>
        <w:ind w:right="1350" w:firstLine="0"/>
        <w:rPr>
          <w:rFonts w:ascii="Times New Roman" w:hAnsi="Times New Roman" w:cs="Times New Roman"/>
          <w:spacing w:val="-3"/>
        </w:rPr>
      </w:pPr>
      <w:r w:rsidRPr="005B6BD2">
        <w:rPr>
          <w:rFonts w:ascii="Times New Roman" w:hAnsi="Times New Roman" w:cs="Times New Roman"/>
        </w:rPr>
        <w:t>66 Pa.C.S. § 1403.</w:t>
      </w:r>
    </w:p>
    <w:p w14:paraId="23ECE8C3" w14:textId="4505F646" w:rsidR="00E308F9" w:rsidRDefault="00E308F9" w:rsidP="00163A72">
      <w:pPr>
        <w:tabs>
          <w:tab w:val="left" w:pos="-720"/>
        </w:tabs>
        <w:suppressAutoHyphens/>
        <w:spacing w:line="360" w:lineRule="auto"/>
        <w:rPr>
          <w:rFonts w:ascii="Times New Roman" w:hAnsi="Times New Roman" w:cs="Times New Roman"/>
          <w:spacing w:val="-3"/>
        </w:rPr>
      </w:pPr>
    </w:p>
    <w:p w14:paraId="09C9EB48" w14:textId="585B5694" w:rsidR="005B6BD2" w:rsidRDefault="00E201D1" w:rsidP="005B6BD2">
      <w:pPr>
        <w:tabs>
          <w:tab w:val="left" w:pos="-720"/>
        </w:tabs>
        <w:suppressAutoHyphens/>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072F59">
        <w:rPr>
          <w:rFonts w:ascii="Times New Roman" w:hAnsi="Times New Roman" w:cs="Times New Roman"/>
          <w:spacing w:val="-3"/>
        </w:rPr>
        <w:t xml:space="preserve">In this matter, there is clearly a </w:t>
      </w:r>
      <w:r w:rsidR="000B46CF">
        <w:rPr>
          <w:rFonts w:ascii="Times New Roman" w:hAnsi="Times New Roman" w:cs="Times New Roman"/>
          <w:spacing w:val="-3"/>
        </w:rPr>
        <w:t xml:space="preserve">question of fact which must be resolved before it can be </w:t>
      </w:r>
      <w:r w:rsidR="00750896">
        <w:rPr>
          <w:rFonts w:ascii="Times New Roman" w:hAnsi="Times New Roman" w:cs="Times New Roman"/>
          <w:spacing w:val="-3"/>
        </w:rPr>
        <w:t>determin</w:t>
      </w:r>
      <w:r w:rsidR="000B46CF">
        <w:rPr>
          <w:rFonts w:ascii="Times New Roman" w:hAnsi="Times New Roman" w:cs="Times New Roman"/>
          <w:spacing w:val="-3"/>
        </w:rPr>
        <w:t xml:space="preserve">ed that the Complainant is not eligible for </w:t>
      </w:r>
      <w:r w:rsidR="00750896">
        <w:rPr>
          <w:rFonts w:ascii="Times New Roman" w:hAnsi="Times New Roman" w:cs="Times New Roman"/>
          <w:spacing w:val="-3"/>
        </w:rPr>
        <w:t xml:space="preserve">a </w:t>
      </w:r>
      <w:r w:rsidR="000B46CF">
        <w:rPr>
          <w:rFonts w:ascii="Times New Roman" w:hAnsi="Times New Roman" w:cs="Times New Roman"/>
          <w:spacing w:val="-3"/>
        </w:rPr>
        <w:t>Commission-issued payment a</w:t>
      </w:r>
      <w:r w:rsidR="003E002E">
        <w:rPr>
          <w:rFonts w:ascii="Times New Roman" w:hAnsi="Times New Roman" w:cs="Times New Roman"/>
          <w:spacing w:val="-3"/>
        </w:rPr>
        <w:t>rrangement</w:t>
      </w:r>
      <w:r w:rsidR="000B46CF">
        <w:rPr>
          <w:rFonts w:ascii="Times New Roman" w:hAnsi="Times New Roman" w:cs="Times New Roman"/>
          <w:spacing w:val="-3"/>
        </w:rPr>
        <w:t xml:space="preserve">.  </w:t>
      </w:r>
      <w:r w:rsidR="00E955E2">
        <w:rPr>
          <w:rFonts w:ascii="Times New Roman" w:hAnsi="Times New Roman" w:cs="Times New Roman"/>
        </w:rPr>
        <w:t>T</w:t>
      </w:r>
      <w:r w:rsidR="00DA0536">
        <w:rPr>
          <w:rFonts w:ascii="Times New Roman" w:hAnsi="Times New Roman" w:cs="Times New Roman"/>
        </w:rPr>
        <w:t xml:space="preserve">he Complainant indicated in her Complaint that PECO terminated her service </w:t>
      </w:r>
      <w:r w:rsidR="00B91AB1">
        <w:rPr>
          <w:rFonts w:ascii="Times New Roman" w:hAnsi="Times New Roman" w:cs="Times New Roman"/>
        </w:rPr>
        <w:t xml:space="preserve">and that she seeks restoration of service.  </w:t>
      </w:r>
      <w:r w:rsidR="00802313">
        <w:rPr>
          <w:rFonts w:ascii="Times New Roman" w:hAnsi="Times New Roman" w:cs="Times New Roman"/>
        </w:rPr>
        <w:t xml:space="preserve">The Complainant did </w:t>
      </w:r>
      <w:r w:rsidR="007478BA">
        <w:rPr>
          <w:rFonts w:ascii="Times New Roman" w:hAnsi="Times New Roman" w:cs="Times New Roman"/>
        </w:rPr>
        <w:t xml:space="preserve">not </w:t>
      </w:r>
      <w:r w:rsidR="00857508">
        <w:rPr>
          <w:rFonts w:ascii="Times New Roman" w:hAnsi="Times New Roman" w:cs="Times New Roman"/>
        </w:rPr>
        <w:t xml:space="preserve">allege or admit any facts that would prevent her from receiving a </w:t>
      </w:r>
      <w:r w:rsidR="007E215D">
        <w:rPr>
          <w:rFonts w:ascii="Times New Roman" w:hAnsi="Times New Roman" w:cs="Times New Roman"/>
        </w:rPr>
        <w:t xml:space="preserve">Commission-issued </w:t>
      </w:r>
      <w:r w:rsidR="00857508">
        <w:rPr>
          <w:rFonts w:ascii="Times New Roman" w:hAnsi="Times New Roman" w:cs="Times New Roman"/>
        </w:rPr>
        <w:t xml:space="preserve">payment arrangement under the Public Utility Code.  </w:t>
      </w:r>
      <w:r w:rsidR="00195C2C">
        <w:rPr>
          <w:rFonts w:ascii="Times New Roman" w:hAnsi="Times New Roman" w:cs="Times New Roman"/>
        </w:rPr>
        <w:t>U</w:t>
      </w:r>
      <w:r w:rsidR="00B91AB1">
        <w:rPr>
          <w:rFonts w:ascii="Times New Roman" w:hAnsi="Times New Roman" w:cs="Times New Roman"/>
        </w:rPr>
        <w:t xml:space="preserve">nder the </w:t>
      </w:r>
      <w:r w:rsidR="00195C2C">
        <w:rPr>
          <w:rFonts w:ascii="Times New Roman" w:hAnsi="Times New Roman" w:cs="Times New Roman"/>
        </w:rPr>
        <w:t>facts</w:t>
      </w:r>
      <w:r w:rsidR="00E955E2">
        <w:rPr>
          <w:rFonts w:ascii="Times New Roman" w:hAnsi="Times New Roman" w:cs="Times New Roman"/>
        </w:rPr>
        <w:t xml:space="preserve"> presented in the Complaint</w:t>
      </w:r>
      <w:r w:rsidR="00B91AB1">
        <w:rPr>
          <w:rFonts w:ascii="Times New Roman" w:hAnsi="Times New Roman" w:cs="Times New Roman"/>
        </w:rPr>
        <w:t xml:space="preserve">, </w:t>
      </w:r>
      <w:r w:rsidR="00B85698">
        <w:rPr>
          <w:rFonts w:ascii="Times New Roman" w:hAnsi="Times New Roman" w:cs="Times New Roman"/>
        </w:rPr>
        <w:t xml:space="preserve">it is possible that </w:t>
      </w:r>
      <w:r w:rsidR="00B91AB1">
        <w:rPr>
          <w:rFonts w:ascii="Times New Roman" w:hAnsi="Times New Roman" w:cs="Times New Roman"/>
        </w:rPr>
        <w:t xml:space="preserve">the Complainant may still be considered a “customer” </w:t>
      </w:r>
      <w:r w:rsidR="008B3789">
        <w:rPr>
          <w:rFonts w:ascii="Times New Roman" w:hAnsi="Times New Roman" w:cs="Times New Roman"/>
        </w:rPr>
        <w:t>for purposes of determining her eligibility for a Commission-issued payment arrangement</w:t>
      </w:r>
      <w:r w:rsidR="00D85823">
        <w:rPr>
          <w:rFonts w:ascii="Times New Roman" w:hAnsi="Times New Roman" w:cs="Times New Roman"/>
          <w:spacing w:val="-3"/>
        </w:rPr>
        <w:t xml:space="preserve"> under the Act.  </w:t>
      </w:r>
      <w:r w:rsidR="00D85823" w:rsidRPr="005B6BD2">
        <w:rPr>
          <w:rFonts w:ascii="Times New Roman" w:hAnsi="Times New Roman" w:cs="Times New Roman"/>
        </w:rPr>
        <w:t>66 Pa.C.S. § 1403.</w:t>
      </w:r>
      <w:r w:rsidR="00C962B6">
        <w:rPr>
          <w:rStyle w:val="FootnoteReference"/>
          <w:rFonts w:ascii="Times New Roman" w:hAnsi="Times New Roman" w:cs="Times New Roman"/>
        </w:rPr>
        <w:footnoteReference w:id="3"/>
      </w:r>
      <w:r w:rsidR="00F3226B">
        <w:rPr>
          <w:rFonts w:ascii="Times New Roman" w:hAnsi="Times New Roman" w:cs="Times New Roman"/>
        </w:rPr>
        <w:t xml:space="preserve">  Moreover, dismissal of the Complaint in its entirety, as requested by PECO, would be inappropriate as the Complainant also raised </w:t>
      </w:r>
      <w:r w:rsidR="00D14078">
        <w:rPr>
          <w:rFonts w:ascii="Times New Roman" w:hAnsi="Times New Roman" w:cs="Times New Roman"/>
        </w:rPr>
        <w:t>an issue regarding</w:t>
      </w:r>
      <w:r w:rsidR="009A4925">
        <w:rPr>
          <w:rFonts w:ascii="Times New Roman" w:hAnsi="Times New Roman" w:cs="Times New Roman"/>
        </w:rPr>
        <w:t xml:space="preserve"> PECO’s termination of her electric service.  </w:t>
      </w:r>
    </w:p>
    <w:p w14:paraId="4761FB72" w14:textId="14F82560" w:rsidR="003517D3" w:rsidRDefault="003517D3" w:rsidP="005B6BD2">
      <w:pPr>
        <w:tabs>
          <w:tab w:val="left" w:pos="-720"/>
        </w:tabs>
        <w:suppressAutoHyphens/>
        <w:spacing w:line="360" w:lineRule="auto"/>
        <w:rPr>
          <w:rFonts w:ascii="Times New Roman" w:hAnsi="Times New Roman" w:cs="Times New Roman"/>
        </w:rPr>
      </w:pPr>
    </w:p>
    <w:p w14:paraId="5D7D3156" w14:textId="51FF1A62" w:rsidR="00036A0F" w:rsidRDefault="003517D3" w:rsidP="005B6BD2">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74A0B">
        <w:rPr>
          <w:rFonts w:ascii="Times New Roman" w:hAnsi="Times New Roman" w:cs="Times New Roman"/>
        </w:rPr>
        <w:t xml:space="preserve">Accordingly, </w:t>
      </w:r>
      <w:r w:rsidR="00833C55">
        <w:rPr>
          <w:rFonts w:ascii="Times New Roman" w:hAnsi="Times New Roman" w:cs="Times New Roman"/>
        </w:rPr>
        <w:t>PECO’s</w:t>
      </w:r>
      <w:r w:rsidR="00C74A0B">
        <w:rPr>
          <w:rFonts w:ascii="Times New Roman" w:hAnsi="Times New Roman" w:cs="Times New Roman"/>
        </w:rPr>
        <w:t xml:space="preserve"> Preliminary Objection is denied.</w:t>
      </w:r>
      <w:r w:rsidR="00D17A1A">
        <w:rPr>
          <w:rFonts w:ascii="Times New Roman" w:hAnsi="Times New Roman" w:cs="Times New Roman"/>
        </w:rPr>
        <w:t xml:space="preserve"> </w:t>
      </w:r>
    </w:p>
    <w:p w14:paraId="2CF50C84" w14:textId="4FEDF639" w:rsidR="00C74A0B" w:rsidRDefault="00C74A0B" w:rsidP="005B6BD2">
      <w:pPr>
        <w:tabs>
          <w:tab w:val="left" w:pos="-720"/>
        </w:tabs>
        <w:suppressAutoHyphens/>
        <w:spacing w:line="360" w:lineRule="auto"/>
        <w:rPr>
          <w:rFonts w:ascii="Times New Roman" w:hAnsi="Times New Roman" w:cs="Times New Roman"/>
        </w:rPr>
      </w:pPr>
    </w:p>
    <w:p w14:paraId="770BD37A" w14:textId="1BBCE94E" w:rsidR="00C74A0B" w:rsidRDefault="00C74A0B" w:rsidP="005B6BD2">
      <w:pPr>
        <w:tabs>
          <w:tab w:val="left" w:pos="-720"/>
        </w:tabs>
        <w:suppressAutoHyphens/>
        <w:spacing w:line="360" w:lineRule="auto"/>
        <w:rPr>
          <w:rFonts w:ascii="Times New Roman" w:hAnsi="Times New Roman" w:cs="Times New Roman"/>
        </w:rPr>
      </w:pPr>
    </w:p>
    <w:p w14:paraId="1DB29864" w14:textId="678CF178" w:rsidR="00C74A0B" w:rsidRDefault="00C74A0B" w:rsidP="005B6BD2">
      <w:pPr>
        <w:tabs>
          <w:tab w:val="left" w:pos="-720"/>
        </w:tabs>
        <w:suppressAutoHyphens/>
        <w:spacing w:line="360" w:lineRule="auto"/>
        <w:rPr>
          <w:rFonts w:ascii="Times New Roman" w:hAnsi="Times New Roman" w:cs="Times New Roman"/>
        </w:rPr>
      </w:pPr>
    </w:p>
    <w:p w14:paraId="1B2B9A8C" w14:textId="77777777" w:rsidR="00FF732B" w:rsidRPr="0040636D" w:rsidRDefault="00FF732B" w:rsidP="00FF732B">
      <w:pPr>
        <w:spacing w:line="360" w:lineRule="auto"/>
        <w:jc w:val="center"/>
        <w:rPr>
          <w:rFonts w:ascii="Times New Roman" w:hAnsi="Times New Roman" w:cs="Times New Roman"/>
          <w:u w:val="single"/>
        </w:rPr>
      </w:pPr>
      <w:r w:rsidRPr="0040636D">
        <w:rPr>
          <w:rFonts w:ascii="Times New Roman" w:hAnsi="Times New Roman" w:cs="Times New Roman"/>
          <w:u w:val="single"/>
        </w:rPr>
        <w:lastRenderedPageBreak/>
        <w:t>ORDER</w:t>
      </w:r>
    </w:p>
    <w:p w14:paraId="72D4ADD2" w14:textId="77777777" w:rsidR="00FF732B" w:rsidRPr="0040636D" w:rsidRDefault="00FF732B" w:rsidP="00FF732B">
      <w:pPr>
        <w:spacing w:line="360" w:lineRule="auto"/>
        <w:jc w:val="center"/>
        <w:rPr>
          <w:rFonts w:ascii="Times New Roman" w:hAnsi="Times New Roman" w:cs="Times New Roman"/>
        </w:rPr>
      </w:pPr>
    </w:p>
    <w:p w14:paraId="641D3DA2" w14:textId="77777777" w:rsidR="00FF732B" w:rsidRPr="0040636D" w:rsidRDefault="00FF732B" w:rsidP="00FF732B">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 xml:space="preserve">THEREFORE, </w:t>
      </w:r>
    </w:p>
    <w:p w14:paraId="50D262DE" w14:textId="77777777" w:rsidR="00FF732B" w:rsidRPr="0040636D" w:rsidRDefault="00FF732B" w:rsidP="00FF732B">
      <w:pPr>
        <w:spacing w:line="360" w:lineRule="auto"/>
        <w:rPr>
          <w:rFonts w:ascii="Times New Roman" w:hAnsi="Times New Roman" w:cs="Times New Roman"/>
        </w:rPr>
      </w:pPr>
    </w:p>
    <w:p w14:paraId="3227B185" w14:textId="77777777" w:rsidR="00FF732B" w:rsidRPr="0040636D" w:rsidRDefault="00FF732B" w:rsidP="00FF732B">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IT IS ORDERED:</w:t>
      </w:r>
    </w:p>
    <w:p w14:paraId="37D2111C" w14:textId="77777777" w:rsidR="00FF732B" w:rsidRPr="0040636D" w:rsidRDefault="00FF732B" w:rsidP="00FF732B">
      <w:pPr>
        <w:spacing w:line="360" w:lineRule="auto"/>
        <w:rPr>
          <w:rFonts w:ascii="Times New Roman" w:hAnsi="Times New Roman" w:cs="Times New Roman"/>
        </w:rPr>
      </w:pPr>
    </w:p>
    <w:p w14:paraId="195074B4" w14:textId="3A219733" w:rsidR="005B6BD2" w:rsidRDefault="00D8467F" w:rsidP="00DB0EAD">
      <w:pPr>
        <w:pStyle w:val="ListParagraph"/>
        <w:numPr>
          <w:ilvl w:val="0"/>
          <w:numId w:val="42"/>
        </w:numPr>
        <w:tabs>
          <w:tab w:val="left" w:pos="-72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PECO Energy Company’s Preliminary Objection seeking dismissal of the Formal Complaint filed by Atia Zaidi </w:t>
      </w:r>
      <w:r w:rsidR="00800AC3">
        <w:rPr>
          <w:rFonts w:ascii="Times New Roman" w:hAnsi="Times New Roman" w:cs="Times New Roman"/>
          <w:spacing w:val="-3"/>
        </w:rPr>
        <w:t xml:space="preserve">at Docket No. </w:t>
      </w:r>
      <w:bookmarkStart w:id="0" w:name="_Hlk125361909"/>
      <w:r w:rsidR="00800AC3">
        <w:rPr>
          <w:rFonts w:ascii="Times New Roman" w:hAnsi="Times New Roman" w:cs="Times New Roman"/>
          <w:spacing w:val="-3"/>
        </w:rPr>
        <w:t>F-2022-3036945</w:t>
      </w:r>
      <w:bookmarkEnd w:id="0"/>
      <w:r w:rsidR="00800AC3">
        <w:rPr>
          <w:rFonts w:ascii="Times New Roman" w:hAnsi="Times New Roman" w:cs="Times New Roman"/>
          <w:spacing w:val="-3"/>
        </w:rPr>
        <w:t xml:space="preserve"> is </w:t>
      </w:r>
      <w:r w:rsidR="004B4B07">
        <w:rPr>
          <w:rFonts w:ascii="Times New Roman" w:hAnsi="Times New Roman" w:cs="Times New Roman"/>
          <w:spacing w:val="-3"/>
        </w:rPr>
        <w:t>denied</w:t>
      </w:r>
      <w:r w:rsidR="00AD72C9">
        <w:rPr>
          <w:rFonts w:ascii="Times New Roman" w:hAnsi="Times New Roman" w:cs="Times New Roman"/>
          <w:spacing w:val="-3"/>
        </w:rPr>
        <w:t>;</w:t>
      </w:r>
    </w:p>
    <w:p w14:paraId="0186B7A7" w14:textId="77777777" w:rsidR="00AD72C9" w:rsidRPr="00AD72C9" w:rsidRDefault="00AD72C9" w:rsidP="00DB0EAD">
      <w:pPr>
        <w:pStyle w:val="ListParagraph"/>
        <w:spacing w:line="360" w:lineRule="auto"/>
        <w:rPr>
          <w:rFonts w:ascii="Times New Roman" w:hAnsi="Times New Roman" w:cs="Times New Roman"/>
          <w:spacing w:val="-3"/>
        </w:rPr>
      </w:pPr>
    </w:p>
    <w:p w14:paraId="3AA90738" w14:textId="7D0B510F" w:rsidR="00AD72C9" w:rsidRPr="00FF732B" w:rsidRDefault="00D30558" w:rsidP="00FF732B">
      <w:pPr>
        <w:pStyle w:val="ListParagraph"/>
        <w:numPr>
          <w:ilvl w:val="0"/>
          <w:numId w:val="42"/>
        </w:numPr>
        <w:tabs>
          <w:tab w:val="left" w:pos="-72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scheduling staff for the Office of Administrative Law Judge schedule a hearing to address </w:t>
      </w:r>
      <w:r w:rsidR="004848B3">
        <w:rPr>
          <w:rFonts w:ascii="Times New Roman" w:hAnsi="Times New Roman" w:cs="Times New Roman"/>
          <w:spacing w:val="-3"/>
        </w:rPr>
        <w:t xml:space="preserve">the </w:t>
      </w:r>
      <w:r w:rsidR="00860349">
        <w:rPr>
          <w:rFonts w:ascii="Times New Roman" w:hAnsi="Times New Roman" w:cs="Times New Roman"/>
          <w:spacing w:val="-3"/>
        </w:rPr>
        <w:t>issues</w:t>
      </w:r>
      <w:r w:rsidR="004848B3">
        <w:rPr>
          <w:rFonts w:ascii="Times New Roman" w:hAnsi="Times New Roman" w:cs="Times New Roman"/>
          <w:spacing w:val="-3"/>
        </w:rPr>
        <w:t xml:space="preserve"> set forth in the Formal Complaint at Docket No. F-2022-3036945.</w:t>
      </w:r>
    </w:p>
    <w:p w14:paraId="2C8C3D34" w14:textId="77777777" w:rsidR="00E308F9" w:rsidRDefault="00E308F9" w:rsidP="00E308F9">
      <w:pPr>
        <w:tabs>
          <w:tab w:val="left" w:pos="-720"/>
        </w:tabs>
        <w:suppressAutoHyphens/>
        <w:spacing w:line="360" w:lineRule="auto"/>
        <w:rPr>
          <w:rFonts w:ascii="Times New Roman" w:hAnsi="Times New Roman" w:cs="Times New Roman"/>
          <w:spacing w:val="-3"/>
        </w:rPr>
      </w:pPr>
    </w:p>
    <w:p w14:paraId="7141F0FB" w14:textId="77777777" w:rsidR="00364E00" w:rsidRPr="006C25EF" w:rsidRDefault="00364E00" w:rsidP="00066D54">
      <w:pPr>
        <w:pStyle w:val="ListParagraph"/>
        <w:tabs>
          <w:tab w:val="left" w:pos="720"/>
          <w:tab w:val="left" w:pos="810"/>
        </w:tabs>
        <w:spacing w:line="360" w:lineRule="auto"/>
        <w:ind w:left="0"/>
        <w:rPr>
          <w:rFonts w:ascii="Times New Roman" w:hAnsi="Times New Roman" w:cs="Times New Roman"/>
        </w:rPr>
      </w:pPr>
    </w:p>
    <w:p w14:paraId="4725C545" w14:textId="2DE8A84E" w:rsidR="008D6670" w:rsidRPr="002D1426" w:rsidRDefault="008D6670" w:rsidP="008D6670">
      <w:pPr>
        <w:pStyle w:val="NoSpacing"/>
        <w:rPr>
          <w:szCs w:val="24"/>
        </w:rPr>
      </w:pPr>
      <w:r w:rsidRPr="002D1426">
        <w:rPr>
          <w:szCs w:val="24"/>
        </w:rPr>
        <w:t>Date:</w:t>
      </w:r>
      <w:r w:rsidRPr="002D1426">
        <w:rPr>
          <w:szCs w:val="24"/>
        </w:rPr>
        <w:tab/>
      </w:r>
      <w:r w:rsidR="00A13396" w:rsidRPr="00A13396">
        <w:rPr>
          <w:szCs w:val="24"/>
          <w:u w:val="single"/>
        </w:rPr>
        <w:t xml:space="preserve">February </w:t>
      </w:r>
      <w:r w:rsidR="003D0ED9">
        <w:rPr>
          <w:szCs w:val="24"/>
          <w:u w:val="single"/>
        </w:rPr>
        <w:t>1</w:t>
      </w:r>
      <w:r w:rsidR="00A13396" w:rsidRPr="00A13396">
        <w:rPr>
          <w:szCs w:val="24"/>
          <w:u w:val="single"/>
        </w:rPr>
        <w:t>0, 2023</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588D7B5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46C15C32" w14:textId="77777777" w:rsidR="000E5F43" w:rsidRPr="002D1426" w:rsidRDefault="000E5F43" w:rsidP="008D6670">
      <w:pPr>
        <w:pStyle w:val="NoSpacing"/>
        <w:rPr>
          <w:szCs w:val="24"/>
        </w:rPr>
      </w:pPr>
    </w:p>
    <w:p w14:paraId="7F747697" w14:textId="1B38F6C4" w:rsidR="00DB0EAD" w:rsidRDefault="00DB0EAD">
      <w:pPr>
        <w:autoSpaceDE/>
        <w:autoSpaceDN/>
        <w:rPr>
          <w:rFonts w:ascii="Times New Roman" w:hAnsi="Times New Roman" w:cs="Times New Roman"/>
          <w:spacing w:val="-3"/>
        </w:rPr>
      </w:pPr>
      <w:r>
        <w:rPr>
          <w:rFonts w:ascii="Times New Roman" w:hAnsi="Times New Roman" w:cs="Times New Roman"/>
          <w:spacing w:val="-3"/>
        </w:rPr>
        <w:br w:type="page"/>
      </w:r>
    </w:p>
    <w:p w14:paraId="3336A654" w14:textId="77777777" w:rsidR="00DB0EAD" w:rsidRPr="00DB0EAD" w:rsidRDefault="00DB0EAD" w:rsidP="00DB0EAD">
      <w:pPr>
        <w:rPr>
          <w:rFonts w:ascii="Times New Roman" w:hAnsi="Times New Roman" w:cs="Times New Roman"/>
        </w:rPr>
      </w:pPr>
      <w:r w:rsidRPr="00DB0EAD">
        <w:rPr>
          <w:rFonts w:ascii="Times New Roman" w:eastAsia="Microsoft Sans Serif" w:hAnsi="Times New Roman" w:cs="Times New Roman"/>
          <w:b/>
          <w:u w:val="single"/>
        </w:rPr>
        <w:lastRenderedPageBreak/>
        <w:t>F-2022-3036945 - ATIA ZAIDI v. PECO ENERGY COMPANY</w:t>
      </w:r>
      <w:r w:rsidRPr="00DB0EAD">
        <w:rPr>
          <w:rFonts w:ascii="Times New Roman" w:eastAsia="Microsoft Sans Serif" w:hAnsi="Times New Roman" w:cs="Times New Roman"/>
          <w:b/>
          <w:u w:val="single"/>
        </w:rPr>
        <w:cr/>
      </w:r>
      <w:r w:rsidRPr="00DB0EAD">
        <w:rPr>
          <w:rFonts w:ascii="Times New Roman" w:eastAsia="Microsoft Sans Serif" w:hAnsi="Times New Roman" w:cs="Times New Roman"/>
          <w:b/>
          <w:u w:val="single"/>
        </w:rPr>
        <w:cr/>
      </w:r>
      <w:r w:rsidRPr="00DB0EAD">
        <w:rPr>
          <w:rFonts w:ascii="Times New Roman" w:eastAsia="Microsoft Sans Serif" w:hAnsi="Times New Roman" w:cs="Times New Roman"/>
        </w:rPr>
        <w:t>ATIA ZAIDI</w:t>
      </w:r>
      <w:r w:rsidRPr="00DB0EAD">
        <w:rPr>
          <w:rFonts w:ascii="Times New Roman" w:eastAsia="Microsoft Sans Serif" w:hAnsi="Times New Roman" w:cs="Times New Roman"/>
        </w:rPr>
        <w:cr/>
        <w:t>409 BROADVIEW ROAD</w:t>
      </w:r>
      <w:r w:rsidRPr="00DB0EAD">
        <w:rPr>
          <w:rFonts w:ascii="Times New Roman" w:eastAsia="Microsoft Sans Serif" w:hAnsi="Times New Roman" w:cs="Times New Roman"/>
        </w:rPr>
        <w:cr/>
        <w:t>UPPER DARBY PA  19082</w:t>
      </w:r>
      <w:r w:rsidRPr="00DB0EAD">
        <w:rPr>
          <w:rFonts w:ascii="Times New Roman" w:eastAsia="Microsoft Sans Serif" w:hAnsi="Times New Roman" w:cs="Times New Roman"/>
        </w:rPr>
        <w:cr/>
      </w:r>
      <w:r w:rsidRPr="00DB0EAD">
        <w:rPr>
          <w:rFonts w:ascii="Times New Roman" w:eastAsia="Microsoft Sans Serif" w:hAnsi="Times New Roman" w:cs="Times New Roman"/>
          <w:b/>
          <w:bCs/>
        </w:rPr>
        <w:t>267.353.7246</w:t>
      </w:r>
      <w:r w:rsidRPr="00DB0EAD">
        <w:rPr>
          <w:rFonts w:ascii="Times New Roman" w:eastAsia="Microsoft Sans Serif" w:hAnsi="Times New Roman" w:cs="Times New Roman"/>
          <w:b/>
          <w:bCs/>
        </w:rPr>
        <w:cr/>
      </w:r>
      <w:r w:rsidRPr="00DB0EAD">
        <w:rPr>
          <w:rFonts w:ascii="Times New Roman" w:eastAsia="Microsoft Sans Serif" w:hAnsi="Times New Roman" w:cs="Times New Roman"/>
        </w:rPr>
        <w:t>coolspring313@gmail.com</w:t>
      </w:r>
      <w:r w:rsidRPr="00DB0EAD">
        <w:rPr>
          <w:rFonts w:ascii="Times New Roman" w:eastAsia="Microsoft Sans Serif" w:hAnsi="Times New Roman" w:cs="Times New Roman"/>
        </w:rPr>
        <w:cr/>
        <w:t>Accepts eService</w:t>
      </w:r>
      <w:r w:rsidRPr="00DB0EAD">
        <w:rPr>
          <w:rFonts w:ascii="Times New Roman" w:eastAsia="Microsoft Sans Serif" w:hAnsi="Times New Roman" w:cs="Times New Roman"/>
        </w:rPr>
        <w:cr/>
      </w:r>
    </w:p>
    <w:p w14:paraId="5297C58C" w14:textId="77777777" w:rsidR="00DB0EAD" w:rsidRPr="00DB0EAD" w:rsidRDefault="00DB0EAD" w:rsidP="00DB0EAD">
      <w:pPr>
        <w:rPr>
          <w:rFonts w:ascii="Times New Roman" w:hAnsi="Times New Roman" w:cs="Times New Roman"/>
        </w:rPr>
      </w:pPr>
      <w:r w:rsidRPr="00DB0EAD">
        <w:rPr>
          <w:rFonts w:ascii="Times New Roman" w:eastAsia="Microsoft Sans Serif" w:hAnsi="Times New Roman" w:cs="Times New Roman"/>
        </w:rPr>
        <w:t>KHADIJAH SCOTT ESQUIRE</w:t>
      </w:r>
      <w:r w:rsidRPr="00DB0EAD">
        <w:rPr>
          <w:rFonts w:ascii="Times New Roman" w:eastAsia="Microsoft Sans Serif" w:hAnsi="Times New Roman" w:cs="Times New Roman"/>
        </w:rPr>
        <w:cr/>
        <w:t>PECO ENERGY COMPANY</w:t>
      </w:r>
      <w:r w:rsidRPr="00DB0EAD">
        <w:rPr>
          <w:rFonts w:ascii="Times New Roman" w:eastAsia="Microsoft Sans Serif" w:hAnsi="Times New Roman" w:cs="Times New Roman"/>
        </w:rPr>
        <w:cr/>
        <w:t>2301 MARKET STREET S23-1</w:t>
      </w:r>
      <w:r w:rsidRPr="00DB0EAD">
        <w:rPr>
          <w:rFonts w:ascii="Times New Roman" w:eastAsia="Microsoft Sans Serif" w:hAnsi="Times New Roman" w:cs="Times New Roman"/>
        </w:rPr>
        <w:cr/>
        <w:t>PHILADELPHIA PA  19103</w:t>
      </w:r>
      <w:r w:rsidRPr="00DB0EAD">
        <w:rPr>
          <w:rFonts w:ascii="Times New Roman" w:eastAsia="Microsoft Sans Serif" w:hAnsi="Times New Roman" w:cs="Times New Roman"/>
        </w:rPr>
        <w:cr/>
      </w:r>
      <w:r w:rsidRPr="00DB0EAD">
        <w:rPr>
          <w:rFonts w:ascii="Times New Roman" w:eastAsia="Microsoft Sans Serif" w:hAnsi="Times New Roman" w:cs="Times New Roman"/>
          <w:b/>
          <w:bCs/>
        </w:rPr>
        <w:t>215.841.6841</w:t>
      </w:r>
      <w:r w:rsidRPr="00DB0EAD">
        <w:rPr>
          <w:rFonts w:ascii="Times New Roman" w:eastAsia="Microsoft Sans Serif" w:hAnsi="Times New Roman" w:cs="Times New Roman"/>
        </w:rPr>
        <w:cr/>
        <w:t>khadijah.scott@exeloncorp.com</w:t>
      </w:r>
      <w:r w:rsidRPr="00DB0EAD">
        <w:rPr>
          <w:rFonts w:ascii="Times New Roman" w:eastAsia="Microsoft Sans Serif" w:hAnsi="Times New Roman" w:cs="Times New Roman"/>
        </w:rPr>
        <w:cr/>
        <w:t>Accepts eService</w:t>
      </w:r>
      <w:r w:rsidRPr="00DB0EAD">
        <w:rPr>
          <w:rFonts w:ascii="Times New Roman" w:eastAsia="Microsoft Sans Serif" w:hAnsi="Times New Roman" w:cs="Times New Roman"/>
        </w:rPr>
        <w:cr/>
      </w:r>
    </w:p>
    <w:p w14:paraId="735F8056" w14:textId="77777777" w:rsidR="000E5F43" w:rsidRPr="00DB0EAD" w:rsidRDefault="000E5F43">
      <w:pPr>
        <w:autoSpaceDE/>
        <w:autoSpaceDN/>
        <w:rPr>
          <w:rFonts w:ascii="Times New Roman" w:hAnsi="Times New Roman" w:cs="Times New Roman"/>
          <w:spacing w:val="-3"/>
        </w:rPr>
      </w:pPr>
    </w:p>
    <w:sectPr w:rsidR="000E5F43" w:rsidRPr="00DB0EAD"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FD54C" w14:textId="77777777" w:rsidR="00B0312C" w:rsidRDefault="00B0312C" w:rsidP="00244F8F">
      <w:r>
        <w:separator/>
      </w:r>
    </w:p>
  </w:endnote>
  <w:endnote w:type="continuationSeparator" w:id="0">
    <w:p w14:paraId="2C9AEFB0" w14:textId="77777777" w:rsidR="00B0312C" w:rsidRDefault="00B0312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95A4" w14:textId="77777777" w:rsidR="00B0312C" w:rsidRDefault="00B0312C" w:rsidP="00244F8F">
      <w:r>
        <w:separator/>
      </w:r>
    </w:p>
  </w:footnote>
  <w:footnote w:type="continuationSeparator" w:id="0">
    <w:p w14:paraId="2BB33A93" w14:textId="77777777" w:rsidR="00B0312C" w:rsidRDefault="00B0312C" w:rsidP="00244F8F">
      <w:r>
        <w:continuationSeparator/>
      </w:r>
    </w:p>
  </w:footnote>
  <w:footnote w:id="1">
    <w:p w14:paraId="0EC18587" w14:textId="6909DD26" w:rsidR="00600D27" w:rsidRDefault="00600D27" w:rsidP="00854CF2">
      <w:pPr>
        <w:pStyle w:val="FootnoteText"/>
        <w:ind w:firstLine="720"/>
        <w:rPr>
          <w:rFonts w:ascii="Times New Roman" w:hAnsi="Times New Roman" w:cs="Times New Roman"/>
          <w:sz w:val="20"/>
        </w:rPr>
      </w:pPr>
      <w:r w:rsidRPr="007C0D4B">
        <w:rPr>
          <w:rStyle w:val="FootnoteReference"/>
          <w:rFonts w:ascii="Times New Roman" w:hAnsi="Times New Roman" w:cs="Times New Roman"/>
          <w:sz w:val="20"/>
        </w:rPr>
        <w:footnoteRef/>
      </w:r>
      <w:r w:rsidRPr="007C0D4B">
        <w:rPr>
          <w:rFonts w:ascii="Times New Roman" w:hAnsi="Times New Roman" w:cs="Times New Roman"/>
          <w:sz w:val="20"/>
        </w:rPr>
        <w:t xml:space="preserve"> </w:t>
      </w:r>
      <w:r w:rsidRPr="007C0D4B">
        <w:rPr>
          <w:rFonts w:ascii="Times New Roman" w:hAnsi="Times New Roman" w:cs="Times New Roman"/>
          <w:sz w:val="20"/>
        </w:rPr>
        <w:tab/>
        <w:t>52 Pa.Code</w:t>
      </w:r>
      <w:r w:rsidR="007C0D4B" w:rsidRPr="007C0D4B">
        <w:rPr>
          <w:rFonts w:ascii="Times New Roman" w:hAnsi="Times New Roman" w:cs="Times New Roman"/>
          <w:sz w:val="20"/>
        </w:rPr>
        <w:t xml:space="preserve"> </w:t>
      </w:r>
      <w:r w:rsidR="00CA14FF" w:rsidRPr="007C0D4B">
        <w:rPr>
          <w:rFonts w:ascii="Times New Roman" w:hAnsi="Times New Roman" w:cs="Times New Roman"/>
          <w:sz w:val="20"/>
        </w:rPr>
        <w:t>§</w:t>
      </w:r>
      <w:r w:rsidRPr="007C0D4B">
        <w:rPr>
          <w:rFonts w:ascii="Times New Roman" w:hAnsi="Times New Roman" w:cs="Times New Roman"/>
          <w:sz w:val="20"/>
        </w:rPr>
        <w:t xml:space="preserve"> </w:t>
      </w:r>
      <w:r w:rsidR="00CA14FF" w:rsidRPr="007C0D4B">
        <w:rPr>
          <w:rFonts w:ascii="Times New Roman" w:hAnsi="Times New Roman" w:cs="Times New Roman"/>
          <w:sz w:val="20"/>
        </w:rPr>
        <w:t xml:space="preserve">5.63(a).  </w:t>
      </w:r>
    </w:p>
    <w:p w14:paraId="3A75FA09" w14:textId="77777777" w:rsidR="00854CF2" w:rsidRPr="007C0D4B" w:rsidRDefault="00854CF2" w:rsidP="00854CF2">
      <w:pPr>
        <w:pStyle w:val="FootnoteText"/>
        <w:ind w:firstLine="720"/>
        <w:rPr>
          <w:rFonts w:ascii="Times New Roman" w:hAnsi="Times New Roman" w:cs="Times New Roman"/>
          <w:sz w:val="20"/>
        </w:rPr>
      </w:pPr>
    </w:p>
  </w:footnote>
  <w:footnote w:id="2">
    <w:p w14:paraId="1A2F2CBB" w14:textId="7705AF46" w:rsidR="00420DAB" w:rsidRDefault="00420DAB" w:rsidP="00854CF2">
      <w:pPr>
        <w:pStyle w:val="FootnoteText"/>
        <w:ind w:firstLine="720"/>
      </w:pPr>
      <w:r>
        <w:rPr>
          <w:rStyle w:val="FootnoteReference"/>
        </w:rPr>
        <w:footnoteRef/>
      </w:r>
      <w:r>
        <w:t xml:space="preserve"> </w:t>
      </w:r>
      <w:r>
        <w:tab/>
      </w:r>
      <w:r w:rsidRPr="007C0D4B">
        <w:rPr>
          <w:rFonts w:ascii="Times New Roman" w:hAnsi="Times New Roman" w:cs="Times New Roman"/>
          <w:sz w:val="20"/>
        </w:rPr>
        <w:t>52 Pa.Code §</w:t>
      </w:r>
    </w:p>
  </w:footnote>
  <w:footnote w:id="3">
    <w:p w14:paraId="0B7542AD" w14:textId="292F813C" w:rsidR="00C962B6" w:rsidRPr="00F9238B" w:rsidRDefault="00C962B6" w:rsidP="00431341">
      <w:pPr>
        <w:pStyle w:val="FootnoteText"/>
        <w:ind w:firstLine="720"/>
        <w:rPr>
          <w:rFonts w:ascii="Times New Roman" w:hAnsi="Times New Roman" w:cs="Times New Roman"/>
          <w:sz w:val="20"/>
        </w:rPr>
      </w:pPr>
      <w:r w:rsidRPr="00F9238B">
        <w:rPr>
          <w:rStyle w:val="FootnoteReference"/>
          <w:rFonts w:ascii="Times New Roman" w:hAnsi="Times New Roman" w:cs="Times New Roman"/>
          <w:sz w:val="20"/>
        </w:rPr>
        <w:footnoteRef/>
      </w:r>
      <w:r w:rsidRPr="00F9238B">
        <w:rPr>
          <w:rFonts w:ascii="Times New Roman" w:hAnsi="Times New Roman" w:cs="Times New Roman"/>
          <w:sz w:val="20"/>
        </w:rPr>
        <w:t xml:space="preserve"> </w:t>
      </w:r>
      <w:r w:rsidRPr="00F9238B">
        <w:rPr>
          <w:rFonts w:ascii="Times New Roman" w:hAnsi="Times New Roman" w:cs="Times New Roman"/>
          <w:sz w:val="20"/>
        </w:rPr>
        <w:tab/>
        <w:t xml:space="preserve">I </w:t>
      </w:r>
      <w:r w:rsidR="005B5F5F">
        <w:rPr>
          <w:rFonts w:ascii="Times New Roman" w:hAnsi="Times New Roman" w:cs="Times New Roman"/>
          <w:sz w:val="20"/>
        </w:rPr>
        <w:t>will</w:t>
      </w:r>
      <w:r w:rsidRPr="00F9238B">
        <w:rPr>
          <w:rFonts w:ascii="Times New Roman" w:hAnsi="Times New Roman" w:cs="Times New Roman"/>
          <w:sz w:val="20"/>
        </w:rPr>
        <w:t xml:space="preserve"> note that</w:t>
      </w:r>
      <w:r w:rsidR="00AB27A9">
        <w:rPr>
          <w:rFonts w:ascii="Times New Roman" w:hAnsi="Times New Roman" w:cs="Times New Roman"/>
          <w:sz w:val="20"/>
        </w:rPr>
        <w:t xml:space="preserve"> PECO indicated in its Answer to the Complaint that</w:t>
      </w:r>
      <w:r w:rsidRPr="00F9238B">
        <w:rPr>
          <w:rFonts w:ascii="Times New Roman" w:hAnsi="Times New Roman" w:cs="Times New Roman"/>
          <w:sz w:val="20"/>
        </w:rPr>
        <w:t xml:space="preserve"> </w:t>
      </w:r>
      <w:r w:rsidR="00106C21" w:rsidRPr="00F9238B">
        <w:rPr>
          <w:rFonts w:ascii="Times New Roman" w:hAnsi="Times New Roman" w:cs="Times New Roman"/>
          <w:sz w:val="20"/>
        </w:rPr>
        <w:t xml:space="preserve">the Complainant participated in PECO’s Customer Assistance Program (CAP) and that her </w:t>
      </w:r>
      <w:r w:rsidR="00106C21" w:rsidRPr="00F9238B">
        <w:rPr>
          <w:rFonts w:ascii="Times New Roman" w:hAnsi="Times New Roman" w:cs="Times New Roman"/>
          <w:spacing w:val="-3"/>
          <w:sz w:val="20"/>
        </w:rPr>
        <w:t xml:space="preserve">$9,390.59 balance is comprised of CAP arrears.  </w:t>
      </w:r>
      <w:r w:rsidR="005E0DDD" w:rsidRPr="00F9238B">
        <w:rPr>
          <w:rFonts w:ascii="Times New Roman" w:hAnsi="Times New Roman" w:cs="Times New Roman"/>
          <w:sz w:val="20"/>
        </w:rPr>
        <w:t>66 Pa.C.S. § 1405(c) provides in pertinent part that “[c]ustomer assistance program rates shall be timely paid and shall not be the subject of payment agreements negotiated or approved by the commission.”</w:t>
      </w:r>
      <w:r w:rsidR="00E75378" w:rsidRPr="00F9238B">
        <w:rPr>
          <w:rFonts w:ascii="Times New Roman" w:hAnsi="Times New Roman" w:cs="Times New Roman"/>
          <w:sz w:val="20"/>
        </w:rPr>
        <w:t xml:space="preserve">  Accordingly</w:t>
      </w:r>
      <w:r w:rsidR="00330DD0" w:rsidRPr="00F9238B">
        <w:rPr>
          <w:rFonts w:ascii="Times New Roman" w:hAnsi="Times New Roman" w:cs="Times New Roman"/>
          <w:sz w:val="20"/>
        </w:rPr>
        <w:t xml:space="preserve">, </w:t>
      </w:r>
      <w:r w:rsidR="00026E65">
        <w:rPr>
          <w:rFonts w:ascii="Times New Roman" w:hAnsi="Times New Roman" w:cs="Times New Roman"/>
          <w:sz w:val="20"/>
        </w:rPr>
        <w:t xml:space="preserve">if </w:t>
      </w:r>
      <w:r w:rsidR="004700E0">
        <w:rPr>
          <w:rFonts w:ascii="Times New Roman" w:hAnsi="Times New Roman" w:cs="Times New Roman"/>
          <w:sz w:val="20"/>
        </w:rPr>
        <w:t>the Complainant’s</w:t>
      </w:r>
      <w:r w:rsidR="00026E65">
        <w:rPr>
          <w:rFonts w:ascii="Times New Roman" w:hAnsi="Times New Roman" w:cs="Times New Roman"/>
          <w:sz w:val="20"/>
        </w:rPr>
        <w:t xml:space="preserve"> entire outstanding balance consists of CAP arrears, </w:t>
      </w:r>
      <w:r w:rsidR="00F9238B" w:rsidRPr="00F9238B">
        <w:rPr>
          <w:rFonts w:ascii="Times New Roman" w:hAnsi="Times New Roman" w:cs="Times New Roman"/>
          <w:sz w:val="20"/>
        </w:rPr>
        <w:t>66 Pa.C.S. § 1405(c) would prevent the Commission from issuing her a payment arrangemen</w:t>
      </w:r>
      <w:r w:rsidR="00172876">
        <w:rPr>
          <w:rFonts w:ascii="Times New Roman" w:hAnsi="Times New Roman" w:cs="Times New Roman"/>
          <w:sz w:val="20"/>
        </w:rPr>
        <w:t>t</w:t>
      </w:r>
      <w:r w:rsidR="00F9238B" w:rsidRPr="00F9238B">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B21F5E"/>
    <w:multiLevelType w:val="hybridMultilevel"/>
    <w:tmpl w:val="1064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6"/>
  </w:num>
  <w:num w:numId="2" w16cid:durableId="1173764100">
    <w:abstractNumId w:val="14"/>
  </w:num>
  <w:num w:numId="3" w16cid:durableId="90047938">
    <w:abstractNumId w:val="11"/>
  </w:num>
  <w:num w:numId="4" w16cid:durableId="1692947750">
    <w:abstractNumId w:val="38"/>
  </w:num>
  <w:num w:numId="5" w16cid:durableId="107743218">
    <w:abstractNumId w:val="17"/>
  </w:num>
  <w:num w:numId="6" w16cid:durableId="1543783350">
    <w:abstractNumId w:val="28"/>
  </w:num>
  <w:num w:numId="7" w16cid:durableId="1428621476">
    <w:abstractNumId w:val="35"/>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7"/>
  </w:num>
  <w:num w:numId="21" w16cid:durableId="1850177266">
    <w:abstractNumId w:val="33"/>
  </w:num>
  <w:num w:numId="22" w16cid:durableId="1040671582">
    <w:abstractNumId w:val="13"/>
  </w:num>
  <w:num w:numId="23" w16cid:durableId="90665977">
    <w:abstractNumId w:val="41"/>
  </w:num>
  <w:num w:numId="24" w16cid:durableId="45953471">
    <w:abstractNumId w:val="21"/>
  </w:num>
  <w:num w:numId="25" w16cid:durableId="1833714141">
    <w:abstractNumId w:val="31"/>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4"/>
  </w:num>
  <w:num w:numId="30" w16cid:durableId="1407530737">
    <w:abstractNumId w:val="20"/>
  </w:num>
  <w:num w:numId="31" w16cid:durableId="1855919655">
    <w:abstractNumId w:val="26"/>
  </w:num>
  <w:num w:numId="32" w16cid:durableId="1023440828">
    <w:abstractNumId w:val="40"/>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30"/>
  </w:num>
  <w:num w:numId="39" w16cid:durableId="1752047846">
    <w:abstractNumId w:val="39"/>
  </w:num>
  <w:num w:numId="40" w16cid:durableId="2025285778">
    <w:abstractNumId w:val="15"/>
  </w:num>
  <w:num w:numId="41" w16cid:durableId="483931834">
    <w:abstractNumId w:val="32"/>
  </w:num>
  <w:num w:numId="42" w16cid:durableId="2777582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26E65"/>
    <w:rsid w:val="00030A79"/>
    <w:rsid w:val="00036A0F"/>
    <w:rsid w:val="00040B38"/>
    <w:rsid w:val="00045437"/>
    <w:rsid w:val="00046C0F"/>
    <w:rsid w:val="00055877"/>
    <w:rsid w:val="000571B7"/>
    <w:rsid w:val="00057321"/>
    <w:rsid w:val="00062DEF"/>
    <w:rsid w:val="000638D4"/>
    <w:rsid w:val="00064176"/>
    <w:rsid w:val="00064D5A"/>
    <w:rsid w:val="00064EF7"/>
    <w:rsid w:val="00066D54"/>
    <w:rsid w:val="00070F9E"/>
    <w:rsid w:val="00072F59"/>
    <w:rsid w:val="000866B5"/>
    <w:rsid w:val="00086FFA"/>
    <w:rsid w:val="00096CB5"/>
    <w:rsid w:val="0009718D"/>
    <w:rsid w:val="000A2928"/>
    <w:rsid w:val="000A69B3"/>
    <w:rsid w:val="000B0F59"/>
    <w:rsid w:val="000B39A5"/>
    <w:rsid w:val="000B46CF"/>
    <w:rsid w:val="000C1579"/>
    <w:rsid w:val="000C1A32"/>
    <w:rsid w:val="000D19FF"/>
    <w:rsid w:val="000D4818"/>
    <w:rsid w:val="000D6838"/>
    <w:rsid w:val="000D757D"/>
    <w:rsid w:val="000E169E"/>
    <w:rsid w:val="000E244C"/>
    <w:rsid w:val="000E2C60"/>
    <w:rsid w:val="000E5F43"/>
    <w:rsid w:val="000E69C3"/>
    <w:rsid w:val="000F574E"/>
    <w:rsid w:val="000F72EF"/>
    <w:rsid w:val="00100BCE"/>
    <w:rsid w:val="00100DED"/>
    <w:rsid w:val="00102FFB"/>
    <w:rsid w:val="00103107"/>
    <w:rsid w:val="00106C21"/>
    <w:rsid w:val="00120D64"/>
    <w:rsid w:val="00130838"/>
    <w:rsid w:val="00136D85"/>
    <w:rsid w:val="001426D7"/>
    <w:rsid w:val="00157114"/>
    <w:rsid w:val="00163A72"/>
    <w:rsid w:val="0016676D"/>
    <w:rsid w:val="00166D3F"/>
    <w:rsid w:val="00172876"/>
    <w:rsid w:val="00172900"/>
    <w:rsid w:val="00174DB7"/>
    <w:rsid w:val="00177B18"/>
    <w:rsid w:val="00187155"/>
    <w:rsid w:val="00193975"/>
    <w:rsid w:val="001950EA"/>
    <w:rsid w:val="00195C2C"/>
    <w:rsid w:val="001A06B4"/>
    <w:rsid w:val="001A1E4F"/>
    <w:rsid w:val="001A4041"/>
    <w:rsid w:val="001A4A42"/>
    <w:rsid w:val="001A4E19"/>
    <w:rsid w:val="001A794E"/>
    <w:rsid w:val="001B155C"/>
    <w:rsid w:val="001B40BC"/>
    <w:rsid w:val="001B59D3"/>
    <w:rsid w:val="001C485C"/>
    <w:rsid w:val="001C668E"/>
    <w:rsid w:val="001C67DB"/>
    <w:rsid w:val="001E20C0"/>
    <w:rsid w:val="001E2831"/>
    <w:rsid w:val="001E5370"/>
    <w:rsid w:val="001E6400"/>
    <w:rsid w:val="001F152D"/>
    <w:rsid w:val="001F745B"/>
    <w:rsid w:val="00204018"/>
    <w:rsid w:val="0021278A"/>
    <w:rsid w:val="0021429F"/>
    <w:rsid w:val="00215F1E"/>
    <w:rsid w:val="00221F43"/>
    <w:rsid w:val="0022324C"/>
    <w:rsid w:val="00223BA7"/>
    <w:rsid w:val="00227193"/>
    <w:rsid w:val="002303D8"/>
    <w:rsid w:val="0023187E"/>
    <w:rsid w:val="00236822"/>
    <w:rsid w:val="00237895"/>
    <w:rsid w:val="00244F8F"/>
    <w:rsid w:val="002556F1"/>
    <w:rsid w:val="00257FA8"/>
    <w:rsid w:val="002626EA"/>
    <w:rsid w:val="002638F3"/>
    <w:rsid w:val="00273C04"/>
    <w:rsid w:val="00281DC5"/>
    <w:rsid w:val="0028740E"/>
    <w:rsid w:val="00290B15"/>
    <w:rsid w:val="002A1542"/>
    <w:rsid w:val="002A2153"/>
    <w:rsid w:val="002A48CD"/>
    <w:rsid w:val="002B2F20"/>
    <w:rsid w:val="002C04D6"/>
    <w:rsid w:val="002E0578"/>
    <w:rsid w:val="002E45E6"/>
    <w:rsid w:val="002E6AE0"/>
    <w:rsid w:val="0031535F"/>
    <w:rsid w:val="0032153D"/>
    <w:rsid w:val="0032346D"/>
    <w:rsid w:val="00330DD0"/>
    <w:rsid w:val="00331863"/>
    <w:rsid w:val="00332D89"/>
    <w:rsid w:val="00336F4C"/>
    <w:rsid w:val="00342EAE"/>
    <w:rsid w:val="00345D70"/>
    <w:rsid w:val="0034617E"/>
    <w:rsid w:val="003517D3"/>
    <w:rsid w:val="00352467"/>
    <w:rsid w:val="00362C38"/>
    <w:rsid w:val="00364E00"/>
    <w:rsid w:val="00381F1A"/>
    <w:rsid w:val="00391C4A"/>
    <w:rsid w:val="00394965"/>
    <w:rsid w:val="003949A4"/>
    <w:rsid w:val="00394B4C"/>
    <w:rsid w:val="00395280"/>
    <w:rsid w:val="003A113E"/>
    <w:rsid w:val="003A58B1"/>
    <w:rsid w:val="003C26DD"/>
    <w:rsid w:val="003D0ED9"/>
    <w:rsid w:val="003D460C"/>
    <w:rsid w:val="003D53E4"/>
    <w:rsid w:val="003E002E"/>
    <w:rsid w:val="003E497C"/>
    <w:rsid w:val="003E4DE8"/>
    <w:rsid w:val="003E6DC6"/>
    <w:rsid w:val="003F0546"/>
    <w:rsid w:val="003F0684"/>
    <w:rsid w:val="003F2AA9"/>
    <w:rsid w:val="003F44AE"/>
    <w:rsid w:val="00404504"/>
    <w:rsid w:val="004054B8"/>
    <w:rsid w:val="00417F7E"/>
    <w:rsid w:val="00420DAB"/>
    <w:rsid w:val="00423284"/>
    <w:rsid w:val="00427855"/>
    <w:rsid w:val="00431341"/>
    <w:rsid w:val="00431833"/>
    <w:rsid w:val="00432293"/>
    <w:rsid w:val="00437DF2"/>
    <w:rsid w:val="00456E5C"/>
    <w:rsid w:val="004700E0"/>
    <w:rsid w:val="004836A2"/>
    <w:rsid w:val="004848B3"/>
    <w:rsid w:val="00485311"/>
    <w:rsid w:val="00486B57"/>
    <w:rsid w:val="00497845"/>
    <w:rsid w:val="004A3FDB"/>
    <w:rsid w:val="004A437F"/>
    <w:rsid w:val="004B0FC5"/>
    <w:rsid w:val="004B3A02"/>
    <w:rsid w:val="004B3AE5"/>
    <w:rsid w:val="004B4B07"/>
    <w:rsid w:val="004B65EC"/>
    <w:rsid w:val="004B6A51"/>
    <w:rsid w:val="004D16F5"/>
    <w:rsid w:val="004D1A14"/>
    <w:rsid w:val="004D792A"/>
    <w:rsid w:val="004E1986"/>
    <w:rsid w:val="00502879"/>
    <w:rsid w:val="0050375F"/>
    <w:rsid w:val="0050694E"/>
    <w:rsid w:val="0053561F"/>
    <w:rsid w:val="00535E75"/>
    <w:rsid w:val="00547B7A"/>
    <w:rsid w:val="00556F3A"/>
    <w:rsid w:val="005575F1"/>
    <w:rsid w:val="00564847"/>
    <w:rsid w:val="00573B9B"/>
    <w:rsid w:val="00573F58"/>
    <w:rsid w:val="00581E81"/>
    <w:rsid w:val="00584F19"/>
    <w:rsid w:val="00585D3B"/>
    <w:rsid w:val="00586F6D"/>
    <w:rsid w:val="005A0CF6"/>
    <w:rsid w:val="005A363A"/>
    <w:rsid w:val="005A5B90"/>
    <w:rsid w:val="005B49DA"/>
    <w:rsid w:val="005B5F5F"/>
    <w:rsid w:val="005B6BD2"/>
    <w:rsid w:val="005D4716"/>
    <w:rsid w:val="005E0459"/>
    <w:rsid w:val="005E0DDD"/>
    <w:rsid w:val="005E10E9"/>
    <w:rsid w:val="005E26F7"/>
    <w:rsid w:val="005E4466"/>
    <w:rsid w:val="005E72AB"/>
    <w:rsid w:val="005F2390"/>
    <w:rsid w:val="00600549"/>
    <w:rsid w:val="00600D27"/>
    <w:rsid w:val="00636518"/>
    <w:rsid w:val="00641276"/>
    <w:rsid w:val="0064435B"/>
    <w:rsid w:val="00645252"/>
    <w:rsid w:val="00646A22"/>
    <w:rsid w:val="00653209"/>
    <w:rsid w:val="00654737"/>
    <w:rsid w:val="00661FB0"/>
    <w:rsid w:val="00663476"/>
    <w:rsid w:val="00664B17"/>
    <w:rsid w:val="006706DB"/>
    <w:rsid w:val="00684C58"/>
    <w:rsid w:val="00686C61"/>
    <w:rsid w:val="006A0EA8"/>
    <w:rsid w:val="006B30BB"/>
    <w:rsid w:val="006B4121"/>
    <w:rsid w:val="006C25EF"/>
    <w:rsid w:val="006C483E"/>
    <w:rsid w:val="006D3D74"/>
    <w:rsid w:val="006D4620"/>
    <w:rsid w:val="006E30B2"/>
    <w:rsid w:val="006E3660"/>
    <w:rsid w:val="006E6368"/>
    <w:rsid w:val="006F3108"/>
    <w:rsid w:val="006F400C"/>
    <w:rsid w:val="006F53ED"/>
    <w:rsid w:val="00704042"/>
    <w:rsid w:val="0070517D"/>
    <w:rsid w:val="0071199D"/>
    <w:rsid w:val="00713A30"/>
    <w:rsid w:val="007144F2"/>
    <w:rsid w:val="00723367"/>
    <w:rsid w:val="00724ACB"/>
    <w:rsid w:val="00727319"/>
    <w:rsid w:val="00744D4F"/>
    <w:rsid w:val="00745EAA"/>
    <w:rsid w:val="007478BA"/>
    <w:rsid w:val="00750896"/>
    <w:rsid w:val="007521FA"/>
    <w:rsid w:val="0075227A"/>
    <w:rsid w:val="00754F85"/>
    <w:rsid w:val="00757C20"/>
    <w:rsid w:val="00767DDE"/>
    <w:rsid w:val="0077585C"/>
    <w:rsid w:val="00777389"/>
    <w:rsid w:val="00777F9F"/>
    <w:rsid w:val="0078007D"/>
    <w:rsid w:val="00785D9C"/>
    <w:rsid w:val="007A4C3A"/>
    <w:rsid w:val="007B4E63"/>
    <w:rsid w:val="007C0D4B"/>
    <w:rsid w:val="007C2EEF"/>
    <w:rsid w:val="007C5196"/>
    <w:rsid w:val="007D1633"/>
    <w:rsid w:val="007E215D"/>
    <w:rsid w:val="007E3576"/>
    <w:rsid w:val="007F3CCB"/>
    <w:rsid w:val="007F4956"/>
    <w:rsid w:val="007F5FCB"/>
    <w:rsid w:val="00800AC3"/>
    <w:rsid w:val="00802313"/>
    <w:rsid w:val="00806D88"/>
    <w:rsid w:val="00820E6A"/>
    <w:rsid w:val="00821B31"/>
    <w:rsid w:val="00821E3F"/>
    <w:rsid w:val="00823045"/>
    <w:rsid w:val="00833C55"/>
    <w:rsid w:val="00833E2E"/>
    <w:rsid w:val="0083569A"/>
    <w:rsid w:val="00835F84"/>
    <w:rsid w:val="00836EE7"/>
    <w:rsid w:val="00853963"/>
    <w:rsid w:val="00854CE1"/>
    <w:rsid w:val="00854CF2"/>
    <w:rsid w:val="00855059"/>
    <w:rsid w:val="00857508"/>
    <w:rsid w:val="00860349"/>
    <w:rsid w:val="00864317"/>
    <w:rsid w:val="008749E6"/>
    <w:rsid w:val="00875788"/>
    <w:rsid w:val="008843FA"/>
    <w:rsid w:val="0089529B"/>
    <w:rsid w:val="0089650D"/>
    <w:rsid w:val="008B3789"/>
    <w:rsid w:val="008B6732"/>
    <w:rsid w:val="008C0734"/>
    <w:rsid w:val="008C5B3E"/>
    <w:rsid w:val="008D3305"/>
    <w:rsid w:val="008D3A01"/>
    <w:rsid w:val="008D6670"/>
    <w:rsid w:val="008E0085"/>
    <w:rsid w:val="008E072B"/>
    <w:rsid w:val="008E0D6A"/>
    <w:rsid w:val="008E3282"/>
    <w:rsid w:val="008E4F65"/>
    <w:rsid w:val="008E705E"/>
    <w:rsid w:val="008F6111"/>
    <w:rsid w:val="008F7E46"/>
    <w:rsid w:val="00905D49"/>
    <w:rsid w:val="009136C1"/>
    <w:rsid w:val="00913A7F"/>
    <w:rsid w:val="00921971"/>
    <w:rsid w:val="00924FA5"/>
    <w:rsid w:val="0093655A"/>
    <w:rsid w:val="009370D0"/>
    <w:rsid w:val="00943758"/>
    <w:rsid w:val="009502EF"/>
    <w:rsid w:val="00950645"/>
    <w:rsid w:val="00950856"/>
    <w:rsid w:val="00951E90"/>
    <w:rsid w:val="00957448"/>
    <w:rsid w:val="009657EE"/>
    <w:rsid w:val="00970C57"/>
    <w:rsid w:val="00974CC1"/>
    <w:rsid w:val="00981524"/>
    <w:rsid w:val="009827FC"/>
    <w:rsid w:val="0098348C"/>
    <w:rsid w:val="0098471F"/>
    <w:rsid w:val="00994E32"/>
    <w:rsid w:val="00996D4E"/>
    <w:rsid w:val="009A4925"/>
    <w:rsid w:val="009B19A5"/>
    <w:rsid w:val="009B3207"/>
    <w:rsid w:val="009B6F95"/>
    <w:rsid w:val="009D2547"/>
    <w:rsid w:val="009D383E"/>
    <w:rsid w:val="00A02578"/>
    <w:rsid w:val="00A03D1B"/>
    <w:rsid w:val="00A04C95"/>
    <w:rsid w:val="00A07458"/>
    <w:rsid w:val="00A13396"/>
    <w:rsid w:val="00A15339"/>
    <w:rsid w:val="00A163D3"/>
    <w:rsid w:val="00A17DF6"/>
    <w:rsid w:val="00A203D8"/>
    <w:rsid w:val="00A209D0"/>
    <w:rsid w:val="00A25705"/>
    <w:rsid w:val="00A25D54"/>
    <w:rsid w:val="00A25E93"/>
    <w:rsid w:val="00A26606"/>
    <w:rsid w:val="00A339A6"/>
    <w:rsid w:val="00A34976"/>
    <w:rsid w:val="00A368C3"/>
    <w:rsid w:val="00A36F1D"/>
    <w:rsid w:val="00A40888"/>
    <w:rsid w:val="00A416D1"/>
    <w:rsid w:val="00A50967"/>
    <w:rsid w:val="00A67878"/>
    <w:rsid w:val="00A812FD"/>
    <w:rsid w:val="00A83FA5"/>
    <w:rsid w:val="00A9204E"/>
    <w:rsid w:val="00A938EE"/>
    <w:rsid w:val="00A974AF"/>
    <w:rsid w:val="00A978AF"/>
    <w:rsid w:val="00AB2284"/>
    <w:rsid w:val="00AB27A9"/>
    <w:rsid w:val="00AB349B"/>
    <w:rsid w:val="00AB3B9B"/>
    <w:rsid w:val="00AB3FFC"/>
    <w:rsid w:val="00AC3D4B"/>
    <w:rsid w:val="00AC4A03"/>
    <w:rsid w:val="00AC72CE"/>
    <w:rsid w:val="00AD04F2"/>
    <w:rsid w:val="00AD6F33"/>
    <w:rsid w:val="00AD72C9"/>
    <w:rsid w:val="00AE0BDE"/>
    <w:rsid w:val="00AE2238"/>
    <w:rsid w:val="00AE60E9"/>
    <w:rsid w:val="00AF4A2A"/>
    <w:rsid w:val="00AF4B30"/>
    <w:rsid w:val="00B00CC7"/>
    <w:rsid w:val="00B0312C"/>
    <w:rsid w:val="00B03A7B"/>
    <w:rsid w:val="00B06C19"/>
    <w:rsid w:val="00B15498"/>
    <w:rsid w:val="00B15A7A"/>
    <w:rsid w:val="00B165DA"/>
    <w:rsid w:val="00B21DAC"/>
    <w:rsid w:val="00B24F23"/>
    <w:rsid w:val="00B372AC"/>
    <w:rsid w:val="00B47004"/>
    <w:rsid w:val="00B5347E"/>
    <w:rsid w:val="00B62B37"/>
    <w:rsid w:val="00B646B1"/>
    <w:rsid w:val="00B67E39"/>
    <w:rsid w:val="00B72F1F"/>
    <w:rsid w:val="00B829AC"/>
    <w:rsid w:val="00B83DC1"/>
    <w:rsid w:val="00B8412E"/>
    <w:rsid w:val="00B85698"/>
    <w:rsid w:val="00B91AB1"/>
    <w:rsid w:val="00BA6E30"/>
    <w:rsid w:val="00BB44F8"/>
    <w:rsid w:val="00BC164E"/>
    <w:rsid w:val="00BC3ED5"/>
    <w:rsid w:val="00BD0E6D"/>
    <w:rsid w:val="00BF057A"/>
    <w:rsid w:val="00BF323B"/>
    <w:rsid w:val="00BF7CEE"/>
    <w:rsid w:val="00C16DC1"/>
    <w:rsid w:val="00C175C7"/>
    <w:rsid w:val="00C2358F"/>
    <w:rsid w:val="00C25146"/>
    <w:rsid w:val="00C3570F"/>
    <w:rsid w:val="00C52F96"/>
    <w:rsid w:val="00C541BD"/>
    <w:rsid w:val="00C60738"/>
    <w:rsid w:val="00C60937"/>
    <w:rsid w:val="00C6327B"/>
    <w:rsid w:val="00C6377F"/>
    <w:rsid w:val="00C66B8C"/>
    <w:rsid w:val="00C720C7"/>
    <w:rsid w:val="00C72EB2"/>
    <w:rsid w:val="00C745AB"/>
    <w:rsid w:val="00C74A0B"/>
    <w:rsid w:val="00C811D1"/>
    <w:rsid w:val="00C833C2"/>
    <w:rsid w:val="00C95B51"/>
    <w:rsid w:val="00C962B6"/>
    <w:rsid w:val="00CA14FF"/>
    <w:rsid w:val="00CA3B10"/>
    <w:rsid w:val="00CA5FBE"/>
    <w:rsid w:val="00CB1A24"/>
    <w:rsid w:val="00CC3F21"/>
    <w:rsid w:val="00CC77BE"/>
    <w:rsid w:val="00CD0700"/>
    <w:rsid w:val="00CD3F67"/>
    <w:rsid w:val="00CE3545"/>
    <w:rsid w:val="00CE7E2C"/>
    <w:rsid w:val="00CF06C4"/>
    <w:rsid w:val="00CF1D2B"/>
    <w:rsid w:val="00D01FD1"/>
    <w:rsid w:val="00D14078"/>
    <w:rsid w:val="00D17A1A"/>
    <w:rsid w:val="00D22E3F"/>
    <w:rsid w:val="00D2538B"/>
    <w:rsid w:val="00D30558"/>
    <w:rsid w:val="00D322E3"/>
    <w:rsid w:val="00D37462"/>
    <w:rsid w:val="00D5283A"/>
    <w:rsid w:val="00D6379F"/>
    <w:rsid w:val="00D67AA8"/>
    <w:rsid w:val="00D70320"/>
    <w:rsid w:val="00D833F3"/>
    <w:rsid w:val="00D8467F"/>
    <w:rsid w:val="00D85823"/>
    <w:rsid w:val="00D93F4C"/>
    <w:rsid w:val="00DA0536"/>
    <w:rsid w:val="00DA3903"/>
    <w:rsid w:val="00DA542B"/>
    <w:rsid w:val="00DA5638"/>
    <w:rsid w:val="00DB0EAD"/>
    <w:rsid w:val="00DB2D1D"/>
    <w:rsid w:val="00DB2FE4"/>
    <w:rsid w:val="00DB3AE3"/>
    <w:rsid w:val="00DB3BF4"/>
    <w:rsid w:val="00DC347B"/>
    <w:rsid w:val="00DD3289"/>
    <w:rsid w:val="00DD3E04"/>
    <w:rsid w:val="00DD5640"/>
    <w:rsid w:val="00DD62A5"/>
    <w:rsid w:val="00DE4D4D"/>
    <w:rsid w:val="00DF32C3"/>
    <w:rsid w:val="00DF6444"/>
    <w:rsid w:val="00E00E94"/>
    <w:rsid w:val="00E037D7"/>
    <w:rsid w:val="00E04CC3"/>
    <w:rsid w:val="00E1363D"/>
    <w:rsid w:val="00E154B5"/>
    <w:rsid w:val="00E16D27"/>
    <w:rsid w:val="00E201D1"/>
    <w:rsid w:val="00E2084E"/>
    <w:rsid w:val="00E20B50"/>
    <w:rsid w:val="00E24CD3"/>
    <w:rsid w:val="00E308F9"/>
    <w:rsid w:val="00E30DF9"/>
    <w:rsid w:val="00E3157A"/>
    <w:rsid w:val="00E40494"/>
    <w:rsid w:val="00E42CDD"/>
    <w:rsid w:val="00E43791"/>
    <w:rsid w:val="00E50C56"/>
    <w:rsid w:val="00E5422C"/>
    <w:rsid w:val="00E54984"/>
    <w:rsid w:val="00E60099"/>
    <w:rsid w:val="00E650D0"/>
    <w:rsid w:val="00E65574"/>
    <w:rsid w:val="00E75378"/>
    <w:rsid w:val="00E77C3A"/>
    <w:rsid w:val="00E81E35"/>
    <w:rsid w:val="00E82045"/>
    <w:rsid w:val="00E8563B"/>
    <w:rsid w:val="00E9493F"/>
    <w:rsid w:val="00E9510B"/>
    <w:rsid w:val="00E955E2"/>
    <w:rsid w:val="00EA049D"/>
    <w:rsid w:val="00EB7DA3"/>
    <w:rsid w:val="00EC6343"/>
    <w:rsid w:val="00EC74A1"/>
    <w:rsid w:val="00ED58F1"/>
    <w:rsid w:val="00ED672F"/>
    <w:rsid w:val="00ED6C45"/>
    <w:rsid w:val="00EE2AA5"/>
    <w:rsid w:val="00EF0867"/>
    <w:rsid w:val="00EF40F4"/>
    <w:rsid w:val="00F00719"/>
    <w:rsid w:val="00F0161B"/>
    <w:rsid w:val="00F14BEB"/>
    <w:rsid w:val="00F161E0"/>
    <w:rsid w:val="00F22D75"/>
    <w:rsid w:val="00F23E49"/>
    <w:rsid w:val="00F3226B"/>
    <w:rsid w:val="00F429EB"/>
    <w:rsid w:val="00F47FAA"/>
    <w:rsid w:val="00F527E9"/>
    <w:rsid w:val="00F71F93"/>
    <w:rsid w:val="00F774A0"/>
    <w:rsid w:val="00F779FB"/>
    <w:rsid w:val="00F84C4D"/>
    <w:rsid w:val="00F9238B"/>
    <w:rsid w:val="00F93084"/>
    <w:rsid w:val="00F969E1"/>
    <w:rsid w:val="00FA77C2"/>
    <w:rsid w:val="00FB19CC"/>
    <w:rsid w:val="00FB1FCF"/>
    <w:rsid w:val="00FC3314"/>
    <w:rsid w:val="00FC4443"/>
    <w:rsid w:val="00FC7250"/>
    <w:rsid w:val="00FD60AC"/>
    <w:rsid w:val="00FF2464"/>
    <w:rsid w:val="00FF3396"/>
    <w:rsid w:val="00FF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E308F9"/>
    <w:pPr>
      <w:spacing w:after="120"/>
    </w:pPr>
  </w:style>
  <w:style w:type="character" w:customStyle="1" w:styleId="BodyTextChar">
    <w:name w:val="Body Text Char"/>
    <w:basedOn w:val="DefaultParagraphFont"/>
    <w:link w:val="BodyText"/>
    <w:uiPriority w:val="99"/>
    <w:semiHidden/>
    <w:rsid w:val="00E308F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2022-01-03T15:08:00Z</cp:lastPrinted>
  <dcterms:created xsi:type="dcterms:W3CDTF">2023-02-10T15:09:00Z</dcterms:created>
  <dcterms:modified xsi:type="dcterms:W3CDTF">2023-02-10T15:09:00Z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