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BECA" w14:textId="77777777" w:rsidR="00D338B5" w:rsidRPr="00CA40E4" w:rsidRDefault="00D338B5" w:rsidP="00D338B5">
      <w:pPr>
        <w:jc w:val="center"/>
        <w:rPr>
          <w:b/>
          <w:sz w:val="24"/>
          <w:szCs w:val="24"/>
        </w:rPr>
      </w:pPr>
      <w:r w:rsidRPr="00CA40E4">
        <w:rPr>
          <w:b/>
          <w:sz w:val="24"/>
          <w:szCs w:val="24"/>
        </w:rPr>
        <w:t>BEFORE THE</w:t>
      </w:r>
    </w:p>
    <w:p w14:paraId="03B22334" w14:textId="77777777" w:rsidR="00D338B5" w:rsidRPr="00CA40E4" w:rsidRDefault="00D338B5" w:rsidP="00D338B5">
      <w:pPr>
        <w:tabs>
          <w:tab w:val="center" w:pos="4680"/>
        </w:tabs>
        <w:suppressAutoHyphens/>
        <w:jc w:val="center"/>
        <w:rPr>
          <w:b/>
          <w:bCs/>
          <w:spacing w:val="-3"/>
          <w:sz w:val="24"/>
          <w:szCs w:val="24"/>
        </w:rPr>
      </w:pPr>
      <w:r w:rsidRPr="00CA40E4">
        <w:rPr>
          <w:b/>
          <w:bCs/>
          <w:spacing w:val="-3"/>
          <w:sz w:val="24"/>
          <w:szCs w:val="24"/>
        </w:rPr>
        <w:t>PENNSYLVANIA PUBLIC UTILITY COMMISSION</w:t>
      </w:r>
    </w:p>
    <w:p w14:paraId="63FD30DE" w14:textId="77777777" w:rsidR="00D338B5" w:rsidRPr="00CA40E4" w:rsidRDefault="00D338B5" w:rsidP="00D338B5">
      <w:pPr>
        <w:tabs>
          <w:tab w:val="left" w:pos="-720"/>
        </w:tabs>
        <w:suppressAutoHyphens/>
        <w:ind w:firstLine="1440"/>
        <w:rPr>
          <w:spacing w:val="-3"/>
          <w:sz w:val="24"/>
          <w:szCs w:val="24"/>
        </w:rPr>
      </w:pPr>
    </w:p>
    <w:p w14:paraId="0348B095" w14:textId="77777777" w:rsidR="00D338B5" w:rsidRPr="00CA40E4" w:rsidRDefault="00D338B5" w:rsidP="00D338B5">
      <w:pPr>
        <w:tabs>
          <w:tab w:val="left" w:pos="-720"/>
        </w:tabs>
        <w:suppressAutoHyphens/>
        <w:ind w:firstLine="1440"/>
        <w:rPr>
          <w:spacing w:val="-3"/>
          <w:sz w:val="24"/>
          <w:szCs w:val="24"/>
        </w:rPr>
      </w:pPr>
    </w:p>
    <w:p w14:paraId="16AB083E" w14:textId="77777777" w:rsidR="00D338B5" w:rsidRPr="00CA40E4" w:rsidRDefault="00D338B5" w:rsidP="00D338B5">
      <w:pPr>
        <w:tabs>
          <w:tab w:val="left" w:pos="-720"/>
        </w:tabs>
        <w:suppressAutoHyphens/>
        <w:ind w:firstLine="1440"/>
        <w:rPr>
          <w:spacing w:val="-3"/>
          <w:sz w:val="24"/>
          <w:szCs w:val="24"/>
        </w:rPr>
      </w:pPr>
    </w:p>
    <w:p w14:paraId="6F16A835" w14:textId="77777777" w:rsidR="00D338B5" w:rsidRPr="00CA40E4" w:rsidRDefault="00D338B5" w:rsidP="00D338B5">
      <w:pPr>
        <w:tabs>
          <w:tab w:val="left" w:pos="-720"/>
        </w:tabs>
        <w:suppressAutoHyphens/>
        <w:ind w:firstLine="1440"/>
        <w:rPr>
          <w:spacing w:val="-3"/>
          <w:sz w:val="24"/>
          <w:szCs w:val="24"/>
        </w:rPr>
      </w:pPr>
    </w:p>
    <w:p w14:paraId="533FE407" w14:textId="53485667" w:rsidR="00D338B5" w:rsidRPr="00CA40E4" w:rsidRDefault="00D338B5" w:rsidP="00D338B5">
      <w:pPr>
        <w:tabs>
          <w:tab w:val="left" w:pos="-720"/>
        </w:tabs>
        <w:suppressAutoHyphens/>
        <w:jc w:val="both"/>
        <w:rPr>
          <w:spacing w:val="-3"/>
          <w:sz w:val="24"/>
          <w:szCs w:val="24"/>
        </w:rPr>
      </w:pPr>
      <w:r w:rsidRPr="00CA40E4">
        <w:rPr>
          <w:spacing w:val="-3"/>
          <w:sz w:val="24"/>
          <w:szCs w:val="24"/>
        </w:rPr>
        <w:t>Bryan E</w:t>
      </w:r>
      <w:r w:rsidR="004032E7" w:rsidRPr="00CA40E4">
        <w:rPr>
          <w:spacing w:val="-3"/>
          <w:sz w:val="24"/>
          <w:szCs w:val="24"/>
        </w:rPr>
        <w:t>.</w:t>
      </w:r>
      <w:r w:rsidRPr="00CA40E4">
        <w:rPr>
          <w:spacing w:val="-3"/>
          <w:sz w:val="24"/>
          <w:szCs w:val="24"/>
        </w:rPr>
        <w:t xml:space="preserve"> Garner</w:t>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fldChar w:fldCharType="begin"/>
      </w:r>
      <w:r w:rsidRPr="00CA40E4">
        <w:rPr>
          <w:spacing w:val="-3"/>
          <w:sz w:val="24"/>
          <w:szCs w:val="24"/>
        </w:rPr>
        <w:instrText>fillin "Complainant's name" \d ""</w:instrText>
      </w:r>
      <w:r w:rsidRPr="00CA40E4">
        <w:rPr>
          <w:spacing w:val="-3"/>
          <w:sz w:val="24"/>
          <w:szCs w:val="24"/>
        </w:rPr>
        <w:fldChar w:fldCharType="end"/>
      </w:r>
      <w:r w:rsidRPr="00CA40E4">
        <w:rPr>
          <w:spacing w:val="-3"/>
          <w:sz w:val="24"/>
          <w:szCs w:val="24"/>
        </w:rPr>
        <w:t>:</w:t>
      </w:r>
    </w:p>
    <w:p w14:paraId="551BB43D" w14:textId="77777777" w:rsidR="00D338B5" w:rsidRPr="00CA40E4" w:rsidRDefault="00D338B5" w:rsidP="00D338B5">
      <w:pPr>
        <w:tabs>
          <w:tab w:val="left" w:pos="-720"/>
        </w:tabs>
        <w:suppressAutoHyphens/>
        <w:jc w:val="both"/>
        <w:rPr>
          <w:spacing w:val="-3"/>
          <w:sz w:val="24"/>
          <w:szCs w:val="24"/>
        </w:rPr>
      </w:pP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t>:</w:t>
      </w:r>
      <w:r w:rsidRPr="00CA40E4">
        <w:rPr>
          <w:spacing w:val="-3"/>
          <w:sz w:val="24"/>
          <w:szCs w:val="24"/>
        </w:rPr>
        <w:tab/>
      </w:r>
      <w:r w:rsidRPr="00CA40E4">
        <w:rPr>
          <w:spacing w:val="-3"/>
          <w:sz w:val="24"/>
          <w:szCs w:val="24"/>
        </w:rPr>
        <w:tab/>
      </w:r>
    </w:p>
    <w:p w14:paraId="22DE5DE1" w14:textId="77777777" w:rsidR="00D338B5" w:rsidRPr="00CA40E4" w:rsidRDefault="00D338B5" w:rsidP="00D338B5">
      <w:pPr>
        <w:tabs>
          <w:tab w:val="left" w:pos="-720"/>
        </w:tabs>
        <w:suppressAutoHyphens/>
        <w:jc w:val="both"/>
        <w:rPr>
          <w:spacing w:val="-3"/>
          <w:sz w:val="24"/>
          <w:szCs w:val="24"/>
        </w:rPr>
      </w:pPr>
      <w:r w:rsidRPr="00CA40E4">
        <w:rPr>
          <w:spacing w:val="-3"/>
          <w:sz w:val="24"/>
          <w:szCs w:val="24"/>
        </w:rPr>
        <w:tab/>
        <w:t>v.</w:t>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t>:</w:t>
      </w:r>
      <w:r w:rsidRPr="00CA40E4">
        <w:rPr>
          <w:spacing w:val="-3"/>
          <w:sz w:val="24"/>
          <w:szCs w:val="24"/>
        </w:rPr>
        <w:tab/>
      </w:r>
      <w:r w:rsidRPr="00CA40E4">
        <w:rPr>
          <w:spacing w:val="-3"/>
          <w:sz w:val="24"/>
          <w:szCs w:val="24"/>
        </w:rPr>
        <w:tab/>
        <w:t>F-2022-3036883</w:t>
      </w:r>
      <w:r w:rsidRPr="00CA40E4">
        <w:rPr>
          <w:spacing w:val="-3"/>
          <w:sz w:val="24"/>
          <w:szCs w:val="24"/>
        </w:rPr>
        <w:fldChar w:fldCharType="begin"/>
      </w:r>
      <w:r w:rsidRPr="00CA40E4">
        <w:rPr>
          <w:spacing w:val="-3"/>
          <w:sz w:val="24"/>
          <w:szCs w:val="24"/>
        </w:rPr>
        <w:instrText>fillin "Docket No." \d ""</w:instrText>
      </w:r>
      <w:r w:rsidRPr="00CA40E4">
        <w:rPr>
          <w:spacing w:val="-3"/>
          <w:sz w:val="24"/>
          <w:szCs w:val="24"/>
        </w:rPr>
        <w:fldChar w:fldCharType="end"/>
      </w:r>
    </w:p>
    <w:p w14:paraId="47C452C9" w14:textId="77777777" w:rsidR="00D338B5" w:rsidRPr="00CA40E4" w:rsidRDefault="00D338B5" w:rsidP="00D338B5">
      <w:pPr>
        <w:tabs>
          <w:tab w:val="left" w:pos="-720"/>
        </w:tabs>
        <w:suppressAutoHyphens/>
        <w:jc w:val="both"/>
        <w:rPr>
          <w:spacing w:val="-3"/>
          <w:sz w:val="24"/>
          <w:szCs w:val="24"/>
        </w:rPr>
      </w:pP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r>
      <w:r w:rsidRPr="00CA40E4">
        <w:rPr>
          <w:spacing w:val="-3"/>
          <w:sz w:val="24"/>
          <w:szCs w:val="24"/>
        </w:rPr>
        <w:tab/>
        <w:t>:</w:t>
      </w:r>
    </w:p>
    <w:p w14:paraId="51A8BEE3" w14:textId="77777777" w:rsidR="00D338B5" w:rsidRPr="00CA40E4" w:rsidRDefault="00D338B5" w:rsidP="00D338B5">
      <w:pPr>
        <w:tabs>
          <w:tab w:val="left" w:pos="-720"/>
          <w:tab w:val="left" w:pos="4224"/>
          <w:tab w:val="left" w:pos="5040"/>
        </w:tabs>
        <w:suppressAutoHyphens/>
        <w:jc w:val="both"/>
        <w:rPr>
          <w:spacing w:val="-3"/>
          <w:sz w:val="24"/>
          <w:szCs w:val="24"/>
        </w:rPr>
      </w:pPr>
      <w:r w:rsidRPr="00CA40E4">
        <w:rPr>
          <w:spacing w:val="-3"/>
          <w:sz w:val="24"/>
          <w:szCs w:val="24"/>
        </w:rPr>
        <w:t>Philadelphia Gas Works</w:t>
      </w:r>
      <w:r w:rsidRPr="00CA40E4">
        <w:rPr>
          <w:spacing w:val="-3"/>
          <w:sz w:val="24"/>
          <w:szCs w:val="24"/>
        </w:rPr>
        <w:tab/>
      </w:r>
      <w:r w:rsidRPr="00CA40E4">
        <w:rPr>
          <w:spacing w:val="-3"/>
          <w:sz w:val="24"/>
          <w:szCs w:val="24"/>
        </w:rPr>
        <w:tab/>
        <w:t>:</w:t>
      </w:r>
    </w:p>
    <w:p w14:paraId="03198355" w14:textId="77777777" w:rsidR="00D338B5" w:rsidRPr="00CA40E4" w:rsidRDefault="00D338B5" w:rsidP="00D338B5">
      <w:pPr>
        <w:tabs>
          <w:tab w:val="left" w:pos="-720"/>
          <w:tab w:val="left" w:pos="5040"/>
        </w:tabs>
        <w:suppressAutoHyphens/>
        <w:jc w:val="both"/>
        <w:rPr>
          <w:spacing w:val="-3"/>
          <w:sz w:val="24"/>
          <w:szCs w:val="24"/>
        </w:rPr>
      </w:pPr>
    </w:p>
    <w:p w14:paraId="04CFFB72" w14:textId="004EE2DD" w:rsidR="00D338B5" w:rsidRPr="00CA40E4" w:rsidRDefault="00D338B5" w:rsidP="00D338B5">
      <w:pPr>
        <w:tabs>
          <w:tab w:val="left" w:pos="-720"/>
          <w:tab w:val="left" w:pos="5040"/>
        </w:tabs>
        <w:suppressAutoHyphens/>
        <w:jc w:val="both"/>
        <w:rPr>
          <w:spacing w:val="-3"/>
          <w:sz w:val="24"/>
          <w:szCs w:val="24"/>
        </w:rPr>
      </w:pPr>
    </w:p>
    <w:p w14:paraId="6D61E05F" w14:textId="77777777" w:rsidR="005162E0" w:rsidRPr="00CA40E4" w:rsidRDefault="005162E0" w:rsidP="00D338B5">
      <w:pPr>
        <w:tabs>
          <w:tab w:val="left" w:pos="-720"/>
          <w:tab w:val="left" w:pos="5040"/>
        </w:tabs>
        <w:suppressAutoHyphens/>
        <w:jc w:val="both"/>
        <w:rPr>
          <w:spacing w:val="-3"/>
          <w:sz w:val="24"/>
          <w:szCs w:val="24"/>
        </w:rPr>
      </w:pPr>
    </w:p>
    <w:p w14:paraId="39EDF44C" w14:textId="247E6570" w:rsidR="00D338B5" w:rsidRPr="00CA40E4" w:rsidRDefault="00D338B5" w:rsidP="00D338B5">
      <w:pPr>
        <w:tabs>
          <w:tab w:val="left" w:pos="204"/>
        </w:tabs>
        <w:jc w:val="center"/>
        <w:rPr>
          <w:b/>
          <w:bCs/>
          <w:sz w:val="24"/>
          <w:szCs w:val="24"/>
          <w:u w:val="single"/>
        </w:rPr>
      </w:pPr>
      <w:r w:rsidRPr="00CA40E4">
        <w:rPr>
          <w:b/>
          <w:bCs/>
          <w:sz w:val="24"/>
          <w:szCs w:val="24"/>
          <w:u w:val="single"/>
        </w:rPr>
        <w:t xml:space="preserve">INTERIM ORDER GRANTING </w:t>
      </w:r>
      <w:r w:rsidR="00045002" w:rsidRPr="00CA40E4">
        <w:rPr>
          <w:b/>
          <w:bCs/>
          <w:sz w:val="24"/>
          <w:szCs w:val="24"/>
          <w:u w:val="single"/>
        </w:rPr>
        <w:t>COMPLAINA</w:t>
      </w:r>
      <w:r w:rsidRPr="00CA40E4">
        <w:rPr>
          <w:b/>
          <w:bCs/>
          <w:sz w:val="24"/>
          <w:szCs w:val="24"/>
          <w:u w:val="single"/>
        </w:rPr>
        <w:t>NT’S</w:t>
      </w:r>
    </w:p>
    <w:p w14:paraId="78C1D4B3" w14:textId="77777777" w:rsidR="00D338B5" w:rsidRPr="00CA40E4" w:rsidRDefault="00D338B5" w:rsidP="00D338B5">
      <w:pPr>
        <w:tabs>
          <w:tab w:val="left" w:pos="204"/>
        </w:tabs>
        <w:jc w:val="center"/>
        <w:rPr>
          <w:b/>
          <w:bCs/>
          <w:sz w:val="24"/>
          <w:szCs w:val="24"/>
          <w:u w:val="single"/>
        </w:rPr>
      </w:pPr>
      <w:r w:rsidRPr="00CA40E4">
        <w:rPr>
          <w:b/>
          <w:bCs/>
          <w:sz w:val="24"/>
          <w:szCs w:val="24"/>
          <w:u w:val="single"/>
        </w:rPr>
        <w:t>REQUEST FOR CONTINUANCE OF HEARING</w:t>
      </w:r>
    </w:p>
    <w:p w14:paraId="3F09C46C" w14:textId="77777777" w:rsidR="00D338B5" w:rsidRPr="00CA40E4" w:rsidRDefault="00D338B5" w:rsidP="005162E0">
      <w:pPr>
        <w:tabs>
          <w:tab w:val="left" w:pos="204"/>
        </w:tabs>
        <w:spacing w:line="360" w:lineRule="auto"/>
        <w:rPr>
          <w:b/>
          <w:bCs/>
          <w:sz w:val="24"/>
          <w:szCs w:val="24"/>
        </w:rPr>
      </w:pPr>
    </w:p>
    <w:p w14:paraId="357046A5" w14:textId="6D94B51E" w:rsidR="00D338B5" w:rsidRPr="00CA40E4" w:rsidRDefault="00D338B5" w:rsidP="00D338B5">
      <w:pPr>
        <w:pStyle w:val="ParaTab1"/>
        <w:tabs>
          <w:tab w:val="num" w:pos="0"/>
          <w:tab w:val="left" w:pos="2070"/>
        </w:tabs>
        <w:spacing w:line="360" w:lineRule="auto"/>
        <w:rPr>
          <w:rFonts w:ascii="Times New Roman" w:hAnsi="Times New Roman" w:cs="Times New Roman"/>
          <w:spacing w:val="-3"/>
        </w:rPr>
      </w:pPr>
      <w:r w:rsidRPr="00CA40E4">
        <w:rPr>
          <w:rFonts w:ascii="Times New Roman" w:hAnsi="Times New Roman" w:cs="Times New Roman"/>
          <w:spacing w:val="-3"/>
        </w:rPr>
        <w:t xml:space="preserve">On </w:t>
      </w:r>
      <w:r w:rsidR="004C0AB0" w:rsidRPr="00CA40E4">
        <w:rPr>
          <w:rFonts w:ascii="Times New Roman" w:hAnsi="Times New Roman" w:cs="Times New Roman"/>
          <w:spacing w:val="-3"/>
        </w:rPr>
        <w:t>Octo</w:t>
      </w:r>
      <w:r w:rsidR="004032E7" w:rsidRPr="00CA40E4">
        <w:rPr>
          <w:rFonts w:ascii="Times New Roman" w:hAnsi="Times New Roman" w:cs="Times New Roman"/>
          <w:spacing w:val="-3"/>
        </w:rPr>
        <w:t>ber 28</w:t>
      </w:r>
      <w:r w:rsidRPr="00CA40E4">
        <w:rPr>
          <w:rFonts w:ascii="Times New Roman" w:hAnsi="Times New Roman" w:cs="Times New Roman"/>
          <w:spacing w:val="-3"/>
        </w:rPr>
        <w:t>, 202</w:t>
      </w:r>
      <w:r w:rsidR="004032E7" w:rsidRPr="00CA40E4">
        <w:rPr>
          <w:rFonts w:ascii="Times New Roman" w:hAnsi="Times New Roman" w:cs="Times New Roman"/>
          <w:spacing w:val="-3"/>
        </w:rPr>
        <w:t>2</w:t>
      </w:r>
      <w:r w:rsidRPr="00CA40E4">
        <w:rPr>
          <w:rFonts w:ascii="Times New Roman" w:hAnsi="Times New Roman" w:cs="Times New Roman"/>
          <w:spacing w:val="-3"/>
        </w:rPr>
        <w:t xml:space="preserve">, </w:t>
      </w:r>
      <w:r w:rsidR="00712690" w:rsidRPr="00CA40E4">
        <w:rPr>
          <w:rFonts w:ascii="Times New Roman" w:hAnsi="Times New Roman" w:cs="Times New Roman"/>
          <w:spacing w:val="-3"/>
        </w:rPr>
        <w:t>Bryan E</w:t>
      </w:r>
      <w:r w:rsidR="00712690" w:rsidRPr="00CA40E4">
        <w:rPr>
          <w:spacing w:val="-3"/>
        </w:rPr>
        <w:t>.</w:t>
      </w:r>
      <w:r w:rsidR="00712690" w:rsidRPr="00CA40E4">
        <w:rPr>
          <w:rFonts w:ascii="Times New Roman" w:hAnsi="Times New Roman" w:cs="Times New Roman"/>
          <w:spacing w:val="-3"/>
        </w:rPr>
        <w:t xml:space="preserve"> Garner </w:t>
      </w:r>
      <w:r w:rsidRPr="00CA40E4">
        <w:rPr>
          <w:rFonts w:ascii="Times New Roman" w:hAnsi="Times New Roman" w:cs="Times New Roman"/>
          <w:spacing w:val="-3"/>
        </w:rPr>
        <w:t>(Complainant</w:t>
      </w:r>
      <w:r w:rsidR="00712690" w:rsidRPr="00CA40E4">
        <w:rPr>
          <w:rFonts w:ascii="Times New Roman" w:hAnsi="Times New Roman" w:cs="Times New Roman"/>
          <w:spacing w:val="-3"/>
        </w:rPr>
        <w:t xml:space="preserve"> or Mr. Garner</w:t>
      </w:r>
      <w:r w:rsidRPr="00CA40E4">
        <w:rPr>
          <w:rFonts w:ascii="Times New Roman" w:hAnsi="Times New Roman" w:cs="Times New Roman"/>
          <w:spacing w:val="-3"/>
        </w:rPr>
        <w:t xml:space="preserve">) filed a </w:t>
      </w:r>
      <w:r w:rsidR="00712690" w:rsidRPr="00CA40E4">
        <w:rPr>
          <w:rFonts w:ascii="Times New Roman" w:hAnsi="Times New Roman" w:cs="Times New Roman"/>
          <w:spacing w:val="-3"/>
        </w:rPr>
        <w:t>F</w:t>
      </w:r>
      <w:r w:rsidRPr="00CA40E4">
        <w:rPr>
          <w:rFonts w:ascii="Times New Roman" w:hAnsi="Times New Roman" w:cs="Times New Roman"/>
          <w:spacing w:val="-3"/>
        </w:rPr>
        <w:t>ormal Complaint (Complaint) against Philadelphia Gas Works (</w:t>
      </w:r>
      <w:r w:rsidR="00712690" w:rsidRPr="00CA40E4">
        <w:rPr>
          <w:rFonts w:ascii="Times New Roman" w:hAnsi="Times New Roman" w:cs="Times New Roman"/>
          <w:spacing w:val="-3"/>
        </w:rPr>
        <w:t xml:space="preserve">Respondent or </w:t>
      </w:r>
      <w:r w:rsidRPr="00CA40E4">
        <w:rPr>
          <w:rFonts w:ascii="Times New Roman" w:hAnsi="Times New Roman" w:cs="Times New Roman"/>
          <w:spacing w:val="-3"/>
        </w:rPr>
        <w:t>PGW) with the Pennsylvania Public Utility Commission (Commission).  In the Complaint, the Complainant placed checkmark</w:t>
      </w:r>
      <w:r w:rsidR="00B86D2E" w:rsidRPr="00CA40E4">
        <w:rPr>
          <w:rFonts w:ascii="Times New Roman" w:hAnsi="Times New Roman" w:cs="Times New Roman"/>
          <w:spacing w:val="-3"/>
        </w:rPr>
        <w:t>s</w:t>
      </w:r>
      <w:r w:rsidRPr="00CA40E4">
        <w:rPr>
          <w:rFonts w:ascii="Times New Roman" w:hAnsi="Times New Roman" w:cs="Times New Roman"/>
          <w:spacing w:val="-3"/>
        </w:rPr>
        <w:t xml:space="preserve"> </w:t>
      </w:r>
      <w:r w:rsidR="00C75015" w:rsidRPr="00CA40E4">
        <w:rPr>
          <w:rFonts w:ascii="Times New Roman" w:hAnsi="Times New Roman" w:cs="Times New Roman"/>
          <w:spacing w:val="-3"/>
        </w:rPr>
        <w:t xml:space="preserve">in boxes </w:t>
      </w:r>
      <w:r w:rsidRPr="00CA40E4">
        <w:rPr>
          <w:rFonts w:ascii="Times New Roman" w:hAnsi="Times New Roman" w:cs="Times New Roman"/>
          <w:spacing w:val="-3"/>
        </w:rPr>
        <w:t>in</w:t>
      </w:r>
      <w:r w:rsidR="00B86D2E" w:rsidRPr="00CA40E4">
        <w:rPr>
          <w:rFonts w:ascii="Times New Roman" w:hAnsi="Times New Roman" w:cs="Times New Roman"/>
          <w:spacing w:val="-3"/>
        </w:rPr>
        <w:t>dicating that PGW was threatening to shu</w:t>
      </w:r>
      <w:r w:rsidR="004B7274" w:rsidRPr="00CA40E4">
        <w:rPr>
          <w:rFonts w:ascii="Times New Roman" w:hAnsi="Times New Roman" w:cs="Times New Roman"/>
          <w:spacing w:val="-3"/>
        </w:rPr>
        <w:t>t off his service</w:t>
      </w:r>
      <w:r w:rsidR="00C75015" w:rsidRPr="00CA40E4">
        <w:rPr>
          <w:rFonts w:ascii="Times New Roman" w:hAnsi="Times New Roman" w:cs="Times New Roman"/>
          <w:spacing w:val="-3"/>
        </w:rPr>
        <w:t>,</w:t>
      </w:r>
      <w:r w:rsidR="004B7274" w:rsidRPr="00CA40E4">
        <w:rPr>
          <w:rFonts w:ascii="Times New Roman" w:hAnsi="Times New Roman" w:cs="Times New Roman"/>
          <w:spacing w:val="-3"/>
        </w:rPr>
        <w:t xml:space="preserve"> he would like a payment agreement, there are incorrect charges on is bill</w:t>
      </w:r>
      <w:r w:rsidR="00C31E02" w:rsidRPr="00CA40E4">
        <w:rPr>
          <w:rFonts w:ascii="Times New Roman" w:hAnsi="Times New Roman" w:cs="Times New Roman"/>
          <w:spacing w:val="-3"/>
        </w:rPr>
        <w:t xml:space="preserve">, and </w:t>
      </w:r>
      <w:r w:rsidR="004F156E" w:rsidRPr="00CA40E4">
        <w:rPr>
          <w:rFonts w:ascii="Times New Roman" w:hAnsi="Times New Roman" w:cs="Times New Roman"/>
          <w:spacing w:val="-3"/>
        </w:rPr>
        <w:t xml:space="preserve">he is having </w:t>
      </w:r>
      <w:r w:rsidR="004C1782" w:rsidRPr="00CA40E4">
        <w:rPr>
          <w:rFonts w:ascii="Times New Roman" w:hAnsi="Times New Roman" w:cs="Times New Roman"/>
          <w:spacing w:val="-3"/>
        </w:rPr>
        <w:t>reliability</w:t>
      </w:r>
      <w:r w:rsidR="004F156E" w:rsidRPr="00CA40E4">
        <w:rPr>
          <w:rFonts w:ascii="Times New Roman" w:hAnsi="Times New Roman" w:cs="Times New Roman"/>
          <w:spacing w:val="-3"/>
        </w:rPr>
        <w:t xml:space="preserve">, </w:t>
      </w:r>
      <w:r w:rsidR="005F19DB" w:rsidRPr="00CA40E4">
        <w:rPr>
          <w:rFonts w:ascii="Times New Roman" w:hAnsi="Times New Roman" w:cs="Times New Roman"/>
          <w:spacing w:val="-3"/>
        </w:rPr>
        <w:t>safety,</w:t>
      </w:r>
      <w:r w:rsidR="004F156E" w:rsidRPr="00CA40E4">
        <w:rPr>
          <w:rFonts w:ascii="Times New Roman" w:hAnsi="Times New Roman" w:cs="Times New Roman"/>
          <w:spacing w:val="-3"/>
        </w:rPr>
        <w:t xml:space="preserve"> or quality </w:t>
      </w:r>
      <w:r w:rsidR="008073A7" w:rsidRPr="00CA40E4">
        <w:rPr>
          <w:rFonts w:ascii="Times New Roman" w:hAnsi="Times New Roman" w:cs="Times New Roman"/>
          <w:spacing w:val="-3"/>
        </w:rPr>
        <w:t>problems</w:t>
      </w:r>
      <w:r w:rsidR="004F156E" w:rsidRPr="00CA40E4">
        <w:rPr>
          <w:rFonts w:ascii="Times New Roman" w:hAnsi="Times New Roman" w:cs="Times New Roman"/>
          <w:spacing w:val="-3"/>
        </w:rPr>
        <w:t xml:space="preserve"> with his </w:t>
      </w:r>
      <w:r w:rsidR="008073A7" w:rsidRPr="00CA40E4">
        <w:rPr>
          <w:rFonts w:ascii="Times New Roman" w:hAnsi="Times New Roman" w:cs="Times New Roman"/>
          <w:spacing w:val="-3"/>
        </w:rPr>
        <w:t>service</w:t>
      </w:r>
      <w:r w:rsidR="00EE193E" w:rsidRPr="00CA40E4">
        <w:rPr>
          <w:rFonts w:ascii="Times New Roman" w:hAnsi="Times New Roman" w:cs="Times New Roman"/>
          <w:spacing w:val="-3"/>
        </w:rPr>
        <w:t xml:space="preserve">.  </w:t>
      </w:r>
      <w:r w:rsidR="00C31E02" w:rsidRPr="00CA40E4">
        <w:rPr>
          <w:rFonts w:ascii="Times New Roman" w:hAnsi="Times New Roman" w:cs="Times New Roman"/>
          <w:spacing w:val="-3"/>
        </w:rPr>
        <w:t>In addition,</w:t>
      </w:r>
      <w:r w:rsidR="000D7ECD" w:rsidRPr="00CA40E4">
        <w:rPr>
          <w:rFonts w:ascii="Times New Roman" w:hAnsi="Times New Roman" w:cs="Times New Roman"/>
          <w:spacing w:val="-3"/>
        </w:rPr>
        <w:t xml:space="preserve"> the Complainant </w:t>
      </w:r>
      <w:r w:rsidR="00C31E02" w:rsidRPr="00CA40E4">
        <w:rPr>
          <w:rFonts w:ascii="Times New Roman" w:hAnsi="Times New Roman" w:cs="Times New Roman"/>
          <w:spacing w:val="-3"/>
        </w:rPr>
        <w:t xml:space="preserve">indicated that he had </w:t>
      </w:r>
      <w:r w:rsidR="000D7ECD" w:rsidRPr="00CA40E4">
        <w:rPr>
          <w:rFonts w:ascii="Times New Roman" w:hAnsi="Times New Roman" w:cs="Times New Roman"/>
          <w:spacing w:val="-3"/>
        </w:rPr>
        <w:t xml:space="preserve">other </w:t>
      </w:r>
      <w:r w:rsidR="009A47ED" w:rsidRPr="00CA40E4">
        <w:rPr>
          <w:rFonts w:ascii="Times New Roman" w:hAnsi="Times New Roman" w:cs="Times New Roman"/>
          <w:spacing w:val="-3"/>
        </w:rPr>
        <w:t>issues</w:t>
      </w:r>
      <w:r w:rsidR="008073A7" w:rsidRPr="00CA40E4">
        <w:rPr>
          <w:rFonts w:ascii="Times New Roman" w:hAnsi="Times New Roman" w:cs="Times New Roman"/>
          <w:spacing w:val="-3"/>
        </w:rPr>
        <w:t xml:space="preserve"> arising out of a </w:t>
      </w:r>
      <w:r w:rsidR="00A324BF" w:rsidRPr="00CA40E4">
        <w:rPr>
          <w:rFonts w:ascii="Times New Roman" w:hAnsi="Times New Roman" w:cs="Times New Roman"/>
          <w:spacing w:val="-3"/>
        </w:rPr>
        <w:t xml:space="preserve">heater installation at </w:t>
      </w:r>
      <w:r w:rsidR="004C1782" w:rsidRPr="00CA40E4">
        <w:rPr>
          <w:rFonts w:ascii="Times New Roman" w:hAnsi="Times New Roman" w:cs="Times New Roman"/>
          <w:spacing w:val="-3"/>
        </w:rPr>
        <w:t>his residence</w:t>
      </w:r>
      <w:r w:rsidR="00A324BF" w:rsidRPr="00CA40E4">
        <w:rPr>
          <w:rFonts w:ascii="Times New Roman" w:hAnsi="Times New Roman" w:cs="Times New Roman"/>
          <w:spacing w:val="-3"/>
        </w:rPr>
        <w:t xml:space="preserve">.  </w:t>
      </w:r>
      <w:r w:rsidR="004C1782" w:rsidRPr="00CA40E4">
        <w:rPr>
          <w:rFonts w:ascii="Times New Roman" w:hAnsi="Times New Roman" w:cs="Times New Roman"/>
          <w:spacing w:val="-3"/>
        </w:rPr>
        <w:t>T</w:t>
      </w:r>
      <w:r w:rsidRPr="00CA40E4">
        <w:rPr>
          <w:rFonts w:ascii="Times New Roman" w:hAnsi="Times New Roman" w:cs="Times New Roman"/>
          <w:spacing w:val="-3"/>
        </w:rPr>
        <w:t xml:space="preserve">he Complainant disputed charges for gas service rendered to </w:t>
      </w:r>
      <w:r w:rsidR="004C1782" w:rsidRPr="00CA40E4">
        <w:rPr>
          <w:rFonts w:ascii="Times New Roman" w:hAnsi="Times New Roman" w:cs="Times New Roman"/>
          <w:spacing w:val="-3"/>
        </w:rPr>
        <w:t>5924 Pulaski Ave</w:t>
      </w:r>
      <w:r w:rsidR="00084C6F" w:rsidRPr="00CA40E4">
        <w:rPr>
          <w:rFonts w:ascii="Times New Roman" w:hAnsi="Times New Roman" w:cs="Times New Roman"/>
          <w:spacing w:val="-3"/>
        </w:rPr>
        <w:t>, Philadelphia, PA</w:t>
      </w:r>
      <w:r w:rsidRPr="00CA40E4">
        <w:rPr>
          <w:rFonts w:ascii="Times New Roman" w:hAnsi="Times New Roman" w:cs="Times New Roman"/>
          <w:spacing w:val="-3"/>
        </w:rPr>
        <w:t xml:space="preserve"> (service address) </w:t>
      </w:r>
      <w:r w:rsidR="00084C6F" w:rsidRPr="00CA40E4">
        <w:rPr>
          <w:rFonts w:ascii="Times New Roman" w:hAnsi="Times New Roman" w:cs="Times New Roman"/>
          <w:spacing w:val="-3"/>
        </w:rPr>
        <w:t xml:space="preserve">from </w:t>
      </w:r>
      <w:r w:rsidRPr="00CA40E4">
        <w:rPr>
          <w:rFonts w:ascii="Times New Roman" w:hAnsi="Times New Roman" w:cs="Times New Roman"/>
          <w:spacing w:val="-3"/>
        </w:rPr>
        <w:t>November 20</w:t>
      </w:r>
      <w:r w:rsidR="00BE21D9" w:rsidRPr="00CA40E4">
        <w:rPr>
          <w:rFonts w:ascii="Times New Roman" w:hAnsi="Times New Roman" w:cs="Times New Roman"/>
          <w:spacing w:val="-3"/>
        </w:rPr>
        <w:t>2</w:t>
      </w:r>
      <w:r w:rsidRPr="00CA40E4">
        <w:rPr>
          <w:rFonts w:ascii="Times New Roman" w:hAnsi="Times New Roman" w:cs="Times New Roman"/>
          <w:spacing w:val="-3"/>
        </w:rPr>
        <w:t>1</w:t>
      </w:r>
      <w:r w:rsidR="00BE21D9" w:rsidRPr="00CA40E4">
        <w:rPr>
          <w:rFonts w:ascii="Times New Roman" w:hAnsi="Times New Roman" w:cs="Times New Roman"/>
          <w:spacing w:val="-3"/>
        </w:rPr>
        <w:t xml:space="preserve"> through March 2022.</w:t>
      </w:r>
      <w:r w:rsidRPr="00CA40E4">
        <w:rPr>
          <w:rFonts w:ascii="Times New Roman" w:hAnsi="Times New Roman" w:cs="Times New Roman"/>
          <w:spacing w:val="-3"/>
        </w:rPr>
        <w:t xml:space="preserve">  As relief, the Complainant requested </w:t>
      </w:r>
      <w:r w:rsidR="004C1635" w:rsidRPr="00CA40E4">
        <w:rPr>
          <w:rFonts w:ascii="Times New Roman" w:hAnsi="Times New Roman" w:cs="Times New Roman"/>
          <w:spacing w:val="-3"/>
        </w:rPr>
        <w:t xml:space="preserve">inspection and replacement of a gas meter installed in 2021, a reduction in his </w:t>
      </w:r>
      <w:r w:rsidR="00E05A29" w:rsidRPr="00CA40E4">
        <w:rPr>
          <w:rFonts w:ascii="Times New Roman" w:hAnsi="Times New Roman" w:cs="Times New Roman"/>
          <w:spacing w:val="-3"/>
        </w:rPr>
        <w:t>bill, inspection</w:t>
      </w:r>
      <w:r w:rsidR="00B34836" w:rsidRPr="00CA40E4">
        <w:rPr>
          <w:rFonts w:ascii="Times New Roman" w:hAnsi="Times New Roman" w:cs="Times New Roman"/>
          <w:spacing w:val="-3"/>
        </w:rPr>
        <w:t xml:space="preserve"> of PGW’s system and equipment and</w:t>
      </w:r>
      <w:r w:rsidR="009A675E" w:rsidRPr="00CA40E4">
        <w:rPr>
          <w:rFonts w:ascii="Times New Roman" w:hAnsi="Times New Roman" w:cs="Times New Roman"/>
          <w:spacing w:val="-3"/>
        </w:rPr>
        <w:t xml:space="preserve"> </w:t>
      </w:r>
      <w:r w:rsidR="008157E1" w:rsidRPr="00CA40E4">
        <w:rPr>
          <w:rFonts w:ascii="Times New Roman" w:hAnsi="Times New Roman" w:cs="Times New Roman"/>
          <w:spacing w:val="-3"/>
        </w:rPr>
        <w:t xml:space="preserve">establishment of a third-party agency to </w:t>
      </w:r>
      <w:r w:rsidR="00B34836" w:rsidRPr="00CA40E4">
        <w:rPr>
          <w:rFonts w:ascii="Times New Roman" w:hAnsi="Times New Roman" w:cs="Times New Roman"/>
          <w:spacing w:val="-3"/>
        </w:rPr>
        <w:t xml:space="preserve">examine </w:t>
      </w:r>
      <w:r w:rsidR="008157E1" w:rsidRPr="00CA40E4">
        <w:rPr>
          <w:rFonts w:ascii="Times New Roman" w:hAnsi="Times New Roman" w:cs="Times New Roman"/>
          <w:spacing w:val="-3"/>
        </w:rPr>
        <w:t xml:space="preserve">monitoring </w:t>
      </w:r>
      <w:r w:rsidR="00B34836" w:rsidRPr="00CA40E4">
        <w:rPr>
          <w:rFonts w:ascii="Times New Roman" w:hAnsi="Times New Roman" w:cs="Times New Roman"/>
          <w:spacing w:val="-3"/>
        </w:rPr>
        <w:t>system.</w:t>
      </w:r>
      <w:r w:rsidRPr="00CA40E4">
        <w:rPr>
          <w:rFonts w:ascii="Times New Roman" w:hAnsi="Times New Roman" w:cs="Times New Roman"/>
          <w:spacing w:val="-3"/>
        </w:rPr>
        <w:t xml:space="preserve">  </w:t>
      </w:r>
    </w:p>
    <w:p w14:paraId="2F52E502" w14:textId="77777777" w:rsidR="00D338B5" w:rsidRPr="00CA40E4" w:rsidRDefault="00D338B5" w:rsidP="00D338B5">
      <w:pPr>
        <w:pStyle w:val="ParaTab1"/>
        <w:tabs>
          <w:tab w:val="num" w:pos="0"/>
          <w:tab w:val="left" w:pos="2070"/>
        </w:tabs>
        <w:spacing w:line="360" w:lineRule="auto"/>
        <w:rPr>
          <w:rFonts w:ascii="Times New Roman" w:hAnsi="Times New Roman" w:cs="Times New Roman"/>
          <w:spacing w:val="-3"/>
        </w:rPr>
      </w:pPr>
    </w:p>
    <w:p w14:paraId="1A2858FE" w14:textId="15055797" w:rsidR="00D338B5" w:rsidRPr="00CA40E4" w:rsidRDefault="00D338B5" w:rsidP="00D338B5">
      <w:pPr>
        <w:pStyle w:val="ParaTab1"/>
        <w:tabs>
          <w:tab w:val="num" w:pos="0"/>
          <w:tab w:val="left" w:pos="2070"/>
        </w:tabs>
        <w:spacing w:line="360" w:lineRule="auto"/>
        <w:rPr>
          <w:rFonts w:ascii="Times New Roman" w:hAnsi="Times New Roman" w:cs="Times New Roman"/>
          <w:spacing w:val="-3"/>
        </w:rPr>
      </w:pPr>
      <w:r w:rsidRPr="00CA40E4">
        <w:rPr>
          <w:rFonts w:ascii="Times New Roman" w:hAnsi="Times New Roman" w:cs="Times New Roman"/>
          <w:spacing w:val="-3"/>
        </w:rPr>
        <w:t xml:space="preserve">On </w:t>
      </w:r>
      <w:r w:rsidR="000B150F" w:rsidRPr="00CA40E4">
        <w:rPr>
          <w:rFonts w:ascii="Times New Roman" w:hAnsi="Times New Roman" w:cs="Times New Roman"/>
          <w:spacing w:val="-3"/>
        </w:rPr>
        <w:t>Dec</w:t>
      </w:r>
      <w:r w:rsidRPr="00CA40E4">
        <w:rPr>
          <w:rFonts w:ascii="Times New Roman" w:hAnsi="Times New Roman" w:cs="Times New Roman"/>
          <w:spacing w:val="-3"/>
        </w:rPr>
        <w:t>ember 1</w:t>
      </w:r>
      <w:r w:rsidR="000B150F" w:rsidRPr="00CA40E4">
        <w:rPr>
          <w:rFonts w:ascii="Times New Roman" w:hAnsi="Times New Roman" w:cs="Times New Roman"/>
          <w:spacing w:val="-3"/>
        </w:rPr>
        <w:t>3</w:t>
      </w:r>
      <w:r w:rsidRPr="00CA40E4">
        <w:rPr>
          <w:rFonts w:ascii="Times New Roman" w:hAnsi="Times New Roman" w:cs="Times New Roman"/>
          <w:spacing w:val="-3"/>
        </w:rPr>
        <w:t>, 202</w:t>
      </w:r>
      <w:r w:rsidR="000B150F" w:rsidRPr="00CA40E4">
        <w:rPr>
          <w:rFonts w:ascii="Times New Roman" w:hAnsi="Times New Roman" w:cs="Times New Roman"/>
          <w:spacing w:val="-3"/>
        </w:rPr>
        <w:t>2</w:t>
      </w:r>
      <w:r w:rsidRPr="00CA40E4">
        <w:rPr>
          <w:rFonts w:ascii="Times New Roman" w:hAnsi="Times New Roman" w:cs="Times New Roman"/>
          <w:spacing w:val="-3"/>
        </w:rPr>
        <w:t>, the Respondent filed an Answer to the Complaint.</w:t>
      </w:r>
      <w:r w:rsidR="000B150F" w:rsidRPr="00CA40E4">
        <w:rPr>
          <w:rStyle w:val="FootnoteReference"/>
          <w:rFonts w:ascii="Times New Roman" w:hAnsi="Times New Roman" w:cs="Times New Roman"/>
          <w:spacing w:val="-3"/>
        </w:rPr>
        <w:footnoteReference w:id="1"/>
      </w:r>
    </w:p>
    <w:p w14:paraId="18EAC4E5" w14:textId="77777777" w:rsidR="00D338B5" w:rsidRPr="00CA40E4" w:rsidRDefault="00D338B5" w:rsidP="00D338B5">
      <w:pPr>
        <w:pStyle w:val="ParaTab1"/>
        <w:tabs>
          <w:tab w:val="num" w:pos="0"/>
          <w:tab w:val="left" w:pos="2070"/>
        </w:tabs>
        <w:spacing w:line="360" w:lineRule="auto"/>
        <w:rPr>
          <w:rFonts w:ascii="Times New Roman" w:hAnsi="Times New Roman" w:cs="Times New Roman"/>
          <w:spacing w:val="-3"/>
        </w:rPr>
      </w:pPr>
    </w:p>
    <w:p w14:paraId="019036A6" w14:textId="691E240F" w:rsidR="00D338B5" w:rsidRPr="00CA40E4" w:rsidRDefault="00D338B5" w:rsidP="00D338B5">
      <w:pPr>
        <w:pStyle w:val="ParaTab1"/>
        <w:tabs>
          <w:tab w:val="left" w:pos="0"/>
        </w:tabs>
        <w:spacing w:line="360" w:lineRule="auto"/>
        <w:rPr>
          <w:rFonts w:ascii="Times New Roman" w:hAnsi="Times New Roman" w:cs="Times New Roman"/>
        </w:rPr>
      </w:pPr>
      <w:r w:rsidRPr="00CA40E4">
        <w:rPr>
          <w:rFonts w:ascii="Times New Roman" w:hAnsi="Times New Roman" w:cs="Times New Roman"/>
          <w:spacing w:val="-3"/>
        </w:rPr>
        <w:t xml:space="preserve">By Hearing Notice dated </w:t>
      </w:r>
      <w:r w:rsidR="00DE3502" w:rsidRPr="00CA40E4">
        <w:rPr>
          <w:rFonts w:ascii="Times New Roman" w:hAnsi="Times New Roman" w:cs="Times New Roman"/>
          <w:spacing w:val="-3"/>
        </w:rPr>
        <w:t>December 19, 2022</w:t>
      </w:r>
      <w:r w:rsidRPr="00CA40E4">
        <w:rPr>
          <w:rFonts w:ascii="Times New Roman" w:hAnsi="Times New Roman" w:cs="Times New Roman"/>
          <w:spacing w:val="-3"/>
        </w:rPr>
        <w:t xml:space="preserve">, a call-in telephonic hearing was scheduled for </w:t>
      </w:r>
      <w:r w:rsidR="00DE3502" w:rsidRPr="00CA40E4">
        <w:rPr>
          <w:rFonts w:ascii="Times New Roman" w:hAnsi="Times New Roman" w:cs="Times New Roman"/>
          <w:spacing w:val="-3"/>
        </w:rPr>
        <w:t>February 24</w:t>
      </w:r>
      <w:r w:rsidRPr="00CA40E4">
        <w:rPr>
          <w:rFonts w:ascii="Times New Roman" w:hAnsi="Times New Roman" w:cs="Times New Roman"/>
          <w:spacing w:val="-3"/>
        </w:rPr>
        <w:t xml:space="preserve">, </w:t>
      </w:r>
      <w:r w:rsidR="005162E0" w:rsidRPr="00CA40E4">
        <w:rPr>
          <w:rFonts w:ascii="Times New Roman" w:hAnsi="Times New Roman" w:cs="Times New Roman"/>
          <w:spacing w:val="-3"/>
        </w:rPr>
        <w:t>2023,</w:t>
      </w:r>
      <w:r w:rsidRPr="00CA40E4">
        <w:rPr>
          <w:rFonts w:ascii="Times New Roman" w:hAnsi="Times New Roman" w:cs="Times New Roman"/>
          <w:spacing w:val="-3"/>
        </w:rPr>
        <w:t xml:space="preserve"> at 10:00 a.m., and the matter was assigned to me.</w:t>
      </w:r>
      <w:r w:rsidRPr="00CA40E4">
        <w:rPr>
          <w:rFonts w:ascii="Times New Roman" w:hAnsi="Times New Roman" w:cs="Times New Roman"/>
        </w:rPr>
        <w:t xml:space="preserve">  </w:t>
      </w:r>
    </w:p>
    <w:p w14:paraId="148D2D4A" w14:textId="77777777" w:rsidR="00D338B5" w:rsidRPr="00CA40E4" w:rsidRDefault="00D338B5" w:rsidP="00D338B5">
      <w:pPr>
        <w:pStyle w:val="ParaTab1"/>
        <w:tabs>
          <w:tab w:val="left" w:pos="0"/>
        </w:tabs>
        <w:spacing w:line="360" w:lineRule="auto"/>
        <w:ind w:firstLine="0"/>
        <w:rPr>
          <w:rFonts w:ascii="Times New Roman" w:hAnsi="Times New Roman" w:cs="Times New Roman"/>
        </w:rPr>
      </w:pPr>
    </w:p>
    <w:p w14:paraId="070F1F18" w14:textId="0CEBB7D2" w:rsidR="00D338B5" w:rsidRPr="00CA40E4" w:rsidRDefault="00D338B5" w:rsidP="00D338B5">
      <w:pPr>
        <w:pStyle w:val="ParaTab1"/>
        <w:tabs>
          <w:tab w:val="left" w:pos="0"/>
        </w:tabs>
        <w:spacing w:line="360" w:lineRule="auto"/>
        <w:ind w:firstLine="0"/>
        <w:rPr>
          <w:rFonts w:ascii="Times New Roman" w:hAnsi="Times New Roman" w:cs="Times New Roman"/>
        </w:rPr>
      </w:pPr>
      <w:r w:rsidRPr="00CA40E4">
        <w:rPr>
          <w:rFonts w:ascii="Times New Roman" w:hAnsi="Times New Roman" w:cs="Times New Roman"/>
        </w:rPr>
        <w:lastRenderedPageBreak/>
        <w:tab/>
      </w:r>
      <w:r w:rsidRPr="00CA40E4">
        <w:rPr>
          <w:rFonts w:ascii="Times New Roman" w:hAnsi="Times New Roman" w:cs="Times New Roman"/>
        </w:rPr>
        <w:tab/>
        <w:t xml:space="preserve">I issued a Prehearing Order on </w:t>
      </w:r>
      <w:r w:rsidR="00DE3502" w:rsidRPr="00CA40E4">
        <w:rPr>
          <w:rFonts w:ascii="Times New Roman" w:hAnsi="Times New Roman" w:cs="Times New Roman"/>
        </w:rPr>
        <w:t>January 3</w:t>
      </w:r>
      <w:r w:rsidRPr="00CA40E4">
        <w:rPr>
          <w:rFonts w:ascii="Times New Roman" w:hAnsi="Times New Roman" w:cs="Times New Roman"/>
        </w:rPr>
        <w:t>, 202</w:t>
      </w:r>
      <w:r w:rsidR="00DE3502" w:rsidRPr="00CA40E4">
        <w:rPr>
          <w:rFonts w:ascii="Times New Roman" w:hAnsi="Times New Roman" w:cs="Times New Roman"/>
        </w:rPr>
        <w:t>3</w:t>
      </w:r>
      <w:r w:rsidRPr="00CA40E4">
        <w:rPr>
          <w:rFonts w:ascii="Times New Roman" w:hAnsi="Times New Roman" w:cs="Times New Roman"/>
        </w:rPr>
        <w:t xml:space="preserve">.  The Prehearing Order directed the parties to comply with various procedural requirements.  </w:t>
      </w:r>
    </w:p>
    <w:p w14:paraId="6A2884F7" w14:textId="77777777" w:rsidR="00D338B5" w:rsidRPr="00CA40E4" w:rsidRDefault="00D338B5" w:rsidP="00D338B5">
      <w:pPr>
        <w:pStyle w:val="ParaTab1"/>
        <w:tabs>
          <w:tab w:val="left" w:pos="0"/>
        </w:tabs>
        <w:spacing w:line="360" w:lineRule="auto"/>
        <w:ind w:firstLine="0"/>
        <w:rPr>
          <w:rFonts w:ascii="Times New Roman" w:hAnsi="Times New Roman" w:cs="Times New Roman"/>
          <w:spacing w:val="-3"/>
        </w:rPr>
      </w:pPr>
    </w:p>
    <w:p w14:paraId="2F81E47D" w14:textId="1FC22BE3" w:rsidR="00D338B5" w:rsidRPr="00CA40E4" w:rsidRDefault="00D338B5" w:rsidP="00D338B5">
      <w:pPr>
        <w:pStyle w:val="BodyText"/>
        <w:tabs>
          <w:tab w:val="left" w:pos="0"/>
        </w:tabs>
        <w:spacing w:after="0" w:line="360" w:lineRule="auto"/>
        <w:rPr>
          <w:rFonts w:ascii="Times New Roman" w:hAnsi="Times New Roman"/>
        </w:rPr>
      </w:pPr>
      <w:r w:rsidRPr="00CA40E4">
        <w:rPr>
          <w:rFonts w:ascii="Times New Roman" w:hAnsi="Times New Roman"/>
        </w:rPr>
        <w:tab/>
      </w:r>
      <w:r w:rsidRPr="00CA40E4">
        <w:rPr>
          <w:rFonts w:ascii="Times New Roman" w:hAnsi="Times New Roman"/>
        </w:rPr>
        <w:tab/>
        <w:t xml:space="preserve">The hearing convened as scheduled on </w:t>
      </w:r>
      <w:r w:rsidR="00253B0A" w:rsidRPr="00CA40E4">
        <w:rPr>
          <w:rFonts w:ascii="Times New Roman" w:hAnsi="Times New Roman" w:cs="Times New Roman"/>
          <w:spacing w:val="-3"/>
        </w:rPr>
        <w:t xml:space="preserve">February 24, </w:t>
      </w:r>
      <w:r w:rsidR="003773F0" w:rsidRPr="00CA40E4">
        <w:rPr>
          <w:rFonts w:ascii="Times New Roman" w:hAnsi="Times New Roman" w:cs="Times New Roman"/>
          <w:spacing w:val="-3"/>
        </w:rPr>
        <w:t>2023,</w:t>
      </w:r>
      <w:r w:rsidR="003017A8" w:rsidRPr="00CA40E4">
        <w:rPr>
          <w:rFonts w:ascii="Times New Roman" w:hAnsi="Times New Roman"/>
        </w:rPr>
        <w:t xml:space="preserve"> and both parties appeared.  </w:t>
      </w:r>
      <w:r w:rsidRPr="00CA40E4">
        <w:rPr>
          <w:rFonts w:ascii="Times New Roman" w:hAnsi="Times New Roman"/>
        </w:rPr>
        <w:t xml:space="preserve">Counsel for PGW was present with a witness.  The Complainant appeared </w:t>
      </w:r>
      <w:r w:rsidRPr="00CA40E4">
        <w:rPr>
          <w:rFonts w:ascii="Times New Roman" w:hAnsi="Times New Roman"/>
          <w:i/>
          <w:iCs/>
        </w:rPr>
        <w:t>pro se</w:t>
      </w:r>
      <w:r w:rsidR="003017A8" w:rsidRPr="00CA40E4">
        <w:rPr>
          <w:rFonts w:ascii="Times New Roman" w:hAnsi="Times New Roman"/>
          <w:i/>
          <w:iCs/>
        </w:rPr>
        <w:t xml:space="preserve"> </w:t>
      </w:r>
      <w:r w:rsidR="00FE5260" w:rsidRPr="00CA40E4">
        <w:rPr>
          <w:rFonts w:ascii="Times New Roman" w:hAnsi="Times New Roman"/>
        </w:rPr>
        <w:t>with two witnesses.</w:t>
      </w:r>
      <w:r w:rsidRPr="00CA40E4">
        <w:rPr>
          <w:rFonts w:ascii="Times New Roman" w:hAnsi="Times New Roman"/>
        </w:rPr>
        <w:t xml:space="preserve">  </w:t>
      </w:r>
      <w:r w:rsidR="00253B0A" w:rsidRPr="00CA40E4">
        <w:rPr>
          <w:rFonts w:ascii="Times New Roman" w:hAnsi="Times New Roman"/>
        </w:rPr>
        <w:t xml:space="preserve">Shortly after the </w:t>
      </w:r>
      <w:r w:rsidR="00893265" w:rsidRPr="00CA40E4">
        <w:rPr>
          <w:rFonts w:ascii="Times New Roman" w:hAnsi="Times New Roman"/>
        </w:rPr>
        <w:t>hearing began</w:t>
      </w:r>
      <w:r w:rsidRPr="00CA40E4">
        <w:rPr>
          <w:rFonts w:ascii="Times New Roman" w:hAnsi="Times New Roman"/>
        </w:rPr>
        <w:t xml:space="preserve">, the </w:t>
      </w:r>
      <w:r w:rsidR="00893265" w:rsidRPr="00CA40E4">
        <w:rPr>
          <w:rFonts w:ascii="Times New Roman" w:hAnsi="Times New Roman"/>
        </w:rPr>
        <w:t>Complainant</w:t>
      </w:r>
      <w:r w:rsidRPr="00CA40E4">
        <w:rPr>
          <w:rFonts w:ascii="Times New Roman" w:hAnsi="Times New Roman"/>
        </w:rPr>
        <w:t xml:space="preserve"> requested a continuance of this </w:t>
      </w:r>
      <w:r w:rsidR="006278AA" w:rsidRPr="00CA40E4">
        <w:rPr>
          <w:rFonts w:ascii="Times New Roman" w:hAnsi="Times New Roman"/>
        </w:rPr>
        <w:t>hearing</w:t>
      </w:r>
      <w:r w:rsidRPr="00CA40E4">
        <w:rPr>
          <w:rFonts w:ascii="Times New Roman" w:hAnsi="Times New Roman"/>
        </w:rPr>
        <w:t xml:space="preserve"> to a</w:t>
      </w:r>
      <w:r w:rsidR="00505AFA" w:rsidRPr="00CA40E4">
        <w:rPr>
          <w:rFonts w:ascii="Times New Roman" w:hAnsi="Times New Roman"/>
        </w:rPr>
        <w:t>llow</w:t>
      </w:r>
      <w:r w:rsidRPr="00CA40E4">
        <w:rPr>
          <w:rFonts w:ascii="Times New Roman" w:hAnsi="Times New Roman"/>
        </w:rPr>
        <w:t xml:space="preserve"> </w:t>
      </w:r>
      <w:r w:rsidR="00505AFA" w:rsidRPr="00CA40E4">
        <w:rPr>
          <w:rFonts w:ascii="Times New Roman" w:hAnsi="Times New Roman"/>
        </w:rPr>
        <w:t>him</w:t>
      </w:r>
      <w:r w:rsidRPr="00CA40E4">
        <w:rPr>
          <w:rFonts w:ascii="Times New Roman" w:hAnsi="Times New Roman"/>
        </w:rPr>
        <w:t xml:space="preserve"> an opportunity to </w:t>
      </w:r>
      <w:r w:rsidR="00893265" w:rsidRPr="00CA40E4">
        <w:rPr>
          <w:rFonts w:ascii="Times New Roman" w:hAnsi="Times New Roman"/>
        </w:rPr>
        <w:t xml:space="preserve">secure </w:t>
      </w:r>
      <w:r w:rsidR="003017A8" w:rsidRPr="00CA40E4">
        <w:rPr>
          <w:rFonts w:ascii="Times New Roman" w:hAnsi="Times New Roman"/>
        </w:rPr>
        <w:t xml:space="preserve">counsel to </w:t>
      </w:r>
      <w:r w:rsidR="00893265" w:rsidRPr="00CA40E4">
        <w:rPr>
          <w:rFonts w:ascii="Times New Roman" w:hAnsi="Times New Roman"/>
        </w:rPr>
        <w:t>represent</w:t>
      </w:r>
      <w:r w:rsidR="003017A8" w:rsidRPr="00CA40E4">
        <w:rPr>
          <w:rFonts w:ascii="Times New Roman" w:hAnsi="Times New Roman"/>
        </w:rPr>
        <w:t xml:space="preserve"> him in this matter</w:t>
      </w:r>
      <w:r w:rsidRPr="00CA40E4">
        <w:rPr>
          <w:rFonts w:ascii="Times New Roman" w:hAnsi="Times New Roman"/>
        </w:rPr>
        <w:t>.</w:t>
      </w:r>
    </w:p>
    <w:p w14:paraId="25276F05" w14:textId="77777777" w:rsidR="00D338B5" w:rsidRPr="00CA40E4" w:rsidRDefault="00D338B5" w:rsidP="00D338B5">
      <w:pPr>
        <w:pStyle w:val="BodyText"/>
        <w:tabs>
          <w:tab w:val="left" w:pos="0"/>
        </w:tabs>
        <w:spacing w:after="0" w:line="360" w:lineRule="auto"/>
        <w:rPr>
          <w:rFonts w:ascii="Times New Roman" w:hAnsi="Times New Roman"/>
        </w:rPr>
      </w:pPr>
    </w:p>
    <w:p w14:paraId="2DE0B9D8" w14:textId="2CF5CEEF" w:rsidR="00D338B5" w:rsidRPr="00CA40E4" w:rsidRDefault="00D338B5" w:rsidP="00FE5260">
      <w:pPr>
        <w:pStyle w:val="BodyText"/>
        <w:tabs>
          <w:tab w:val="left" w:pos="0"/>
        </w:tabs>
        <w:spacing w:after="0" w:line="360" w:lineRule="auto"/>
        <w:rPr>
          <w:rFonts w:ascii="Times New Roman" w:hAnsi="Times New Roman"/>
        </w:rPr>
      </w:pPr>
      <w:r w:rsidRPr="00CA40E4">
        <w:rPr>
          <w:rFonts w:ascii="Times New Roman" w:hAnsi="Times New Roman"/>
        </w:rPr>
        <w:tab/>
      </w:r>
      <w:r w:rsidRPr="00CA40E4">
        <w:rPr>
          <w:rFonts w:ascii="Times New Roman" w:hAnsi="Times New Roman"/>
        </w:rPr>
        <w:tab/>
        <w:t xml:space="preserve"> </w:t>
      </w:r>
      <w:r w:rsidR="00FE5260" w:rsidRPr="00CA40E4">
        <w:rPr>
          <w:rFonts w:ascii="Times New Roman" w:hAnsi="Times New Roman"/>
        </w:rPr>
        <w:t xml:space="preserve">Counsel for PGW objected to the Complainant’s </w:t>
      </w:r>
      <w:r w:rsidR="006A11D4" w:rsidRPr="00CA40E4">
        <w:rPr>
          <w:rFonts w:ascii="Times New Roman" w:hAnsi="Times New Roman"/>
        </w:rPr>
        <w:t>motion</w:t>
      </w:r>
      <w:r w:rsidR="00101039" w:rsidRPr="00CA40E4">
        <w:rPr>
          <w:rFonts w:ascii="Times New Roman" w:hAnsi="Times New Roman"/>
        </w:rPr>
        <w:t xml:space="preserve"> for a continuance</w:t>
      </w:r>
      <w:r w:rsidR="00FE5260" w:rsidRPr="00CA40E4">
        <w:rPr>
          <w:rFonts w:ascii="Times New Roman" w:hAnsi="Times New Roman"/>
        </w:rPr>
        <w:t>,</w:t>
      </w:r>
      <w:r w:rsidR="00CA2381" w:rsidRPr="00CA40E4">
        <w:rPr>
          <w:rFonts w:ascii="Times New Roman" w:hAnsi="Times New Roman"/>
        </w:rPr>
        <w:t xml:space="preserve"> </w:t>
      </w:r>
      <w:r w:rsidR="00DE7EC6" w:rsidRPr="00CA40E4">
        <w:rPr>
          <w:rFonts w:ascii="Times New Roman" w:hAnsi="Times New Roman"/>
        </w:rPr>
        <w:t>on the grounds that</w:t>
      </w:r>
      <w:r w:rsidR="00E01CA3" w:rsidRPr="00CA40E4">
        <w:rPr>
          <w:rFonts w:ascii="Times New Roman" w:hAnsi="Times New Roman"/>
        </w:rPr>
        <w:t>: (a)</w:t>
      </w:r>
      <w:r w:rsidR="00CA2381" w:rsidRPr="00CA40E4">
        <w:rPr>
          <w:rFonts w:ascii="Times New Roman" w:hAnsi="Times New Roman"/>
        </w:rPr>
        <w:t xml:space="preserve"> the Complainant had failed to provide proper notice of the </w:t>
      </w:r>
      <w:r w:rsidR="00101039" w:rsidRPr="00CA40E4">
        <w:rPr>
          <w:rFonts w:ascii="Times New Roman" w:hAnsi="Times New Roman"/>
        </w:rPr>
        <w:t>request</w:t>
      </w:r>
      <w:r w:rsidR="00E01CA3" w:rsidRPr="00CA40E4">
        <w:rPr>
          <w:rFonts w:ascii="Times New Roman" w:hAnsi="Times New Roman"/>
        </w:rPr>
        <w:t>;</w:t>
      </w:r>
      <w:r w:rsidR="00101039" w:rsidRPr="00CA40E4">
        <w:rPr>
          <w:rFonts w:ascii="Times New Roman" w:hAnsi="Times New Roman"/>
        </w:rPr>
        <w:t xml:space="preserve"> and </w:t>
      </w:r>
      <w:r w:rsidR="00E01CA3" w:rsidRPr="00CA40E4">
        <w:rPr>
          <w:rFonts w:ascii="Times New Roman" w:hAnsi="Times New Roman"/>
        </w:rPr>
        <w:t xml:space="preserve">(b) </w:t>
      </w:r>
      <w:r w:rsidR="00EA6FEB" w:rsidRPr="00CA40E4">
        <w:rPr>
          <w:rFonts w:ascii="Times New Roman" w:hAnsi="Times New Roman"/>
        </w:rPr>
        <w:t xml:space="preserve">having </w:t>
      </w:r>
      <w:r w:rsidR="00AA0457" w:rsidRPr="00CA40E4">
        <w:rPr>
          <w:rFonts w:ascii="Times New Roman" w:hAnsi="Times New Roman"/>
        </w:rPr>
        <w:t>acknowledged</w:t>
      </w:r>
      <w:r w:rsidR="00EA6FEB" w:rsidRPr="00CA40E4">
        <w:rPr>
          <w:rFonts w:ascii="Times New Roman" w:hAnsi="Times New Roman"/>
        </w:rPr>
        <w:t xml:space="preserve"> receipt of the Notice of Hearing and the </w:t>
      </w:r>
      <w:r w:rsidR="00AA0457" w:rsidRPr="00CA40E4">
        <w:rPr>
          <w:rFonts w:ascii="Times New Roman" w:hAnsi="Times New Roman"/>
        </w:rPr>
        <w:t>P</w:t>
      </w:r>
      <w:r w:rsidR="00EA6FEB" w:rsidRPr="00CA40E4">
        <w:rPr>
          <w:rFonts w:ascii="Times New Roman" w:hAnsi="Times New Roman"/>
        </w:rPr>
        <w:t xml:space="preserve">rehearing Order </w:t>
      </w:r>
      <w:r w:rsidR="00AA0457" w:rsidRPr="00CA40E4">
        <w:rPr>
          <w:rFonts w:ascii="Times New Roman" w:hAnsi="Times New Roman"/>
        </w:rPr>
        <w:t>issued</w:t>
      </w:r>
      <w:r w:rsidR="00EA6FEB" w:rsidRPr="00CA40E4">
        <w:rPr>
          <w:rFonts w:ascii="Times New Roman" w:hAnsi="Times New Roman"/>
        </w:rPr>
        <w:t xml:space="preserve"> in this matter, </w:t>
      </w:r>
      <w:r w:rsidR="00E01CA3" w:rsidRPr="00CA40E4">
        <w:rPr>
          <w:rFonts w:ascii="Times New Roman" w:hAnsi="Times New Roman"/>
        </w:rPr>
        <w:t xml:space="preserve">the Complainant had failed to demonstrate </w:t>
      </w:r>
      <w:r w:rsidR="00EA6FEB" w:rsidRPr="00CA40E4">
        <w:rPr>
          <w:rFonts w:ascii="Times New Roman" w:hAnsi="Times New Roman"/>
        </w:rPr>
        <w:t xml:space="preserve">good cause </w:t>
      </w:r>
      <w:r w:rsidR="00AA0457" w:rsidRPr="00CA40E4">
        <w:rPr>
          <w:rFonts w:ascii="Times New Roman" w:hAnsi="Times New Roman"/>
        </w:rPr>
        <w:t>for the continuance.</w:t>
      </w:r>
    </w:p>
    <w:p w14:paraId="21465568" w14:textId="77777777" w:rsidR="00D338B5" w:rsidRPr="00CA40E4" w:rsidRDefault="00D338B5" w:rsidP="00D338B5">
      <w:pPr>
        <w:pStyle w:val="BodyText"/>
        <w:tabs>
          <w:tab w:val="left" w:pos="0"/>
        </w:tabs>
        <w:spacing w:after="0" w:line="360" w:lineRule="auto"/>
        <w:rPr>
          <w:rFonts w:ascii="Times New Roman" w:hAnsi="Times New Roman"/>
        </w:rPr>
      </w:pPr>
    </w:p>
    <w:p w14:paraId="22474AA1" w14:textId="3573BCB9" w:rsidR="00D338B5" w:rsidRPr="00CA40E4" w:rsidRDefault="00D338B5" w:rsidP="00D338B5">
      <w:pPr>
        <w:pStyle w:val="BodyText"/>
        <w:tabs>
          <w:tab w:val="left" w:pos="0"/>
        </w:tabs>
        <w:spacing w:after="0" w:line="360" w:lineRule="auto"/>
        <w:ind w:firstLine="1440"/>
        <w:rPr>
          <w:rFonts w:ascii="Times New Roman" w:hAnsi="Times New Roman" w:cs="Times New Roman"/>
          <w:bCs/>
        </w:rPr>
      </w:pPr>
      <w:r w:rsidRPr="00CA40E4">
        <w:rPr>
          <w:rFonts w:ascii="Times New Roman" w:hAnsi="Times New Roman" w:cs="Times New Roman"/>
          <w:bCs/>
        </w:rPr>
        <w:t xml:space="preserve">Paragraph 2 of </w:t>
      </w:r>
      <w:r w:rsidR="008D62CE" w:rsidRPr="00CA40E4">
        <w:rPr>
          <w:rFonts w:ascii="Times New Roman" w:hAnsi="Times New Roman" w:cs="Times New Roman"/>
          <w:bCs/>
        </w:rPr>
        <w:t xml:space="preserve">the </w:t>
      </w:r>
      <w:r w:rsidR="000D35DD" w:rsidRPr="00CA40E4">
        <w:rPr>
          <w:rFonts w:ascii="Times New Roman" w:hAnsi="Times New Roman" w:cs="Times New Roman"/>
          <w:bCs/>
        </w:rPr>
        <w:t>January 3</w:t>
      </w:r>
      <w:r w:rsidRPr="00CA40E4">
        <w:rPr>
          <w:rFonts w:ascii="Times New Roman" w:hAnsi="Times New Roman" w:cs="Times New Roman"/>
          <w:bCs/>
        </w:rPr>
        <w:t>, 202</w:t>
      </w:r>
      <w:r w:rsidR="000D35DD" w:rsidRPr="00CA40E4">
        <w:rPr>
          <w:rFonts w:ascii="Times New Roman" w:hAnsi="Times New Roman" w:cs="Times New Roman"/>
          <w:bCs/>
        </w:rPr>
        <w:t>3</w:t>
      </w:r>
      <w:r w:rsidRPr="00CA40E4">
        <w:rPr>
          <w:rFonts w:ascii="Times New Roman" w:hAnsi="Times New Roman" w:cs="Times New Roman"/>
          <w:bCs/>
        </w:rPr>
        <w:t xml:space="preserve">, Prehearing Order advised the parties that they may request a continuance of the hearing if they have a good reason.  My Prehearing Order further advised that “[t]o request a continuance, you must submit a written request (a “motion”) at least five (5) days before the hearing.”  </w:t>
      </w:r>
    </w:p>
    <w:p w14:paraId="07790DBB" w14:textId="4A1072C9" w:rsidR="007A43DC" w:rsidRPr="00CA40E4" w:rsidRDefault="007A43DC" w:rsidP="00D338B5">
      <w:pPr>
        <w:pStyle w:val="BodyText"/>
        <w:tabs>
          <w:tab w:val="left" w:pos="0"/>
        </w:tabs>
        <w:spacing w:after="0" w:line="360" w:lineRule="auto"/>
        <w:ind w:firstLine="1440"/>
        <w:rPr>
          <w:rFonts w:ascii="Times New Roman" w:hAnsi="Times New Roman" w:cs="Times New Roman"/>
          <w:bCs/>
        </w:rPr>
      </w:pPr>
    </w:p>
    <w:p w14:paraId="7410572B" w14:textId="5BA5CCDD" w:rsidR="007A43DC" w:rsidRPr="00CA40E4" w:rsidRDefault="000D35DD" w:rsidP="0004571B">
      <w:pPr>
        <w:spacing w:line="360" w:lineRule="auto"/>
        <w:ind w:firstLine="1440"/>
        <w:rPr>
          <w:b/>
          <w:bCs/>
          <w:spacing w:val="-3"/>
          <w:sz w:val="24"/>
          <w:szCs w:val="24"/>
        </w:rPr>
      </w:pPr>
      <w:r w:rsidRPr="00CA40E4">
        <w:rPr>
          <w:bCs/>
          <w:sz w:val="24"/>
          <w:szCs w:val="24"/>
        </w:rPr>
        <w:t xml:space="preserve">Paragraph 2 of </w:t>
      </w:r>
      <w:r w:rsidR="008D62CE" w:rsidRPr="00CA40E4">
        <w:rPr>
          <w:bCs/>
          <w:sz w:val="24"/>
          <w:szCs w:val="24"/>
        </w:rPr>
        <w:t>the</w:t>
      </w:r>
      <w:r w:rsidRPr="00CA40E4">
        <w:rPr>
          <w:bCs/>
          <w:sz w:val="24"/>
          <w:szCs w:val="24"/>
        </w:rPr>
        <w:t xml:space="preserve"> Prehearing Order advised the parties that </w:t>
      </w:r>
      <w:r w:rsidR="008D62CE" w:rsidRPr="00CA40E4">
        <w:rPr>
          <w:bCs/>
          <w:sz w:val="24"/>
          <w:szCs w:val="24"/>
        </w:rPr>
        <w:t>“</w:t>
      </w:r>
      <w:r w:rsidR="007A43DC" w:rsidRPr="00CA40E4">
        <w:rPr>
          <w:spacing w:val="-3"/>
          <w:sz w:val="24"/>
          <w:szCs w:val="24"/>
        </w:rPr>
        <w:t>If you are an individual, you may represent yourself or you may have an attorney represent you.</w:t>
      </w:r>
      <w:r w:rsidR="008D62CE" w:rsidRPr="00CA40E4">
        <w:rPr>
          <w:spacing w:val="-3"/>
          <w:sz w:val="24"/>
          <w:szCs w:val="24"/>
        </w:rPr>
        <w:t>”</w:t>
      </w:r>
      <w:r w:rsidR="007A43DC" w:rsidRPr="00CA40E4">
        <w:rPr>
          <w:rStyle w:val="FootnoteReference"/>
          <w:spacing w:val="-3"/>
          <w:sz w:val="24"/>
          <w:szCs w:val="24"/>
        </w:rPr>
        <w:footnoteReference w:id="2"/>
      </w:r>
      <w:r w:rsidR="007A43DC" w:rsidRPr="00CA40E4">
        <w:rPr>
          <w:b/>
          <w:bCs/>
          <w:spacing w:val="-3"/>
          <w:sz w:val="24"/>
          <w:szCs w:val="24"/>
        </w:rPr>
        <w:t xml:space="preserve">  </w:t>
      </w:r>
      <w:r w:rsidR="0004571B" w:rsidRPr="00CA40E4">
        <w:rPr>
          <w:b/>
          <w:bCs/>
          <w:spacing w:val="-3"/>
          <w:sz w:val="24"/>
          <w:szCs w:val="24"/>
        </w:rPr>
        <w:t xml:space="preserve"> </w:t>
      </w:r>
    </w:p>
    <w:p w14:paraId="02B11B9F" w14:textId="5F7D545D" w:rsidR="0004571B" w:rsidRPr="00CA40E4" w:rsidRDefault="0004571B" w:rsidP="0004571B">
      <w:pPr>
        <w:spacing w:line="360" w:lineRule="auto"/>
        <w:ind w:firstLine="1440"/>
        <w:rPr>
          <w:b/>
          <w:bCs/>
          <w:spacing w:val="-3"/>
          <w:sz w:val="24"/>
          <w:szCs w:val="24"/>
        </w:rPr>
      </w:pPr>
    </w:p>
    <w:p w14:paraId="38547F93" w14:textId="2EFAC324" w:rsidR="00DF64AE" w:rsidRPr="00CA40E4" w:rsidRDefault="00DF64AE" w:rsidP="00DF64AE">
      <w:pPr>
        <w:widowControl w:val="0"/>
        <w:spacing w:line="360" w:lineRule="auto"/>
        <w:ind w:firstLine="1440"/>
        <w:rPr>
          <w:snapToGrid w:val="0"/>
          <w:sz w:val="24"/>
          <w:szCs w:val="24"/>
        </w:rPr>
      </w:pPr>
      <w:r w:rsidRPr="00CA40E4">
        <w:rPr>
          <w:snapToGrid w:val="0"/>
          <w:sz w:val="24"/>
          <w:szCs w:val="24"/>
        </w:rPr>
        <w:t xml:space="preserve">As an administrative agency of the Commonwealth, the Commission is required to provide due process to the parties appearing before it. </w:t>
      </w:r>
      <w:hyperlink r:id="rId8" w:anchor="co_pp_sp_162_15" w:history="1">
        <w:r w:rsidRPr="00CA40E4">
          <w:rPr>
            <w:rStyle w:val="Hyperlink"/>
            <w:i/>
            <w:iCs/>
            <w:snapToGrid w:val="0"/>
            <w:color w:val="auto"/>
            <w:sz w:val="24"/>
            <w:szCs w:val="24"/>
          </w:rPr>
          <w:t>Schneider v. Pa. Pub. Util. Comm’n</w:t>
        </w:r>
        <w:r w:rsidRPr="00CA40E4">
          <w:rPr>
            <w:rStyle w:val="Hyperlink"/>
            <w:snapToGrid w:val="0"/>
            <w:color w:val="auto"/>
            <w:sz w:val="24"/>
            <w:szCs w:val="24"/>
          </w:rPr>
          <w:t>, 479 A.2d 10, 15 (Pa.Cmwlth. 1984)</w:t>
        </w:r>
      </w:hyperlink>
      <w:r w:rsidRPr="00CA40E4">
        <w:rPr>
          <w:snapToGrid w:val="0"/>
          <w:sz w:val="24"/>
          <w:szCs w:val="24"/>
        </w:rPr>
        <w:t xml:space="preserve">. </w:t>
      </w:r>
      <w:r w:rsidR="00DA37F6" w:rsidRPr="00CA40E4">
        <w:rPr>
          <w:snapToGrid w:val="0"/>
          <w:sz w:val="24"/>
          <w:szCs w:val="24"/>
        </w:rPr>
        <w:t xml:space="preserve"> </w:t>
      </w:r>
      <w:r w:rsidRPr="00CA40E4">
        <w:rPr>
          <w:snapToGrid w:val="0"/>
          <w:sz w:val="24"/>
          <w:szCs w:val="24"/>
        </w:rPr>
        <w:t xml:space="preserve">The fundamental requirement of due process is the opportunity to be heard at a meaningful time and in a meaningful manner. </w:t>
      </w:r>
      <w:hyperlink r:id="rId9" w:anchor="co_pp_sp_162_484" w:history="1">
        <w:r w:rsidRPr="00CA40E4">
          <w:rPr>
            <w:rStyle w:val="Hyperlink"/>
            <w:i/>
            <w:iCs/>
            <w:snapToGrid w:val="0"/>
            <w:color w:val="auto"/>
            <w:sz w:val="24"/>
            <w:szCs w:val="24"/>
          </w:rPr>
          <w:t xml:space="preserve">Montefiore Hosp. Ass'n of W. Pa. v. </w:t>
        </w:r>
        <w:r w:rsidRPr="00CA40E4">
          <w:rPr>
            <w:rStyle w:val="Emphasis"/>
            <w:sz w:val="24"/>
            <w:szCs w:val="24"/>
          </w:rPr>
          <w:t>Pa. Pub. Util. Comm’n</w:t>
        </w:r>
        <w:r w:rsidRPr="00CA40E4">
          <w:rPr>
            <w:rStyle w:val="Hyperlink"/>
            <w:snapToGrid w:val="0"/>
            <w:color w:val="auto"/>
            <w:sz w:val="24"/>
            <w:szCs w:val="24"/>
          </w:rPr>
          <w:t>, 421 A.2d 481, 484 (Pa.Cmwlth. 1980)</w:t>
        </w:r>
      </w:hyperlink>
      <w:r w:rsidRPr="00CA40E4">
        <w:rPr>
          <w:snapToGrid w:val="0"/>
          <w:sz w:val="24"/>
          <w:szCs w:val="24"/>
        </w:rPr>
        <w:t>.</w:t>
      </w:r>
    </w:p>
    <w:p w14:paraId="38494A33" w14:textId="77777777" w:rsidR="00DF64AE" w:rsidRPr="00CA40E4" w:rsidRDefault="00DF64AE" w:rsidP="00DF64AE">
      <w:pPr>
        <w:widowControl w:val="0"/>
        <w:spacing w:line="360" w:lineRule="auto"/>
        <w:ind w:firstLine="1440"/>
        <w:rPr>
          <w:snapToGrid w:val="0"/>
          <w:sz w:val="24"/>
          <w:szCs w:val="24"/>
        </w:rPr>
      </w:pPr>
    </w:p>
    <w:p w14:paraId="63F2862E" w14:textId="42B50245" w:rsidR="00393283" w:rsidRPr="00CA40E4" w:rsidRDefault="00393283" w:rsidP="003E6B44">
      <w:pPr>
        <w:spacing w:line="360" w:lineRule="auto"/>
        <w:ind w:firstLine="1440"/>
        <w:rPr>
          <w:sz w:val="24"/>
          <w:szCs w:val="24"/>
        </w:rPr>
      </w:pPr>
      <w:r w:rsidRPr="00CA40E4">
        <w:rPr>
          <w:sz w:val="24"/>
          <w:szCs w:val="24"/>
        </w:rPr>
        <w:t xml:space="preserve">Although the Complainant’s </w:t>
      </w:r>
      <w:r w:rsidR="00F3503B" w:rsidRPr="00CA40E4">
        <w:rPr>
          <w:sz w:val="24"/>
          <w:szCs w:val="24"/>
        </w:rPr>
        <w:t xml:space="preserve">continuance </w:t>
      </w:r>
      <w:r w:rsidRPr="00CA40E4">
        <w:rPr>
          <w:sz w:val="24"/>
          <w:szCs w:val="24"/>
        </w:rPr>
        <w:t xml:space="preserve">request does not comply with the </w:t>
      </w:r>
      <w:r w:rsidR="000A52B6" w:rsidRPr="00CA40E4">
        <w:rPr>
          <w:sz w:val="24"/>
          <w:szCs w:val="24"/>
        </w:rPr>
        <w:t>Prehearing Order</w:t>
      </w:r>
      <w:r w:rsidRPr="00CA40E4">
        <w:rPr>
          <w:sz w:val="24"/>
          <w:szCs w:val="24"/>
        </w:rPr>
        <w:t xml:space="preserve">, I will disregard this error in procedure pursuant to Section 1.2 of the Commission's regulations.  Section 1.2  provides that “[t]his subpart shall be liberally construed </w:t>
      </w:r>
      <w:r w:rsidRPr="00CA40E4">
        <w:rPr>
          <w:sz w:val="24"/>
          <w:szCs w:val="24"/>
        </w:rPr>
        <w:lastRenderedPageBreak/>
        <w:t>to secure the just, speedy and inexpensive determination of every action or proceeding to which it is applicable”, and that the presiding officer may disregard an error or defect of procedure which does not affect the substantive rights of the parties. 52 Pa. Code § 1.2(a).</w:t>
      </w:r>
    </w:p>
    <w:p w14:paraId="661A5711" w14:textId="77777777" w:rsidR="0004571B" w:rsidRPr="00CA40E4" w:rsidRDefault="0004571B" w:rsidP="00393283">
      <w:pPr>
        <w:spacing w:line="480" w:lineRule="auto"/>
        <w:ind w:firstLine="1440"/>
        <w:rPr>
          <w:bCs/>
          <w:sz w:val="24"/>
          <w:szCs w:val="24"/>
        </w:rPr>
      </w:pPr>
    </w:p>
    <w:p w14:paraId="31F82576" w14:textId="4AB5CFA6" w:rsidR="00D338B5" w:rsidRPr="00CA40E4" w:rsidRDefault="00D338B5" w:rsidP="00D338B5">
      <w:pPr>
        <w:pStyle w:val="BodyText"/>
        <w:tabs>
          <w:tab w:val="left" w:pos="0"/>
        </w:tabs>
        <w:spacing w:after="0" w:line="360" w:lineRule="auto"/>
        <w:ind w:firstLine="1440"/>
        <w:rPr>
          <w:rFonts w:ascii="Times New Roman" w:eastAsia="Calibri" w:hAnsi="Times New Roman" w:cs="Times New Roman"/>
          <w:spacing w:val="-3"/>
        </w:rPr>
      </w:pPr>
      <w:r w:rsidRPr="00CA40E4">
        <w:rPr>
          <w:rFonts w:ascii="Times New Roman" w:hAnsi="Times New Roman" w:cs="Times New Roman"/>
          <w:bCs/>
        </w:rPr>
        <w:t xml:space="preserve">Upon review of </w:t>
      </w:r>
      <w:r w:rsidR="003E6B44" w:rsidRPr="00CA40E4">
        <w:rPr>
          <w:rFonts w:ascii="Times New Roman" w:hAnsi="Times New Roman" w:cs="Times New Roman"/>
          <w:bCs/>
        </w:rPr>
        <w:t>the Complainant</w:t>
      </w:r>
      <w:r w:rsidRPr="00CA40E4">
        <w:rPr>
          <w:rFonts w:ascii="Times New Roman" w:hAnsi="Times New Roman" w:cs="Times New Roman"/>
          <w:bCs/>
        </w:rPr>
        <w:t xml:space="preserve">’s request, I find that he has established good cause justifying a continuance of the </w:t>
      </w:r>
      <w:r w:rsidR="003E6B44" w:rsidRPr="00CA40E4">
        <w:rPr>
          <w:rFonts w:ascii="Times New Roman" w:hAnsi="Times New Roman" w:cs="Times New Roman"/>
          <w:bCs/>
        </w:rPr>
        <w:t>February 24</w:t>
      </w:r>
      <w:r w:rsidRPr="00CA40E4">
        <w:rPr>
          <w:rFonts w:ascii="Times New Roman" w:hAnsi="Times New Roman" w:cs="Times New Roman"/>
          <w:bCs/>
        </w:rPr>
        <w:t xml:space="preserve">, </w:t>
      </w:r>
      <w:r w:rsidR="00430F48" w:rsidRPr="00CA40E4">
        <w:rPr>
          <w:rFonts w:ascii="Times New Roman" w:hAnsi="Times New Roman" w:cs="Times New Roman"/>
          <w:bCs/>
        </w:rPr>
        <w:t>2023,</w:t>
      </w:r>
      <w:r w:rsidRPr="00CA40E4">
        <w:rPr>
          <w:rFonts w:ascii="Times New Roman" w:hAnsi="Times New Roman" w:cs="Times New Roman"/>
          <w:bCs/>
        </w:rPr>
        <w:t xml:space="preserve"> hearing.  Granting the request will provide </w:t>
      </w:r>
      <w:r w:rsidR="003E6B44" w:rsidRPr="00CA40E4">
        <w:rPr>
          <w:rFonts w:ascii="Times New Roman" w:hAnsi="Times New Roman" w:cs="Times New Roman"/>
          <w:bCs/>
        </w:rPr>
        <w:t>the Complainant</w:t>
      </w:r>
      <w:r w:rsidRPr="00CA40E4">
        <w:rPr>
          <w:rFonts w:ascii="Times New Roman" w:hAnsi="Times New Roman" w:cs="Times New Roman"/>
          <w:bCs/>
        </w:rPr>
        <w:t xml:space="preserve"> an opportunity to </w:t>
      </w:r>
      <w:r w:rsidR="00F00E42" w:rsidRPr="00CA40E4">
        <w:rPr>
          <w:rFonts w:ascii="Times New Roman" w:hAnsi="Times New Roman" w:cs="Times New Roman"/>
          <w:bCs/>
        </w:rPr>
        <w:t>secure counsel</w:t>
      </w:r>
      <w:r w:rsidRPr="00CA40E4">
        <w:rPr>
          <w:rFonts w:ascii="Times New Roman" w:hAnsi="Times New Roman" w:cs="Times New Roman"/>
          <w:bCs/>
        </w:rPr>
        <w:t xml:space="preserve"> before the evidentiary hearing.  Moreover, </w:t>
      </w:r>
      <w:r w:rsidR="00B3792F" w:rsidRPr="00CA40E4">
        <w:rPr>
          <w:rFonts w:ascii="Times New Roman" w:hAnsi="Times New Roman" w:cs="Times New Roman"/>
          <w:bCs/>
        </w:rPr>
        <w:t>i</w:t>
      </w:r>
      <w:r w:rsidR="00B3792F" w:rsidRPr="00CA40E4">
        <w:rPr>
          <w:rFonts w:ascii="Times New Roman" w:eastAsia="Calibri" w:hAnsi="Times New Roman" w:cs="Times New Roman"/>
          <w:spacing w:val="-3"/>
        </w:rPr>
        <w:t>t is the Commission’s policy to encourage settlements (52 Pa. Code § 5.231).  T</w:t>
      </w:r>
      <w:r w:rsidRPr="00CA40E4">
        <w:rPr>
          <w:rFonts w:ascii="Times New Roman" w:hAnsi="Times New Roman" w:cs="Times New Roman"/>
          <w:bCs/>
        </w:rPr>
        <w:t xml:space="preserve">he continuance will afford the parties additional time to explore the possibility of settlement.  </w:t>
      </w:r>
    </w:p>
    <w:p w14:paraId="6698CF5F" w14:textId="0F5865AD" w:rsidR="000F3BAC" w:rsidRPr="00CA40E4" w:rsidRDefault="000F3BAC" w:rsidP="00D338B5">
      <w:pPr>
        <w:pStyle w:val="BodyText"/>
        <w:tabs>
          <w:tab w:val="left" w:pos="0"/>
        </w:tabs>
        <w:spacing w:after="0" w:line="360" w:lineRule="auto"/>
        <w:ind w:firstLine="1440"/>
        <w:rPr>
          <w:rFonts w:ascii="Times New Roman" w:eastAsia="Calibri" w:hAnsi="Times New Roman" w:cs="Times New Roman"/>
          <w:spacing w:val="-3"/>
        </w:rPr>
      </w:pPr>
    </w:p>
    <w:p w14:paraId="606BF135" w14:textId="06F4544E" w:rsidR="000F3BAC" w:rsidRPr="00CA40E4" w:rsidRDefault="00B3792F" w:rsidP="000F3BAC">
      <w:pPr>
        <w:pStyle w:val="Default"/>
        <w:spacing w:line="360" w:lineRule="auto"/>
        <w:ind w:firstLine="1440"/>
        <w:rPr>
          <w:rFonts w:eastAsia="Calibri"/>
          <w:spacing w:val="-3"/>
        </w:rPr>
      </w:pPr>
      <w:r w:rsidRPr="00CA40E4">
        <w:t>T</w:t>
      </w:r>
      <w:r w:rsidR="000F3BAC" w:rsidRPr="00CA40E4">
        <w:rPr>
          <w:rFonts w:eastAsia="Calibri"/>
          <w:spacing w:val="-3"/>
        </w:rPr>
        <w:t xml:space="preserve">he parties will be directed to work together to </w:t>
      </w:r>
      <w:r w:rsidR="005B0827" w:rsidRPr="00CA40E4">
        <w:rPr>
          <w:rFonts w:eastAsia="Calibri"/>
          <w:spacing w:val="-3"/>
        </w:rPr>
        <w:t xml:space="preserve">promptly </w:t>
      </w:r>
      <w:r w:rsidR="000F3BAC" w:rsidRPr="00CA40E4">
        <w:rPr>
          <w:rFonts w:eastAsia="Calibri"/>
          <w:spacing w:val="-3"/>
        </w:rPr>
        <w:t xml:space="preserve">provide me with at least three alternate dates </w:t>
      </w:r>
      <w:r w:rsidR="00882826" w:rsidRPr="00CA40E4">
        <w:rPr>
          <w:rFonts w:eastAsia="Calibri"/>
          <w:spacing w:val="-3"/>
        </w:rPr>
        <w:t xml:space="preserve">on or after March 10, 2023, </w:t>
      </w:r>
      <w:r w:rsidR="000F3BAC" w:rsidRPr="00CA40E4">
        <w:rPr>
          <w:rFonts w:eastAsia="Calibri"/>
          <w:spacing w:val="-3"/>
        </w:rPr>
        <w:t>for the rescheduled hearing.  I will notify the parties in the event that the agreed-upon dates conflict with my schedule.</w:t>
      </w:r>
    </w:p>
    <w:p w14:paraId="0719CBFE" w14:textId="77777777" w:rsidR="00D338B5" w:rsidRPr="00CA40E4" w:rsidRDefault="00D338B5" w:rsidP="00D338B5">
      <w:pPr>
        <w:pStyle w:val="BodyText"/>
        <w:tabs>
          <w:tab w:val="left" w:pos="0"/>
        </w:tabs>
        <w:spacing w:after="0" w:line="360" w:lineRule="auto"/>
        <w:ind w:firstLine="1440"/>
        <w:rPr>
          <w:rFonts w:ascii="Times New Roman" w:eastAsia="Calibri" w:hAnsi="Times New Roman" w:cs="Times New Roman"/>
          <w:spacing w:val="-3"/>
        </w:rPr>
      </w:pPr>
    </w:p>
    <w:p w14:paraId="03B373B1" w14:textId="77777777" w:rsidR="00D338B5" w:rsidRPr="00CA40E4" w:rsidRDefault="00D338B5" w:rsidP="00CC2471">
      <w:pPr>
        <w:spacing w:line="360" w:lineRule="auto"/>
        <w:ind w:left="720" w:firstLine="720"/>
        <w:rPr>
          <w:spacing w:val="-3"/>
          <w:sz w:val="24"/>
          <w:szCs w:val="24"/>
        </w:rPr>
      </w:pPr>
      <w:r w:rsidRPr="00CA40E4">
        <w:rPr>
          <w:spacing w:val="-3"/>
          <w:sz w:val="24"/>
          <w:szCs w:val="24"/>
        </w:rPr>
        <w:t>THEREFORE,</w:t>
      </w:r>
    </w:p>
    <w:p w14:paraId="166A0B6B" w14:textId="77777777" w:rsidR="00D338B5" w:rsidRPr="00CA40E4" w:rsidRDefault="00D338B5" w:rsidP="00CC2471">
      <w:pPr>
        <w:tabs>
          <w:tab w:val="left" w:pos="-720"/>
        </w:tabs>
        <w:suppressAutoHyphens/>
        <w:spacing w:line="360" w:lineRule="auto"/>
        <w:ind w:firstLine="1440"/>
        <w:rPr>
          <w:spacing w:val="-3"/>
          <w:sz w:val="24"/>
          <w:szCs w:val="24"/>
        </w:rPr>
      </w:pPr>
    </w:p>
    <w:p w14:paraId="7D44D199" w14:textId="07455C53" w:rsidR="00D338B5" w:rsidRPr="00CA40E4" w:rsidRDefault="00F3005C" w:rsidP="00F3005C">
      <w:pPr>
        <w:tabs>
          <w:tab w:val="left" w:pos="-720"/>
        </w:tabs>
        <w:suppressAutoHyphens/>
        <w:spacing w:line="360" w:lineRule="auto"/>
        <w:rPr>
          <w:spacing w:val="-3"/>
          <w:sz w:val="24"/>
          <w:szCs w:val="24"/>
        </w:rPr>
      </w:pPr>
      <w:r>
        <w:rPr>
          <w:spacing w:val="-3"/>
          <w:sz w:val="24"/>
          <w:szCs w:val="24"/>
        </w:rPr>
        <w:tab/>
      </w:r>
      <w:r>
        <w:rPr>
          <w:spacing w:val="-3"/>
          <w:sz w:val="24"/>
          <w:szCs w:val="24"/>
        </w:rPr>
        <w:tab/>
      </w:r>
      <w:r w:rsidR="00D338B5" w:rsidRPr="00CA40E4">
        <w:rPr>
          <w:spacing w:val="-3"/>
          <w:sz w:val="24"/>
          <w:szCs w:val="24"/>
        </w:rPr>
        <w:t>IT IS ORDERED:</w:t>
      </w:r>
    </w:p>
    <w:p w14:paraId="5429D098" w14:textId="77777777" w:rsidR="00D338B5" w:rsidRPr="00CA40E4" w:rsidRDefault="00D338B5" w:rsidP="003E77BC">
      <w:pPr>
        <w:tabs>
          <w:tab w:val="left" w:pos="-720"/>
        </w:tabs>
        <w:suppressAutoHyphens/>
        <w:spacing w:line="360" w:lineRule="auto"/>
        <w:ind w:firstLine="1440"/>
        <w:rPr>
          <w:spacing w:val="-3"/>
          <w:sz w:val="24"/>
          <w:szCs w:val="24"/>
        </w:rPr>
      </w:pPr>
    </w:p>
    <w:p w14:paraId="601879AA" w14:textId="34A176E5" w:rsidR="00CC2471" w:rsidRPr="00CA40E4" w:rsidRDefault="00D338B5"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t xml:space="preserve">That </w:t>
      </w:r>
      <w:r w:rsidR="00CC2471" w:rsidRPr="00CA40E4">
        <w:rPr>
          <w:spacing w:val="-3"/>
          <w:sz w:val="24"/>
          <w:szCs w:val="24"/>
        </w:rPr>
        <w:t>Complainant</w:t>
      </w:r>
      <w:r w:rsidRPr="00CA40E4">
        <w:rPr>
          <w:spacing w:val="-3"/>
          <w:sz w:val="24"/>
          <w:szCs w:val="24"/>
        </w:rPr>
        <w:t>’</w:t>
      </w:r>
      <w:r w:rsidR="00CC2471" w:rsidRPr="00CA40E4">
        <w:rPr>
          <w:spacing w:val="-3"/>
          <w:sz w:val="24"/>
          <w:szCs w:val="24"/>
        </w:rPr>
        <w:t>s</w:t>
      </w:r>
      <w:r w:rsidRPr="00CA40E4">
        <w:rPr>
          <w:spacing w:val="-3"/>
          <w:sz w:val="24"/>
          <w:szCs w:val="24"/>
        </w:rPr>
        <w:t xml:space="preserve"> </w:t>
      </w:r>
      <w:r w:rsidR="00DE7EC6" w:rsidRPr="00CA40E4">
        <w:rPr>
          <w:spacing w:val="-3"/>
          <w:sz w:val="24"/>
          <w:szCs w:val="24"/>
        </w:rPr>
        <w:t>motion</w:t>
      </w:r>
      <w:r w:rsidRPr="00CA40E4">
        <w:rPr>
          <w:spacing w:val="-3"/>
          <w:sz w:val="24"/>
          <w:szCs w:val="24"/>
        </w:rPr>
        <w:t xml:space="preserve"> for continuance of the scheduled hearing is granted; </w:t>
      </w:r>
    </w:p>
    <w:p w14:paraId="1B5257D8" w14:textId="4A9CB71D" w:rsidR="00D338B5" w:rsidRPr="00CA40E4" w:rsidRDefault="00D338B5" w:rsidP="003E77BC">
      <w:pPr>
        <w:numPr>
          <w:ilvl w:val="0"/>
          <w:numId w:val="1"/>
        </w:numPr>
        <w:tabs>
          <w:tab w:val="left" w:pos="-720"/>
        </w:tabs>
        <w:suppressAutoHyphens/>
        <w:autoSpaceDE w:val="0"/>
        <w:autoSpaceDN w:val="0"/>
        <w:spacing w:line="360" w:lineRule="auto"/>
        <w:ind w:left="0" w:firstLine="1440"/>
        <w:jc w:val="both"/>
        <w:rPr>
          <w:spacing w:val="-3"/>
          <w:sz w:val="24"/>
          <w:szCs w:val="24"/>
        </w:rPr>
      </w:pPr>
      <w:r w:rsidRPr="00CA40E4">
        <w:rPr>
          <w:spacing w:val="-3"/>
          <w:sz w:val="24"/>
          <w:szCs w:val="24"/>
        </w:rPr>
        <w:t xml:space="preserve">That the evidentiary hearing scheduled for </w:t>
      </w:r>
      <w:r w:rsidR="00CC2471" w:rsidRPr="00CA40E4">
        <w:rPr>
          <w:spacing w:val="-3"/>
          <w:sz w:val="24"/>
          <w:szCs w:val="24"/>
        </w:rPr>
        <w:t>February 24, 2023</w:t>
      </w:r>
      <w:r w:rsidRPr="00CA40E4">
        <w:rPr>
          <w:spacing w:val="-3"/>
          <w:sz w:val="24"/>
          <w:szCs w:val="24"/>
        </w:rPr>
        <w:t xml:space="preserve">, in the matter of </w:t>
      </w:r>
      <w:r w:rsidR="00CC2471" w:rsidRPr="00CA40E4">
        <w:rPr>
          <w:i/>
          <w:iCs/>
          <w:spacing w:val="-3"/>
          <w:sz w:val="24"/>
          <w:szCs w:val="24"/>
        </w:rPr>
        <w:t>Bryan E. Garner v. Philadelphia Gas Works</w:t>
      </w:r>
      <w:r w:rsidR="00CC2471" w:rsidRPr="00CA40E4">
        <w:rPr>
          <w:spacing w:val="-3"/>
          <w:sz w:val="24"/>
          <w:szCs w:val="24"/>
        </w:rPr>
        <w:t xml:space="preserve"> at Docket No.</w:t>
      </w:r>
      <w:r w:rsidR="00CC2471" w:rsidRPr="00CA40E4">
        <w:rPr>
          <w:spacing w:val="-3"/>
          <w:sz w:val="24"/>
          <w:szCs w:val="24"/>
        </w:rPr>
        <w:fldChar w:fldCharType="begin"/>
      </w:r>
      <w:r w:rsidR="00CC2471" w:rsidRPr="00CA40E4">
        <w:rPr>
          <w:spacing w:val="-3"/>
          <w:sz w:val="24"/>
          <w:szCs w:val="24"/>
        </w:rPr>
        <w:instrText>fillin "Complainant's name" \d ""</w:instrText>
      </w:r>
      <w:r w:rsidR="00CC2471" w:rsidRPr="00CA40E4">
        <w:rPr>
          <w:spacing w:val="-3"/>
          <w:sz w:val="24"/>
          <w:szCs w:val="24"/>
        </w:rPr>
        <w:fldChar w:fldCharType="end"/>
      </w:r>
      <w:r w:rsidR="00E54C68" w:rsidRPr="00CA40E4">
        <w:rPr>
          <w:spacing w:val="-3"/>
          <w:sz w:val="24"/>
          <w:szCs w:val="24"/>
        </w:rPr>
        <w:t xml:space="preserve"> </w:t>
      </w:r>
      <w:r w:rsidR="00CC2471" w:rsidRPr="00CA40E4">
        <w:rPr>
          <w:spacing w:val="-3"/>
          <w:sz w:val="24"/>
          <w:szCs w:val="24"/>
        </w:rPr>
        <w:t>F-2022-3036883</w:t>
      </w:r>
      <w:r w:rsidR="00CC2471" w:rsidRPr="00CA40E4">
        <w:rPr>
          <w:spacing w:val="-3"/>
          <w:sz w:val="24"/>
          <w:szCs w:val="24"/>
        </w:rPr>
        <w:fldChar w:fldCharType="begin"/>
      </w:r>
      <w:r w:rsidR="00CC2471" w:rsidRPr="00CA40E4">
        <w:rPr>
          <w:spacing w:val="-3"/>
          <w:sz w:val="24"/>
          <w:szCs w:val="24"/>
        </w:rPr>
        <w:instrText>fillin "Docket No." \d ""</w:instrText>
      </w:r>
      <w:r w:rsidR="00CC2471" w:rsidRPr="00CA40E4">
        <w:rPr>
          <w:spacing w:val="-3"/>
          <w:sz w:val="24"/>
          <w:szCs w:val="24"/>
        </w:rPr>
        <w:fldChar w:fldCharType="end"/>
      </w:r>
      <w:r w:rsidR="00E54C68" w:rsidRPr="00CA40E4">
        <w:rPr>
          <w:spacing w:val="-3"/>
          <w:sz w:val="24"/>
          <w:szCs w:val="24"/>
        </w:rPr>
        <w:t xml:space="preserve"> </w:t>
      </w:r>
      <w:r w:rsidRPr="00CA40E4">
        <w:rPr>
          <w:spacing w:val="-3"/>
          <w:sz w:val="24"/>
          <w:szCs w:val="24"/>
        </w:rPr>
        <w:t xml:space="preserve">is cancelled; </w:t>
      </w:r>
    </w:p>
    <w:p w14:paraId="7929B8D6" w14:textId="77777777" w:rsidR="004B3154" w:rsidRPr="00CA40E4" w:rsidRDefault="004B3154" w:rsidP="003E77BC">
      <w:pPr>
        <w:tabs>
          <w:tab w:val="left" w:pos="-720"/>
        </w:tabs>
        <w:suppressAutoHyphens/>
        <w:autoSpaceDE w:val="0"/>
        <w:autoSpaceDN w:val="0"/>
        <w:spacing w:line="360" w:lineRule="auto"/>
        <w:ind w:left="1440"/>
        <w:jc w:val="both"/>
        <w:rPr>
          <w:spacing w:val="-3"/>
          <w:sz w:val="24"/>
          <w:szCs w:val="24"/>
        </w:rPr>
      </w:pPr>
    </w:p>
    <w:p w14:paraId="672A9C74" w14:textId="2D0E1223" w:rsidR="004B3154" w:rsidRPr="00CA40E4" w:rsidRDefault="004B3154"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t xml:space="preserve">That the parties shall confer and provide at least three alternative hearing dates </w:t>
      </w:r>
      <w:r w:rsidR="006A3FC7" w:rsidRPr="00CA40E4">
        <w:rPr>
          <w:spacing w:val="-3"/>
          <w:sz w:val="24"/>
          <w:szCs w:val="24"/>
        </w:rPr>
        <w:t xml:space="preserve">on or after March 10, 2023, </w:t>
      </w:r>
      <w:r w:rsidRPr="00CA40E4">
        <w:rPr>
          <w:spacing w:val="-3"/>
          <w:sz w:val="24"/>
          <w:szCs w:val="24"/>
        </w:rPr>
        <w:t xml:space="preserve">when both parties and their witnesses are available for </w:t>
      </w:r>
      <w:r w:rsidR="00B14FEA" w:rsidRPr="00CA40E4">
        <w:rPr>
          <w:spacing w:val="-3"/>
          <w:sz w:val="24"/>
          <w:szCs w:val="24"/>
        </w:rPr>
        <w:t xml:space="preserve">a </w:t>
      </w:r>
      <w:r w:rsidR="003E77BC" w:rsidRPr="00CA40E4">
        <w:rPr>
          <w:spacing w:val="-3"/>
          <w:sz w:val="24"/>
          <w:szCs w:val="24"/>
        </w:rPr>
        <w:t>hearing.</w:t>
      </w:r>
    </w:p>
    <w:p w14:paraId="2093438A" w14:textId="77777777" w:rsidR="00583847" w:rsidRPr="00CA40E4" w:rsidRDefault="00583847" w:rsidP="003E77BC">
      <w:pPr>
        <w:pStyle w:val="ListParagraph"/>
        <w:spacing w:line="360" w:lineRule="auto"/>
        <w:rPr>
          <w:spacing w:val="-3"/>
        </w:rPr>
      </w:pPr>
    </w:p>
    <w:p w14:paraId="276C9641" w14:textId="4C9BCCCF" w:rsidR="00583847" w:rsidRPr="00CA40E4" w:rsidRDefault="00583847"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t xml:space="preserve">That the scheduling staff of the Office of Administrative Law Judge shall reschedule this matter for a hearing and notify the parties in </w:t>
      </w:r>
      <w:r w:rsidR="003E77BC" w:rsidRPr="00CA40E4">
        <w:rPr>
          <w:spacing w:val="-3"/>
          <w:sz w:val="24"/>
          <w:szCs w:val="24"/>
        </w:rPr>
        <w:t>writing.</w:t>
      </w:r>
      <w:r w:rsidRPr="00CA40E4">
        <w:rPr>
          <w:spacing w:val="-3"/>
          <w:sz w:val="24"/>
          <w:szCs w:val="24"/>
        </w:rPr>
        <w:t xml:space="preserve"> </w:t>
      </w:r>
    </w:p>
    <w:p w14:paraId="68C0F012" w14:textId="77777777" w:rsidR="004B3154" w:rsidRPr="00CA40E4" w:rsidRDefault="004B3154" w:rsidP="003E77BC">
      <w:pPr>
        <w:pStyle w:val="ListParagraph"/>
        <w:spacing w:line="360" w:lineRule="auto"/>
        <w:rPr>
          <w:rFonts w:ascii="Times New Roman" w:hAnsi="Times New Roman" w:cs="Times New Roman"/>
          <w:spacing w:val="-3"/>
        </w:rPr>
      </w:pPr>
    </w:p>
    <w:p w14:paraId="4CC6CBE3" w14:textId="5308C2B1" w:rsidR="004B3154" w:rsidRPr="00CA40E4" w:rsidRDefault="004B3154"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lastRenderedPageBreak/>
        <w:t xml:space="preserve">That </w:t>
      </w:r>
      <w:r w:rsidR="009402C7" w:rsidRPr="00CA40E4">
        <w:rPr>
          <w:spacing w:val="-3"/>
          <w:sz w:val="24"/>
          <w:szCs w:val="24"/>
        </w:rPr>
        <w:t>on or before March 1</w:t>
      </w:r>
      <w:r w:rsidR="00B6765F">
        <w:rPr>
          <w:spacing w:val="-3"/>
          <w:sz w:val="24"/>
          <w:szCs w:val="24"/>
        </w:rPr>
        <w:t>3</w:t>
      </w:r>
      <w:r w:rsidR="009402C7" w:rsidRPr="00CA40E4">
        <w:rPr>
          <w:spacing w:val="-3"/>
          <w:sz w:val="24"/>
          <w:szCs w:val="24"/>
        </w:rPr>
        <w:t xml:space="preserve">, 2023, </w:t>
      </w:r>
      <w:r w:rsidR="006A3FC7" w:rsidRPr="00CA40E4">
        <w:rPr>
          <w:spacing w:val="-3"/>
          <w:sz w:val="24"/>
          <w:szCs w:val="24"/>
        </w:rPr>
        <w:t>the Complain</w:t>
      </w:r>
      <w:r w:rsidR="009109DB" w:rsidRPr="00CA40E4">
        <w:rPr>
          <w:spacing w:val="-3"/>
          <w:sz w:val="24"/>
          <w:szCs w:val="24"/>
        </w:rPr>
        <w:t>ant</w:t>
      </w:r>
      <w:r w:rsidRPr="00CA40E4">
        <w:rPr>
          <w:spacing w:val="-3"/>
          <w:sz w:val="24"/>
          <w:szCs w:val="24"/>
        </w:rPr>
        <w:t xml:space="preserve"> shall file a status report </w:t>
      </w:r>
      <w:r w:rsidR="00615352" w:rsidRPr="00CA40E4">
        <w:rPr>
          <w:spacing w:val="-3"/>
          <w:sz w:val="24"/>
          <w:szCs w:val="24"/>
        </w:rPr>
        <w:t xml:space="preserve">via email to my office </w:t>
      </w:r>
      <w:r w:rsidR="009402C7" w:rsidRPr="00CA40E4">
        <w:rPr>
          <w:spacing w:val="-3"/>
          <w:sz w:val="24"/>
          <w:szCs w:val="24"/>
        </w:rPr>
        <w:t xml:space="preserve">and counsel </w:t>
      </w:r>
      <w:r w:rsidR="00615352" w:rsidRPr="00CA40E4">
        <w:rPr>
          <w:spacing w:val="-3"/>
          <w:sz w:val="24"/>
          <w:szCs w:val="24"/>
        </w:rPr>
        <w:t xml:space="preserve">to the Respondent </w:t>
      </w:r>
      <w:r w:rsidR="009109DB" w:rsidRPr="00CA40E4">
        <w:rPr>
          <w:spacing w:val="-3"/>
          <w:sz w:val="24"/>
          <w:szCs w:val="24"/>
        </w:rPr>
        <w:t xml:space="preserve">indicating the name </w:t>
      </w:r>
      <w:r w:rsidR="00345A57" w:rsidRPr="00CA40E4">
        <w:rPr>
          <w:spacing w:val="-3"/>
          <w:sz w:val="24"/>
          <w:szCs w:val="24"/>
        </w:rPr>
        <w:t xml:space="preserve">and contact information </w:t>
      </w:r>
      <w:r w:rsidR="009109DB" w:rsidRPr="00CA40E4">
        <w:rPr>
          <w:spacing w:val="-3"/>
          <w:sz w:val="24"/>
          <w:szCs w:val="24"/>
        </w:rPr>
        <w:t xml:space="preserve">of </w:t>
      </w:r>
      <w:r w:rsidR="00345A57" w:rsidRPr="00CA40E4">
        <w:rPr>
          <w:spacing w:val="-3"/>
          <w:sz w:val="24"/>
          <w:szCs w:val="24"/>
        </w:rPr>
        <w:t xml:space="preserve">counsel </w:t>
      </w:r>
      <w:r w:rsidR="00F37302" w:rsidRPr="00CA40E4">
        <w:rPr>
          <w:spacing w:val="-3"/>
          <w:sz w:val="24"/>
          <w:szCs w:val="24"/>
        </w:rPr>
        <w:t>the Complainant</w:t>
      </w:r>
      <w:r w:rsidR="00345A57" w:rsidRPr="00CA40E4">
        <w:rPr>
          <w:spacing w:val="-3"/>
          <w:sz w:val="24"/>
          <w:szCs w:val="24"/>
        </w:rPr>
        <w:t xml:space="preserve"> has chosen to represent him in this matter</w:t>
      </w:r>
      <w:r w:rsidRPr="00CA40E4">
        <w:rPr>
          <w:spacing w:val="-3"/>
          <w:sz w:val="24"/>
          <w:szCs w:val="24"/>
        </w:rPr>
        <w:t xml:space="preserve">; </w:t>
      </w:r>
    </w:p>
    <w:p w14:paraId="0188AC25" w14:textId="77777777" w:rsidR="004B3154" w:rsidRPr="00CA40E4" w:rsidRDefault="004B3154" w:rsidP="003E77BC">
      <w:pPr>
        <w:spacing w:line="360" w:lineRule="auto"/>
        <w:rPr>
          <w:spacing w:val="-3"/>
          <w:sz w:val="24"/>
          <w:szCs w:val="24"/>
        </w:rPr>
      </w:pPr>
    </w:p>
    <w:p w14:paraId="4100B1D1" w14:textId="3B66AE81" w:rsidR="00D338B5" w:rsidRPr="00CA40E4" w:rsidRDefault="004B3154"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t>That the parties are reminded that Commission policy encourages settlement and that they should continue to communicate with each other in an attempt to resolve their dispute; and</w:t>
      </w:r>
    </w:p>
    <w:p w14:paraId="01A714B8" w14:textId="77777777" w:rsidR="00615352" w:rsidRPr="00CA40E4" w:rsidRDefault="00615352" w:rsidP="003E77BC">
      <w:pPr>
        <w:pStyle w:val="ListParagraph"/>
        <w:spacing w:line="360" w:lineRule="auto"/>
        <w:rPr>
          <w:spacing w:val="-3"/>
        </w:rPr>
      </w:pPr>
    </w:p>
    <w:p w14:paraId="5C240981" w14:textId="759B992D" w:rsidR="00D338B5" w:rsidRPr="00CA40E4" w:rsidRDefault="00D338B5" w:rsidP="003E77BC">
      <w:pPr>
        <w:numPr>
          <w:ilvl w:val="0"/>
          <w:numId w:val="1"/>
        </w:numPr>
        <w:tabs>
          <w:tab w:val="left" w:pos="-720"/>
        </w:tabs>
        <w:suppressAutoHyphens/>
        <w:autoSpaceDE w:val="0"/>
        <w:autoSpaceDN w:val="0"/>
        <w:spacing w:line="360" w:lineRule="auto"/>
        <w:ind w:left="0" w:firstLine="1440"/>
        <w:rPr>
          <w:spacing w:val="-3"/>
          <w:sz w:val="24"/>
          <w:szCs w:val="24"/>
        </w:rPr>
      </w:pPr>
      <w:r w:rsidRPr="00CA40E4">
        <w:rPr>
          <w:spacing w:val="-3"/>
          <w:sz w:val="24"/>
          <w:szCs w:val="24"/>
        </w:rPr>
        <w:t xml:space="preserve">That all other provisions in my </w:t>
      </w:r>
      <w:r w:rsidR="00E54C68" w:rsidRPr="00CA40E4">
        <w:rPr>
          <w:spacing w:val="-3"/>
          <w:sz w:val="24"/>
          <w:szCs w:val="24"/>
        </w:rPr>
        <w:t xml:space="preserve">January 3, </w:t>
      </w:r>
      <w:r w:rsidR="003678B7" w:rsidRPr="00CA40E4">
        <w:rPr>
          <w:spacing w:val="-3"/>
          <w:sz w:val="24"/>
          <w:szCs w:val="24"/>
        </w:rPr>
        <w:t>2023,</w:t>
      </w:r>
      <w:r w:rsidRPr="00CA40E4">
        <w:rPr>
          <w:spacing w:val="-3"/>
          <w:sz w:val="24"/>
          <w:szCs w:val="24"/>
        </w:rPr>
        <w:t xml:space="preserve"> Prehearing Order remain in effect.  </w:t>
      </w:r>
    </w:p>
    <w:p w14:paraId="6D8D8D40" w14:textId="77777777" w:rsidR="00D338B5" w:rsidRPr="00CA40E4" w:rsidRDefault="00D338B5" w:rsidP="003E77BC">
      <w:pPr>
        <w:pStyle w:val="BodyText"/>
        <w:tabs>
          <w:tab w:val="left" w:pos="0"/>
        </w:tabs>
        <w:spacing w:after="0" w:line="360" w:lineRule="auto"/>
        <w:rPr>
          <w:rFonts w:ascii="Times New Roman" w:hAnsi="Times New Roman"/>
        </w:rPr>
      </w:pPr>
    </w:p>
    <w:p w14:paraId="6A70C5F6" w14:textId="77777777" w:rsidR="00D338B5" w:rsidRPr="00CA40E4" w:rsidRDefault="00D338B5" w:rsidP="003E77BC">
      <w:pPr>
        <w:pStyle w:val="BodyText"/>
        <w:tabs>
          <w:tab w:val="left" w:pos="0"/>
        </w:tabs>
        <w:spacing w:after="0" w:line="360" w:lineRule="auto"/>
        <w:rPr>
          <w:rFonts w:ascii="Times New Roman" w:hAnsi="Times New Roman" w:cs="Times New Roman"/>
          <w:spacing w:val="-3"/>
        </w:rPr>
      </w:pPr>
    </w:p>
    <w:p w14:paraId="036755FF" w14:textId="05FFC2F4" w:rsidR="00D338B5" w:rsidRPr="00CA40E4" w:rsidRDefault="00D338B5" w:rsidP="00CC2471">
      <w:pPr>
        <w:pStyle w:val="NoSpacing"/>
        <w:spacing w:line="360" w:lineRule="auto"/>
        <w:rPr>
          <w:szCs w:val="24"/>
        </w:rPr>
      </w:pPr>
      <w:r w:rsidRPr="00CA40E4">
        <w:rPr>
          <w:szCs w:val="24"/>
        </w:rPr>
        <w:t>Date:</w:t>
      </w:r>
      <w:r w:rsidRPr="00CA40E4">
        <w:rPr>
          <w:szCs w:val="24"/>
        </w:rPr>
        <w:tab/>
      </w:r>
      <w:r w:rsidR="00E54C68" w:rsidRPr="00CA40E4">
        <w:rPr>
          <w:szCs w:val="24"/>
          <w:u w:val="single"/>
        </w:rPr>
        <w:t>February 24</w:t>
      </w:r>
      <w:r w:rsidRPr="00CA40E4">
        <w:rPr>
          <w:szCs w:val="24"/>
          <w:u w:val="single"/>
        </w:rPr>
        <w:t>, 202</w:t>
      </w:r>
      <w:r w:rsidR="00E54C68" w:rsidRPr="00CA40E4">
        <w:rPr>
          <w:szCs w:val="24"/>
          <w:u w:val="single"/>
        </w:rPr>
        <w:t>3</w:t>
      </w:r>
      <w:r w:rsidRPr="00CA40E4">
        <w:rPr>
          <w:szCs w:val="24"/>
        </w:rPr>
        <w:tab/>
      </w:r>
      <w:r w:rsidRPr="00CA40E4">
        <w:rPr>
          <w:szCs w:val="24"/>
        </w:rPr>
        <w:tab/>
      </w:r>
      <w:r w:rsidRPr="00CA40E4">
        <w:rPr>
          <w:szCs w:val="24"/>
        </w:rPr>
        <w:tab/>
      </w:r>
      <w:r w:rsidRPr="00CA40E4">
        <w:rPr>
          <w:szCs w:val="24"/>
        </w:rPr>
        <w:tab/>
      </w:r>
      <w:r w:rsidRPr="00CA40E4">
        <w:rPr>
          <w:szCs w:val="24"/>
          <w:u w:val="single"/>
        </w:rPr>
        <w:tab/>
      </w:r>
      <w:r w:rsidRPr="00CA40E4">
        <w:rPr>
          <w:szCs w:val="24"/>
          <w:u w:val="single"/>
        </w:rPr>
        <w:tab/>
        <w:t>/s/</w:t>
      </w:r>
      <w:r w:rsidRPr="00CA40E4">
        <w:rPr>
          <w:szCs w:val="24"/>
          <w:u w:val="single"/>
        </w:rPr>
        <w:tab/>
      </w:r>
      <w:r w:rsidRPr="00CA40E4">
        <w:rPr>
          <w:szCs w:val="24"/>
          <w:u w:val="single"/>
        </w:rPr>
        <w:tab/>
      </w:r>
      <w:r w:rsidRPr="00CA40E4">
        <w:rPr>
          <w:szCs w:val="24"/>
          <w:u w:val="single"/>
        </w:rPr>
        <w:tab/>
      </w:r>
    </w:p>
    <w:p w14:paraId="2E5AD322" w14:textId="473A3D1D" w:rsidR="00D338B5" w:rsidRPr="00CA40E4" w:rsidRDefault="00D338B5" w:rsidP="008C6A3F">
      <w:pPr>
        <w:pStyle w:val="NoSpacing"/>
        <w:spacing w:line="276" w:lineRule="auto"/>
        <w:rPr>
          <w:szCs w:val="24"/>
        </w:rPr>
      </w:pPr>
      <w:r w:rsidRPr="00CA40E4">
        <w:rPr>
          <w:szCs w:val="24"/>
        </w:rPr>
        <w:tab/>
      </w:r>
      <w:r w:rsidRPr="00CA40E4">
        <w:rPr>
          <w:szCs w:val="24"/>
        </w:rPr>
        <w:tab/>
      </w:r>
      <w:r w:rsidRPr="00CA40E4">
        <w:rPr>
          <w:szCs w:val="24"/>
        </w:rPr>
        <w:tab/>
      </w:r>
      <w:r w:rsidRPr="00CA40E4">
        <w:rPr>
          <w:szCs w:val="24"/>
        </w:rPr>
        <w:tab/>
      </w:r>
      <w:r w:rsidRPr="00CA40E4">
        <w:rPr>
          <w:szCs w:val="24"/>
        </w:rPr>
        <w:tab/>
      </w:r>
      <w:r w:rsidRPr="00CA40E4">
        <w:rPr>
          <w:szCs w:val="24"/>
        </w:rPr>
        <w:tab/>
      </w:r>
      <w:r w:rsidRPr="00CA40E4">
        <w:rPr>
          <w:szCs w:val="24"/>
        </w:rPr>
        <w:tab/>
      </w:r>
      <w:r w:rsidR="008C6A3F" w:rsidRPr="00CA40E4">
        <w:rPr>
          <w:szCs w:val="24"/>
        </w:rPr>
        <w:t>Arlene Ashton</w:t>
      </w:r>
    </w:p>
    <w:p w14:paraId="6D627B5E" w14:textId="20475DED" w:rsidR="00D338B5" w:rsidRPr="00CA40E4" w:rsidRDefault="00D338B5" w:rsidP="008C6A3F">
      <w:pPr>
        <w:pStyle w:val="NoSpacing"/>
        <w:spacing w:line="276" w:lineRule="auto"/>
        <w:rPr>
          <w:szCs w:val="24"/>
        </w:rPr>
      </w:pPr>
      <w:r w:rsidRPr="00CA40E4">
        <w:rPr>
          <w:szCs w:val="24"/>
        </w:rPr>
        <w:tab/>
      </w:r>
      <w:r w:rsidRPr="00CA40E4">
        <w:rPr>
          <w:szCs w:val="24"/>
        </w:rPr>
        <w:tab/>
      </w:r>
      <w:r w:rsidRPr="00CA40E4">
        <w:rPr>
          <w:szCs w:val="24"/>
        </w:rPr>
        <w:tab/>
      </w:r>
      <w:r w:rsidRPr="00CA40E4">
        <w:rPr>
          <w:szCs w:val="24"/>
        </w:rPr>
        <w:tab/>
      </w:r>
      <w:r w:rsidRPr="00CA40E4">
        <w:rPr>
          <w:szCs w:val="24"/>
        </w:rPr>
        <w:tab/>
      </w:r>
      <w:r w:rsidRPr="00CA40E4">
        <w:rPr>
          <w:szCs w:val="24"/>
        </w:rPr>
        <w:tab/>
      </w:r>
      <w:r w:rsidRPr="00CA40E4">
        <w:rPr>
          <w:szCs w:val="24"/>
        </w:rPr>
        <w:tab/>
        <w:t>Administrative Law Judge</w:t>
      </w:r>
    </w:p>
    <w:p w14:paraId="7623B1F1" w14:textId="77777777" w:rsidR="00D338B5" w:rsidRPr="00CA40E4" w:rsidRDefault="00D338B5" w:rsidP="00CC2471">
      <w:pPr>
        <w:spacing w:line="360" w:lineRule="auto"/>
        <w:rPr>
          <w:rFonts w:eastAsia="Calibri"/>
          <w:sz w:val="24"/>
          <w:szCs w:val="24"/>
        </w:rPr>
      </w:pPr>
      <w:r w:rsidRPr="00CA40E4">
        <w:rPr>
          <w:sz w:val="24"/>
          <w:szCs w:val="24"/>
        </w:rPr>
        <w:br w:type="page"/>
      </w:r>
    </w:p>
    <w:p w14:paraId="4B0EB982" w14:textId="77777777" w:rsidR="00EC79DA" w:rsidRPr="00EC79DA" w:rsidRDefault="00EC79DA" w:rsidP="00EC79DA">
      <w:pPr>
        <w:rPr>
          <w:rFonts w:eastAsia="Microsoft Sans Serif"/>
          <w:b/>
          <w:sz w:val="24"/>
          <w:szCs w:val="24"/>
          <w:u w:val="single"/>
        </w:rPr>
      </w:pPr>
      <w:r w:rsidRPr="00EC79DA">
        <w:rPr>
          <w:rFonts w:eastAsia="Microsoft Sans Serif"/>
          <w:b/>
          <w:sz w:val="24"/>
          <w:szCs w:val="24"/>
          <w:u w:val="single"/>
        </w:rPr>
        <w:lastRenderedPageBreak/>
        <w:t>F-2022-3036883 - BRYAN E GARNER v. PHILADELPHIA GAS WORKS</w:t>
      </w:r>
    </w:p>
    <w:p w14:paraId="0EEF8D37" w14:textId="142DEF50" w:rsidR="00EC79DA" w:rsidRDefault="00EC79DA" w:rsidP="00EC79DA">
      <w:pPr>
        <w:rPr>
          <w:rFonts w:eastAsia="Microsoft Sans Serif"/>
          <w:b/>
          <w:sz w:val="24"/>
          <w:szCs w:val="24"/>
          <w:u w:val="single"/>
        </w:rPr>
      </w:pPr>
    </w:p>
    <w:p w14:paraId="41429B84" w14:textId="77777777" w:rsidR="00EC79DA" w:rsidRPr="00EC79DA" w:rsidRDefault="00EC79DA" w:rsidP="00EC79DA">
      <w:pPr>
        <w:rPr>
          <w:rFonts w:eastAsia="Microsoft Sans Serif"/>
          <w:b/>
          <w:sz w:val="24"/>
          <w:szCs w:val="24"/>
          <w:u w:val="single"/>
        </w:rPr>
      </w:pPr>
    </w:p>
    <w:p w14:paraId="17093A6B" w14:textId="77777777" w:rsidR="00EC79DA" w:rsidRPr="00EC79DA" w:rsidRDefault="00EC79DA" w:rsidP="00EC79DA">
      <w:pPr>
        <w:rPr>
          <w:rFonts w:eastAsia="Microsoft Sans Serif"/>
          <w:sz w:val="24"/>
          <w:szCs w:val="24"/>
        </w:rPr>
      </w:pPr>
      <w:r w:rsidRPr="00EC79DA">
        <w:rPr>
          <w:rFonts w:eastAsia="Microsoft Sans Serif"/>
          <w:sz w:val="24"/>
          <w:szCs w:val="24"/>
        </w:rPr>
        <w:t>BRYAN E GARNER</w:t>
      </w:r>
    </w:p>
    <w:p w14:paraId="5812E0A1" w14:textId="77777777" w:rsidR="00EC79DA" w:rsidRPr="00EC79DA" w:rsidRDefault="00EC79DA" w:rsidP="00EC79DA">
      <w:pPr>
        <w:rPr>
          <w:rFonts w:eastAsia="Microsoft Sans Serif"/>
          <w:sz w:val="24"/>
          <w:szCs w:val="24"/>
        </w:rPr>
      </w:pPr>
      <w:r w:rsidRPr="00EC79DA">
        <w:rPr>
          <w:rFonts w:eastAsia="Microsoft Sans Serif"/>
          <w:sz w:val="24"/>
          <w:szCs w:val="24"/>
        </w:rPr>
        <w:t>5924 PULASKI AVENUE</w:t>
      </w:r>
    </w:p>
    <w:p w14:paraId="67405E72" w14:textId="77777777" w:rsidR="00EC79DA" w:rsidRPr="00EC79DA" w:rsidRDefault="00EC79DA" w:rsidP="00EC79DA">
      <w:pPr>
        <w:rPr>
          <w:rFonts w:eastAsia="Microsoft Sans Serif"/>
          <w:sz w:val="24"/>
          <w:szCs w:val="24"/>
        </w:rPr>
      </w:pPr>
      <w:r w:rsidRPr="00EC79DA">
        <w:rPr>
          <w:rFonts w:eastAsia="Microsoft Sans Serif"/>
          <w:sz w:val="24"/>
          <w:szCs w:val="24"/>
        </w:rPr>
        <w:t>PHILADELPHIA PA  19144</w:t>
      </w:r>
    </w:p>
    <w:p w14:paraId="2B743313" w14:textId="77777777" w:rsidR="00EC79DA" w:rsidRPr="00EC79DA" w:rsidRDefault="00EC79DA" w:rsidP="00EC79DA">
      <w:pPr>
        <w:rPr>
          <w:rFonts w:eastAsia="Microsoft Sans Serif"/>
          <w:sz w:val="24"/>
          <w:szCs w:val="24"/>
        </w:rPr>
      </w:pPr>
      <w:r w:rsidRPr="00EC79DA">
        <w:rPr>
          <w:rFonts w:eastAsia="Microsoft Sans Serif"/>
          <w:b/>
          <w:bCs/>
          <w:sz w:val="24"/>
          <w:szCs w:val="24"/>
        </w:rPr>
        <w:t>267.304.2202</w:t>
      </w:r>
      <w:r w:rsidRPr="00EC79DA">
        <w:rPr>
          <w:rFonts w:eastAsia="Microsoft Sans Serif"/>
          <w:b/>
          <w:bCs/>
          <w:sz w:val="24"/>
          <w:szCs w:val="24"/>
        </w:rPr>
        <w:br/>
      </w:r>
      <w:hyperlink r:id="rId10" w:history="1">
        <w:r w:rsidRPr="00EC79DA">
          <w:rPr>
            <w:rStyle w:val="Hyperlink"/>
            <w:rFonts w:eastAsia="Microsoft Sans Serif"/>
            <w:sz w:val="24"/>
            <w:szCs w:val="24"/>
          </w:rPr>
          <w:t>foundation25beg@gmail.com</w:t>
        </w:r>
      </w:hyperlink>
    </w:p>
    <w:p w14:paraId="23D83CD1" w14:textId="77777777" w:rsidR="00EC79DA" w:rsidRPr="00EC79DA" w:rsidRDefault="00EC79DA" w:rsidP="00EC79DA">
      <w:pPr>
        <w:rPr>
          <w:rFonts w:eastAsia="Microsoft Sans Serif"/>
          <w:sz w:val="24"/>
          <w:szCs w:val="24"/>
        </w:rPr>
      </w:pPr>
    </w:p>
    <w:p w14:paraId="39A1DA65" w14:textId="77777777" w:rsidR="00EC79DA" w:rsidRPr="00EC79DA" w:rsidRDefault="00EC79DA" w:rsidP="00EC79DA">
      <w:pPr>
        <w:rPr>
          <w:rFonts w:eastAsia="Microsoft Sans Serif"/>
          <w:sz w:val="24"/>
          <w:szCs w:val="24"/>
        </w:rPr>
      </w:pPr>
      <w:r w:rsidRPr="00EC79DA">
        <w:rPr>
          <w:rFonts w:eastAsia="Microsoft Sans Serif"/>
          <w:sz w:val="24"/>
          <w:szCs w:val="24"/>
        </w:rPr>
        <w:t>GRACIELA CHRISTLIEB ESQUIRE</w:t>
      </w:r>
    </w:p>
    <w:p w14:paraId="11441E93" w14:textId="77777777" w:rsidR="00EC79DA" w:rsidRPr="00EC79DA" w:rsidRDefault="00EC79DA" w:rsidP="00EC79DA">
      <w:pPr>
        <w:rPr>
          <w:rFonts w:eastAsia="Microsoft Sans Serif"/>
          <w:sz w:val="24"/>
          <w:szCs w:val="24"/>
        </w:rPr>
      </w:pPr>
      <w:r w:rsidRPr="00EC79DA">
        <w:rPr>
          <w:rFonts w:eastAsia="Microsoft Sans Serif"/>
          <w:sz w:val="24"/>
          <w:szCs w:val="24"/>
        </w:rPr>
        <w:t>800 WEST MONTGOMERY AVE</w:t>
      </w:r>
    </w:p>
    <w:p w14:paraId="7D55A49F" w14:textId="77777777" w:rsidR="00EC79DA" w:rsidRPr="00EC79DA" w:rsidRDefault="00EC79DA" w:rsidP="00EC79DA">
      <w:pPr>
        <w:rPr>
          <w:rFonts w:eastAsia="Microsoft Sans Serif"/>
          <w:sz w:val="24"/>
          <w:szCs w:val="24"/>
        </w:rPr>
      </w:pPr>
      <w:r w:rsidRPr="00EC79DA">
        <w:rPr>
          <w:rFonts w:eastAsia="Microsoft Sans Serif"/>
          <w:sz w:val="24"/>
          <w:szCs w:val="24"/>
        </w:rPr>
        <w:t>PHILADELPHIA PA  19122</w:t>
      </w:r>
    </w:p>
    <w:p w14:paraId="599962F1" w14:textId="77777777" w:rsidR="00EC79DA" w:rsidRPr="00EC79DA" w:rsidRDefault="00EC79DA" w:rsidP="00EC79DA">
      <w:pPr>
        <w:rPr>
          <w:rFonts w:eastAsia="Microsoft Sans Serif"/>
          <w:b/>
          <w:bCs/>
          <w:sz w:val="24"/>
          <w:szCs w:val="24"/>
        </w:rPr>
      </w:pPr>
      <w:r w:rsidRPr="00EC79DA">
        <w:rPr>
          <w:rFonts w:eastAsia="Microsoft Sans Serif"/>
          <w:b/>
          <w:bCs/>
          <w:sz w:val="24"/>
          <w:szCs w:val="24"/>
        </w:rPr>
        <w:t>215.684.6164</w:t>
      </w:r>
    </w:p>
    <w:p w14:paraId="6C75A911" w14:textId="77777777" w:rsidR="00EC79DA" w:rsidRPr="00EC79DA" w:rsidRDefault="00EC79DA" w:rsidP="00EC79DA">
      <w:pPr>
        <w:rPr>
          <w:rFonts w:eastAsia="Microsoft Sans Serif"/>
          <w:i/>
          <w:iCs/>
          <w:sz w:val="24"/>
          <w:szCs w:val="24"/>
        </w:rPr>
      </w:pPr>
      <w:hyperlink r:id="rId11" w:history="1">
        <w:r w:rsidRPr="00EC79DA">
          <w:rPr>
            <w:rStyle w:val="Hyperlink"/>
            <w:rFonts w:eastAsia="Microsoft Sans Serif"/>
            <w:sz w:val="24"/>
            <w:szCs w:val="24"/>
          </w:rPr>
          <w:t>Graciela.Christlieb@pgworks.com</w:t>
        </w:r>
      </w:hyperlink>
      <w:r w:rsidRPr="00EC79DA">
        <w:rPr>
          <w:rFonts w:eastAsia="Microsoft Sans Serif"/>
          <w:sz w:val="24"/>
          <w:szCs w:val="24"/>
        </w:rPr>
        <w:br/>
        <w:t>Accepts eService</w:t>
      </w:r>
      <w:r w:rsidRPr="00EC79DA">
        <w:rPr>
          <w:rFonts w:eastAsia="Microsoft Sans Serif"/>
          <w:sz w:val="24"/>
          <w:szCs w:val="24"/>
        </w:rPr>
        <w:br/>
      </w:r>
      <w:r w:rsidRPr="00EC79DA">
        <w:rPr>
          <w:rFonts w:eastAsia="Microsoft Sans Serif"/>
          <w:i/>
          <w:iCs/>
          <w:sz w:val="24"/>
          <w:szCs w:val="24"/>
        </w:rPr>
        <w:t>(Counsel for Philadelphia Gas Works)</w:t>
      </w:r>
    </w:p>
    <w:p w14:paraId="78E3D221" w14:textId="77777777" w:rsidR="00EC79DA" w:rsidRPr="00EC79DA" w:rsidRDefault="00EC79DA" w:rsidP="00EC79DA">
      <w:pPr>
        <w:rPr>
          <w:rFonts w:eastAsia="Microsoft Sans Serif"/>
          <w:i/>
          <w:iCs/>
          <w:sz w:val="24"/>
          <w:szCs w:val="24"/>
        </w:rPr>
      </w:pPr>
    </w:p>
    <w:p w14:paraId="220A21B7" w14:textId="77777777" w:rsidR="00D338B5" w:rsidRPr="00CA40E4" w:rsidRDefault="00D338B5" w:rsidP="00D338B5">
      <w:pPr>
        <w:pStyle w:val="NoSpacing"/>
        <w:rPr>
          <w:szCs w:val="24"/>
        </w:rPr>
      </w:pPr>
    </w:p>
    <w:p w14:paraId="0095D813" w14:textId="77777777" w:rsidR="00736105" w:rsidRPr="00CA40E4" w:rsidRDefault="00736105" w:rsidP="00D338B5">
      <w:pPr>
        <w:rPr>
          <w:sz w:val="24"/>
          <w:szCs w:val="24"/>
        </w:rPr>
      </w:pPr>
    </w:p>
    <w:sectPr w:rsidR="00736105" w:rsidRPr="00CA40E4"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1787" w14:textId="77777777" w:rsidR="00180233" w:rsidRDefault="00180233" w:rsidP="000B150F">
      <w:r>
        <w:separator/>
      </w:r>
    </w:p>
  </w:endnote>
  <w:endnote w:type="continuationSeparator" w:id="0">
    <w:p w14:paraId="182175E6" w14:textId="77777777" w:rsidR="00180233" w:rsidRDefault="00180233" w:rsidP="000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9BC28A4" w14:textId="77777777" w:rsidR="00A974AF" w:rsidRPr="009136C1" w:rsidRDefault="006A11D4">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42702080" w14:textId="77777777" w:rsidR="00A974AF" w:rsidRDefault="00F30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7AA3" w14:textId="77777777" w:rsidR="00180233" w:rsidRDefault="00180233" w:rsidP="000B150F">
      <w:r>
        <w:separator/>
      </w:r>
    </w:p>
  </w:footnote>
  <w:footnote w:type="continuationSeparator" w:id="0">
    <w:p w14:paraId="782DF1DA" w14:textId="77777777" w:rsidR="00180233" w:rsidRDefault="00180233" w:rsidP="000B150F">
      <w:r>
        <w:continuationSeparator/>
      </w:r>
    </w:p>
  </w:footnote>
  <w:footnote w:id="1">
    <w:p w14:paraId="08FE0092" w14:textId="61A46073" w:rsidR="000B150F" w:rsidRDefault="000B150F" w:rsidP="007C01F8">
      <w:pPr>
        <w:pStyle w:val="FootnoteText"/>
        <w:ind w:firstLine="720"/>
      </w:pPr>
      <w:r>
        <w:rPr>
          <w:rStyle w:val="FootnoteReference"/>
        </w:rPr>
        <w:footnoteRef/>
      </w:r>
      <w:r w:rsidR="007C01F8">
        <w:tab/>
        <w:t>The Complaint was served on the Respondent on November 21, 2022.</w:t>
      </w:r>
    </w:p>
  </w:footnote>
  <w:footnote w:id="2">
    <w:p w14:paraId="6AEA10D0" w14:textId="48F26527" w:rsidR="007A43DC" w:rsidRPr="008D21E6" w:rsidRDefault="007A43DC" w:rsidP="007A43DC">
      <w:pPr>
        <w:pStyle w:val="FootnoteText"/>
        <w:ind w:firstLine="720"/>
        <w:rPr>
          <w:spacing w:val="-3"/>
        </w:rPr>
      </w:pPr>
      <w:r>
        <w:rPr>
          <w:rStyle w:val="FootnoteReference"/>
        </w:rPr>
        <w:footnoteRef/>
      </w:r>
      <w:r>
        <w:t xml:space="preserve"> </w:t>
      </w:r>
      <w:r>
        <w:tab/>
      </w:r>
      <w:r w:rsidRPr="008D21E6">
        <w:rPr>
          <w:spacing w:val="-3"/>
        </w:rPr>
        <w:t>52 Pa. Code §§ 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603326">
    <w:abstractNumId w:val="1"/>
  </w:num>
  <w:num w:numId="2" w16cid:durableId="2866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B5"/>
    <w:rsid w:val="00045002"/>
    <w:rsid w:val="0004571B"/>
    <w:rsid w:val="00084C6F"/>
    <w:rsid w:val="000A52B6"/>
    <w:rsid w:val="000B150F"/>
    <w:rsid w:val="000D35DD"/>
    <w:rsid w:val="000D7ECD"/>
    <w:rsid w:val="000F3BAC"/>
    <w:rsid w:val="00101039"/>
    <w:rsid w:val="00180233"/>
    <w:rsid w:val="00253B0A"/>
    <w:rsid w:val="003017A8"/>
    <w:rsid w:val="00345A57"/>
    <w:rsid w:val="003678B7"/>
    <w:rsid w:val="003773F0"/>
    <w:rsid w:val="00393283"/>
    <w:rsid w:val="003E6B44"/>
    <w:rsid w:val="003E77BC"/>
    <w:rsid w:val="004032E7"/>
    <w:rsid w:val="00425B13"/>
    <w:rsid w:val="00430F48"/>
    <w:rsid w:val="004A7105"/>
    <w:rsid w:val="004B3154"/>
    <w:rsid w:val="004B7274"/>
    <w:rsid w:val="004C0AB0"/>
    <w:rsid w:val="004C1635"/>
    <w:rsid w:val="004C1782"/>
    <w:rsid w:val="004F156E"/>
    <w:rsid w:val="00505AFA"/>
    <w:rsid w:val="005162E0"/>
    <w:rsid w:val="00583847"/>
    <w:rsid w:val="005A2A4F"/>
    <w:rsid w:val="005B0827"/>
    <w:rsid w:val="005F19DB"/>
    <w:rsid w:val="00615352"/>
    <w:rsid w:val="006278AA"/>
    <w:rsid w:val="006A11D4"/>
    <w:rsid w:val="006A3FC7"/>
    <w:rsid w:val="00712690"/>
    <w:rsid w:val="00736105"/>
    <w:rsid w:val="007A43DC"/>
    <w:rsid w:val="007C01F8"/>
    <w:rsid w:val="008073A7"/>
    <w:rsid w:val="008157E1"/>
    <w:rsid w:val="008534D9"/>
    <w:rsid w:val="00882826"/>
    <w:rsid w:val="00893265"/>
    <w:rsid w:val="008C6A3F"/>
    <w:rsid w:val="008D40D3"/>
    <w:rsid w:val="008D62CE"/>
    <w:rsid w:val="009109DB"/>
    <w:rsid w:val="009402C7"/>
    <w:rsid w:val="00947EDD"/>
    <w:rsid w:val="009A47ED"/>
    <w:rsid w:val="009A675E"/>
    <w:rsid w:val="00A324BF"/>
    <w:rsid w:val="00AA0457"/>
    <w:rsid w:val="00B14FEA"/>
    <w:rsid w:val="00B34836"/>
    <w:rsid w:val="00B3792F"/>
    <w:rsid w:val="00B6765F"/>
    <w:rsid w:val="00B86D2E"/>
    <w:rsid w:val="00BE21D9"/>
    <w:rsid w:val="00C31E02"/>
    <w:rsid w:val="00C75015"/>
    <w:rsid w:val="00CA2381"/>
    <w:rsid w:val="00CA40E4"/>
    <w:rsid w:val="00CC2471"/>
    <w:rsid w:val="00CC4542"/>
    <w:rsid w:val="00D338B5"/>
    <w:rsid w:val="00D93F28"/>
    <w:rsid w:val="00DA37F6"/>
    <w:rsid w:val="00DE3502"/>
    <w:rsid w:val="00DE7EC6"/>
    <w:rsid w:val="00DF64AE"/>
    <w:rsid w:val="00E01CA3"/>
    <w:rsid w:val="00E05A29"/>
    <w:rsid w:val="00E54C68"/>
    <w:rsid w:val="00EA6FEB"/>
    <w:rsid w:val="00EC79DA"/>
    <w:rsid w:val="00EE193E"/>
    <w:rsid w:val="00F00868"/>
    <w:rsid w:val="00F00E42"/>
    <w:rsid w:val="00F3005C"/>
    <w:rsid w:val="00F3503B"/>
    <w:rsid w:val="00F37302"/>
    <w:rsid w:val="00FE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5D2"/>
  <w15:chartTrackingRefBased/>
  <w15:docId w15:val="{B3DEA311-3C20-4EA1-B3F2-5955F0E6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38B5"/>
    <w:pPr>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D338B5"/>
    <w:rPr>
      <w:rFonts w:ascii="CG Times" w:eastAsia="Times New Roman" w:hAnsi="CG Times" w:cs="CG Times"/>
      <w:sz w:val="24"/>
      <w:szCs w:val="24"/>
    </w:rPr>
  </w:style>
  <w:style w:type="paragraph" w:customStyle="1" w:styleId="ParaTab1">
    <w:name w:val="ParaTab 1"/>
    <w:rsid w:val="00D338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338B5"/>
    <w:pPr>
      <w:autoSpaceDE w:val="0"/>
      <w:autoSpaceDN w:val="0"/>
      <w:ind w:left="720"/>
      <w:contextualSpacing/>
    </w:pPr>
    <w:rPr>
      <w:rFonts w:ascii="CG Times" w:hAnsi="CG Times" w:cs="CG Times"/>
      <w:sz w:val="24"/>
      <w:szCs w:val="24"/>
    </w:rPr>
  </w:style>
  <w:style w:type="paragraph" w:styleId="NoSpacing">
    <w:name w:val="No Spacing"/>
    <w:uiPriority w:val="1"/>
    <w:qFormat/>
    <w:rsid w:val="00D338B5"/>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D338B5"/>
    <w:pPr>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uiPriority w:val="99"/>
    <w:rsid w:val="00D338B5"/>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0B150F"/>
  </w:style>
  <w:style w:type="character" w:customStyle="1" w:styleId="FootnoteTextChar">
    <w:name w:val="Footnote Text Char"/>
    <w:basedOn w:val="DefaultParagraphFont"/>
    <w:link w:val="FootnoteText"/>
    <w:uiPriority w:val="99"/>
    <w:semiHidden/>
    <w:rsid w:val="000B15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50F"/>
    <w:rPr>
      <w:vertAlign w:val="superscript"/>
    </w:rPr>
  </w:style>
  <w:style w:type="character" w:styleId="Hyperlink">
    <w:name w:val="Hyperlink"/>
    <w:basedOn w:val="DefaultParagraphFont"/>
    <w:uiPriority w:val="99"/>
    <w:unhideWhenUsed/>
    <w:rsid w:val="00DF64AE"/>
    <w:rPr>
      <w:strike w:val="0"/>
      <w:dstrike w:val="0"/>
      <w:color w:val="004B91"/>
      <w:u w:val="none"/>
      <w:effect w:val="none"/>
    </w:rPr>
  </w:style>
  <w:style w:type="character" w:styleId="Emphasis">
    <w:name w:val="Emphasis"/>
    <w:basedOn w:val="DefaultParagraphFont"/>
    <w:uiPriority w:val="20"/>
    <w:qFormat/>
    <w:rsid w:val="00DF64AE"/>
    <w:rPr>
      <w:i/>
      <w:iCs/>
    </w:rPr>
  </w:style>
  <w:style w:type="paragraph" w:customStyle="1" w:styleId="Default">
    <w:name w:val="Default"/>
    <w:rsid w:val="000F3B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4130795&amp;pubNum=0000162&amp;originatingDoc=I02d065704c6d11eb89c8cbfb7ddaf7df&amp;refType=RP&amp;fi=co_pp_sp_162_15&amp;originationContext=document&amp;transitionType=DocumentItem&amp;contextData=(sc.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foundation25beg@gmail.com"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80142366&amp;pubNum=0000162&amp;originatingDoc=I02d065704c6d11eb89c8cbfb7ddaf7df&amp;refType=RP&amp;fi=co_pp_sp_162_484&amp;originationContext=document&amp;transitionType=DocumentItem&amp;contextData=(s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64E0-8D7C-4F97-8AE5-54ECE17D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14</cp:revision>
  <dcterms:created xsi:type="dcterms:W3CDTF">2023-02-24T17:41:00Z</dcterms:created>
  <dcterms:modified xsi:type="dcterms:W3CDTF">2023-02-24T17:49:00Z</dcterms:modified>
</cp:coreProperties>
</file>