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BECA" w14:textId="77777777" w:rsidR="00D338B5" w:rsidRPr="00661DF2" w:rsidRDefault="00D338B5" w:rsidP="00D338B5">
      <w:pPr>
        <w:jc w:val="center"/>
        <w:rPr>
          <w:b/>
          <w:sz w:val="28"/>
          <w:szCs w:val="28"/>
        </w:rPr>
      </w:pPr>
      <w:r w:rsidRPr="00661DF2">
        <w:rPr>
          <w:b/>
          <w:sz w:val="28"/>
          <w:szCs w:val="28"/>
        </w:rPr>
        <w:t>BEFORE THE</w:t>
      </w:r>
    </w:p>
    <w:p w14:paraId="63FD30DE" w14:textId="390C9757" w:rsidR="00D338B5" w:rsidRPr="00740772" w:rsidRDefault="00D338B5" w:rsidP="00661DF2">
      <w:pPr>
        <w:tabs>
          <w:tab w:val="center" w:pos="4680"/>
        </w:tabs>
        <w:suppressAutoHyphens/>
        <w:jc w:val="center"/>
        <w:rPr>
          <w:b/>
          <w:bCs/>
          <w:spacing w:val="-3"/>
          <w:sz w:val="24"/>
          <w:szCs w:val="24"/>
        </w:rPr>
      </w:pPr>
      <w:r w:rsidRPr="00661DF2">
        <w:rPr>
          <w:b/>
          <w:bCs/>
          <w:spacing w:val="-3"/>
          <w:sz w:val="28"/>
          <w:szCs w:val="28"/>
        </w:rPr>
        <w:t>PENNSYLVANIA PUBLIC UTILITY COMMISSION</w:t>
      </w:r>
    </w:p>
    <w:p w14:paraId="16AB083E" w14:textId="77777777" w:rsidR="00D338B5" w:rsidRPr="00740772" w:rsidRDefault="00D338B5" w:rsidP="00661DF2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F16A835" w14:textId="3694C3BD" w:rsidR="00D338B5" w:rsidRDefault="00D338B5" w:rsidP="00D338B5">
      <w:pPr>
        <w:tabs>
          <w:tab w:val="left" w:pos="-720"/>
        </w:tabs>
        <w:suppressAutoHyphens/>
        <w:ind w:firstLine="1440"/>
        <w:rPr>
          <w:spacing w:val="-3"/>
          <w:sz w:val="24"/>
          <w:szCs w:val="24"/>
        </w:rPr>
      </w:pPr>
    </w:p>
    <w:p w14:paraId="0425EC93" w14:textId="77777777" w:rsidR="00740772" w:rsidRPr="00740772" w:rsidRDefault="00740772" w:rsidP="00D338B5">
      <w:pPr>
        <w:tabs>
          <w:tab w:val="left" w:pos="-720"/>
        </w:tabs>
        <w:suppressAutoHyphens/>
        <w:ind w:firstLine="1440"/>
        <w:rPr>
          <w:spacing w:val="-3"/>
          <w:sz w:val="24"/>
          <w:szCs w:val="24"/>
        </w:rPr>
      </w:pPr>
    </w:p>
    <w:p w14:paraId="37728C3B" w14:textId="77777777" w:rsidR="00661DF2" w:rsidRPr="0090388B" w:rsidRDefault="00661DF2" w:rsidP="00661DF2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0388B">
        <w:rPr>
          <w:spacing w:val="-3"/>
          <w:sz w:val="24"/>
          <w:szCs w:val="24"/>
        </w:rPr>
        <w:t>Gregory Merritt</w:t>
      </w:r>
      <w:r w:rsidRPr="0090388B">
        <w:rPr>
          <w:spacing w:val="-3"/>
          <w:sz w:val="24"/>
          <w:szCs w:val="24"/>
        </w:rPr>
        <w:tab/>
        <w:t xml:space="preserve"> </w:t>
      </w:r>
      <w:r w:rsidRPr="0090388B">
        <w:rPr>
          <w:spacing w:val="-3"/>
          <w:sz w:val="24"/>
          <w:szCs w:val="24"/>
        </w:rPr>
        <w:tab/>
      </w:r>
      <w:r w:rsidRPr="0090388B">
        <w:rPr>
          <w:spacing w:val="-3"/>
          <w:sz w:val="24"/>
          <w:szCs w:val="24"/>
        </w:rPr>
        <w:tab/>
      </w:r>
      <w:r w:rsidRPr="0090388B">
        <w:rPr>
          <w:spacing w:val="-3"/>
          <w:sz w:val="24"/>
          <w:szCs w:val="24"/>
        </w:rPr>
        <w:tab/>
      </w:r>
      <w:r w:rsidRPr="0090388B">
        <w:rPr>
          <w:spacing w:val="-3"/>
          <w:sz w:val="24"/>
          <w:szCs w:val="24"/>
        </w:rPr>
        <w:tab/>
      </w:r>
      <w:r w:rsidRPr="0090388B">
        <w:rPr>
          <w:spacing w:val="-3"/>
          <w:sz w:val="24"/>
          <w:szCs w:val="24"/>
        </w:rPr>
        <w:fldChar w:fldCharType="begin"/>
      </w:r>
      <w:r w:rsidRPr="0090388B">
        <w:rPr>
          <w:spacing w:val="-3"/>
          <w:sz w:val="24"/>
          <w:szCs w:val="24"/>
        </w:rPr>
        <w:instrText>fillin "Complainant's name" \d ""</w:instrText>
      </w:r>
      <w:r w:rsidRPr="0090388B">
        <w:rPr>
          <w:spacing w:val="-3"/>
          <w:sz w:val="24"/>
          <w:szCs w:val="24"/>
        </w:rPr>
        <w:fldChar w:fldCharType="end"/>
      </w:r>
      <w:r w:rsidRPr="0090388B">
        <w:rPr>
          <w:spacing w:val="-3"/>
          <w:sz w:val="24"/>
          <w:szCs w:val="24"/>
        </w:rPr>
        <w:t>:</w:t>
      </w:r>
    </w:p>
    <w:p w14:paraId="407A74FF" w14:textId="77777777" w:rsidR="00661DF2" w:rsidRPr="0090388B" w:rsidRDefault="00661DF2" w:rsidP="00661DF2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0388B">
        <w:rPr>
          <w:spacing w:val="-3"/>
          <w:sz w:val="24"/>
          <w:szCs w:val="24"/>
        </w:rPr>
        <w:tab/>
      </w:r>
      <w:r w:rsidRPr="0090388B">
        <w:rPr>
          <w:spacing w:val="-3"/>
          <w:sz w:val="24"/>
          <w:szCs w:val="24"/>
        </w:rPr>
        <w:tab/>
      </w:r>
      <w:r w:rsidRPr="0090388B">
        <w:rPr>
          <w:spacing w:val="-3"/>
          <w:sz w:val="24"/>
          <w:szCs w:val="24"/>
        </w:rPr>
        <w:tab/>
      </w:r>
      <w:r w:rsidRPr="0090388B">
        <w:rPr>
          <w:spacing w:val="-3"/>
          <w:sz w:val="24"/>
          <w:szCs w:val="24"/>
        </w:rPr>
        <w:tab/>
      </w:r>
      <w:r w:rsidRPr="0090388B">
        <w:rPr>
          <w:spacing w:val="-3"/>
          <w:sz w:val="24"/>
          <w:szCs w:val="24"/>
        </w:rPr>
        <w:tab/>
      </w:r>
      <w:r w:rsidRPr="0090388B">
        <w:rPr>
          <w:spacing w:val="-3"/>
          <w:sz w:val="24"/>
          <w:szCs w:val="24"/>
        </w:rPr>
        <w:tab/>
      </w:r>
      <w:r w:rsidRPr="0090388B">
        <w:rPr>
          <w:spacing w:val="-3"/>
          <w:sz w:val="24"/>
          <w:szCs w:val="24"/>
        </w:rPr>
        <w:tab/>
        <w:t>:</w:t>
      </w:r>
      <w:r w:rsidRPr="0090388B">
        <w:rPr>
          <w:spacing w:val="-3"/>
          <w:sz w:val="24"/>
          <w:szCs w:val="24"/>
        </w:rPr>
        <w:tab/>
      </w:r>
      <w:r w:rsidRPr="0090388B">
        <w:rPr>
          <w:spacing w:val="-3"/>
          <w:sz w:val="24"/>
          <w:szCs w:val="24"/>
        </w:rPr>
        <w:tab/>
        <w:t>C-2022-3036805</w:t>
      </w:r>
    </w:p>
    <w:p w14:paraId="34E73201" w14:textId="77777777" w:rsidR="00661DF2" w:rsidRPr="0090388B" w:rsidRDefault="00661DF2" w:rsidP="00661DF2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0388B">
        <w:rPr>
          <w:spacing w:val="-3"/>
          <w:sz w:val="24"/>
          <w:szCs w:val="24"/>
        </w:rPr>
        <w:tab/>
        <w:t>v.</w:t>
      </w:r>
      <w:r w:rsidRPr="0090388B">
        <w:rPr>
          <w:spacing w:val="-3"/>
          <w:sz w:val="24"/>
          <w:szCs w:val="24"/>
        </w:rPr>
        <w:tab/>
      </w:r>
      <w:r w:rsidRPr="0090388B">
        <w:rPr>
          <w:spacing w:val="-3"/>
          <w:sz w:val="24"/>
          <w:szCs w:val="24"/>
        </w:rPr>
        <w:tab/>
      </w:r>
      <w:r w:rsidRPr="0090388B">
        <w:rPr>
          <w:spacing w:val="-3"/>
          <w:sz w:val="24"/>
          <w:szCs w:val="24"/>
        </w:rPr>
        <w:tab/>
      </w:r>
      <w:r w:rsidRPr="0090388B">
        <w:rPr>
          <w:spacing w:val="-3"/>
          <w:sz w:val="24"/>
          <w:szCs w:val="24"/>
        </w:rPr>
        <w:tab/>
      </w:r>
      <w:r w:rsidRPr="0090388B">
        <w:rPr>
          <w:spacing w:val="-3"/>
          <w:sz w:val="24"/>
          <w:szCs w:val="24"/>
        </w:rPr>
        <w:tab/>
      </w:r>
      <w:r w:rsidRPr="0090388B">
        <w:rPr>
          <w:spacing w:val="-3"/>
          <w:sz w:val="24"/>
          <w:szCs w:val="24"/>
        </w:rPr>
        <w:tab/>
        <w:t>:</w:t>
      </w:r>
      <w:r w:rsidRPr="0090388B">
        <w:rPr>
          <w:spacing w:val="-3"/>
          <w:sz w:val="24"/>
          <w:szCs w:val="24"/>
        </w:rPr>
        <w:tab/>
      </w:r>
      <w:r w:rsidRPr="0090388B">
        <w:rPr>
          <w:spacing w:val="-3"/>
          <w:sz w:val="24"/>
          <w:szCs w:val="24"/>
        </w:rPr>
        <w:tab/>
        <w:t>C-2022-3036806</w:t>
      </w:r>
      <w:r w:rsidRPr="0090388B">
        <w:rPr>
          <w:spacing w:val="-3"/>
          <w:sz w:val="24"/>
          <w:szCs w:val="24"/>
        </w:rPr>
        <w:fldChar w:fldCharType="begin"/>
      </w:r>
      <w:r w:rsidRPr="0090388B">
        <w:rPr>
          <w:spacing w:val="-3"/>
          <w:sz w:val="24"/>
          <w:szCs w:val="24"/>
        </w:rPr>
        <w:instrText>fillin "Docket No." \d ""</w:instrText>
      </w:r>
      <w:r w:rsidRPr="0090388B">
        <w:rPr>
          <w:spacing w:val="-3"/>
          <w:sz w:val="24"/>
          <w:szCs w:val="24"/>
        </w:rPr>
        <w:fldChar w:fldCharType="end"/>
      </w:r>
    </w:p>
    <w:p w14:paraId="24762243" w14:textId="77777777" w:rsidR="00661DF2" w:rsidRPr="0090388B" w:rsidRDefault="00661DF2" w:rsidP="00661DF2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0388B">
        <w:rPr>
          <w:spacing w:val="-3"/>
          <w:sz w:val="24"/>
          <w:szCs w:val="24"/>
        </w:rPr>
        <w:tab/>
      </w:r>
      <w:r w:rsidRPr="0090388B">
        <w:rPr>
          <w:spacing w:val="-3"/>
          <w:sz w:val="24"/>
          <w:szCs w:val="24"/>
        </w:rPr>
        <w:tab/>
      </w:r>
      <w:r w:rsidRPr="0090388B">
        <w:rPr>
          <w:spacing w:val="-3"/>
          <w:sz w:val="24"/>
          <w:szCs w:val="24"/>
        </w:rPr>
        <w:tab/>
      </w:r>
      <w:r w:rsidRPr="0090388B">
        <w:rPr>
          <w:spacing w:val="-3"/>
          <w:sz w:val="24"/>
          <w:szCs w:val="24"/>
        </w:rPr>
        <w:tab/>
      </w:r>
      <w:r w:rsidRPr="0090388B">
        <w:rPr>
          <w:spacing w:val="-3"/>
          <w:sz w:val="24"/>
          <w:szCs w:val="24"/>
        </w:rPr>
        <w:tab/>
      </w:r>
      <w:r w:rsidRPr="0090388B">
        <w:rPr>
          <w:spacing w:val="-3"/>
          <w:sz w:val="24"/>
          <w:szCs w:val="24"/>
        </w:rPr>
        <w:tab/>
      </w:r>
      <w:r w:rsidRPr="0090388B">
        <w:rPr>
          <w:spacing w:val="-3"/>
          <w:sz w:val="24"/>
          <w:szCs w:val="24"/>
        </w:rPr>
        <w:tab/>
        <w:t>:</w:t>
      </w:r>
    </w:p>
    <w:p w14:paraId="630D2C45" w14:textId="77777777" w:rsidR="00661DF2" w:rsidRPr="0090388B" w:rsidRDefault="00661DF2" w:rsidP="00661DF2">
      <w:pPr>
        <w:tabs>
          <w:tab w:val="left" w:pos="-720"/>
          <w:tab w:val="left" w:pos="5040"/>
        </w:tabs>
        <w:suppressAutoHyphens/>
        <w:jc w:val="both"/>
        <w:rPr>
          <w:spacing w:val="-3"/>
          <w:sz w:val="24"/>
          <w:szCs w:val="24"/>
        </w:rPr>
      </w:pPr>
      <w:r w:rsidRPr="0090388B">
        <w:rPr>
          <w:spacing w:val="-3"/>
          <w:sz w:val="24"/>
          <w:szCs w:val="24"/>
        </w:rPr>
        <w:t>Pennsylvania-American Water Company</w:t>
      </w:r>
      <w:r w:rsidRPr="0090388B">
        <w:rPr>
          <w:spacing w:val="-3"/>
          <w:sz w:val="24"/>
          <w:szCs w:val="24"/>
        </w:rPr>
        <w:tab/>
        <w:t>:</w:t>
      </w:r>
    </w:p>
    <w:p w14:paraId="03198355" w14:textId="77777777" w:rsidR="00D338B5" w:rsidRPr="0090388B" w:rsidRDefault="00D338B5" w:rsidP="00D338B5">
      <w:pPr>
        <w:tabs>
          <w:tab w:val="left" w:pos="-720"/>
          <w:tab w:val="left" w:pos="5040"/>
        </w:tabs>
        <w:suppressAutoHyphens/>
        <w:jc w:val="both"/>
        <w:rPr>
          <w:spacing w:val="-3"/>
          <w:sz w:val="24"/>
          <w:szCs w:val="24"/>
        </w:rPr>
      </w:pPr>
    </w:p>
    <w:p w14:paraId="04CFFB72" w14:textId="004EE2DD" w:rsidR="00D338B5" w:rsidRPr="0090388B" w:rsidRDefault="00D338B5" w:rsidP="00D338B5">
      <w:pPr>
        <w:tabs>
          <w:tab w:val="left" w:pos="-720"/>
          <w:tab w:val="left" w:pos="5040"/>
        </w:tabs>
        <w:suppressAutoHyphens/>
        <w:jc w:val="both"/>
        <w:rPr>
          <w:spacing w:val="-3"/>
          <w:sz w:val="24"/>
          <w:szCs w:val="24"/>
        </w:rPr>
      </w:pPr>
    </w:p>
    <w:p w14:paraId="6D61E05F" w14:textId="77777777" w:rsidR="005162E0" w:rsidRPr="0090388B" w:rsidRDefault="005162E0" w:rsidP="00D338B5">
      <w:pPr>
        <w:tabs>
          <w:tab w:val="left" w:pos="-720"/>
          <w:tab w:val="left" w:pos="5040"/>
        </w:tabs>
        <w:suppressAutoHyphens/>
        <w:jc w:val="both"/>
        <w:rPr>
          <w:spacing w:val="-3"/>
          <w:sz w:val="24"/>
          <w:szCs w:val="24"/>
        </w:rPr>
      </w:pPr>
    </w:p>
    <w:p w14:paraId="0D25A6CC" w14:textId="77777777" w:rsidR="00661DF2" w:rsidRPr="0090388B" w:rsidRDefault="00D338B5" w:rsidP="00D338B5">
      <w:pPr>
        <w:tabs>
          <w:tab w:val="left" w:pos="204"/>
        </w:tabs>
        <w:jc w:val="center"/>
        <w:rPr>
          <w:b/>
          <w:bCs/>
          <w:sz w:val="24"/>
          <w:szCs w:val="24"/>
          <w:u w:val="single"/>
        </w:rPr>
      </w:pPr>
      <w:r w:rsidRPr="0090388B">
        <w:rPr>
          <w:b/>
          <w:bCs/>
          <w:sz w:val="24"/>
          <w:szCs w:val="24"/>
          <w:u w:val="single"/>
        </w:rPr>
        <w:t>INTERIM ORDER</w:t>
      </w:r>
    </w:p>
    <w:p w14:paraId="78C1D4B3" w14:textId="45341BB9" w:rsidR="00D338B5" w:rsidRPr="0090388B" w:rsidRDefault="00D338B5" w:rsidP="00D338B5">
      <w:pPr>
        <w:tabs>
          <w:tab w:val="left" w:pos="204"/>
        </w:tabs>
        <w:jc w:val="center"/>
        <w:rPr>
          <w:b/>
          <w:bCs/>
          <w:sz w:val="24"/>
          <w:szCs w:val="24"/>
          <w:u w:val="single"/>
        </w:rPr>
      </w:pPr>
      <w:r w:rsidRPr="0090388B">
        <w:rPr>
          <w:b/>
          <w:bCs/>
          <w:sz w:val="24"/>
          <w:szCs w:val="24"/>
          <w:u w:val="single"/>
        </w:rPr>
        <w:t xml:space="preserve">GRANTING </w:t>
      </w:r>
      <w:r w:rsidR="00045002" w:rsidRPr="0090388B">
        <w:rPr>
          <w:b/>
          <w:bCs/>
          <w:sz w:val="24"/>
          <w:szCs w:val="24"/>
          <w:u w:val="single"/>
        </w:rPr>
        <w:t>COMPLAINA</w:t>
      </w:r>
      <w:r w:rsidRPr="0090388B">
        <w:rPr>
          <w:b/>
          <w:bCs/>
          <w:sz w:val="24"/>
          <w:szCs w:val="24"/>
          <w:u w:val="single"/>
        </w:rPr>
        <w:t>NT’S CONTINUANCE</w:t>
      </w:r>
      <w:r w:rsidR="00661DF2" w:rsidRPr="0090388B">
        <w:rPr>
          <w:b/>
          <w:bCs/>
          <w:sz w:val="24"/>
          <w:szCs w:val="24"/>
          <w:u w:val="single"/>
        </w:rPr>
        <w:t xml:space="preserve"> REQUEST</w:t>
      </w:r>
    </w:p>
    <w:p w14:paraId="3F09C46C" w14:textId="77777777" w:rsidR="00D338B5" w:rsidRPr="0090388B" w:rsidRDefault="00D338B5" w:rsidP="005162E0">
      <w:pPr>
        <w:tabs>
          <w:tab w:val="left" w:pos="204"/>
        </w:tabs>
        <w:spacing w:line="360" w:lineRule="auto"/>
        <w:rPr>
          <w:b/>
          <w:bCs/>
          <w:sz w:val="24"/>
          <w:szCs w:val="24"/>
        </w:rPr>
      </w:pPr>
    </w:p>
    <w:p w14:paraId="1592B2DE" w14:textId="77777777" w:rsidR="00661DF2" w:rsidRPr="0090388B" w:rsidRDefault="00661DF2" w:rsidP="00661DF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90388B">
        <w:rPr>
          <w:rFonts w:ascii="Times New Roman" w:hAnsi="Times New Roman" w:cs="Times New Roman"/>
        </w:rPr>
        <w:t>On November 15, 2022</w:t>
      </w:r>
      <w:r w:rsidRPr="0090388B">
        <w:rPr>
          <w:rStyle w:val="FootnoteReference"/>
          <w:rFonts w:ascii="Times New Roman" w:hAnsi="Times New Roman" w:cs="Times New Roman"/>
        </w:rPr>
        <w:footnoteReference w:id="1"/>
      </w:r>
      <w:r w:rsidRPr="0090388B">
        <w:rPr>
          <w:rFonts w:ascii="Times New Roman" w:hAnsi="Times New Roman" w:cs="Times New Roman"/>
        </w:rPr>
        <w:t xml:space="preserve">, Gregory Merritt (Complainant) filed with the Pennsylvania Public Utility Commission (Commission) a Complaint against Pennsylvania-American Water Company (Respondent) at Docket No. C-2022-3036805.  This Complaint alleges that Respondent improperly billed Complainant for water use between August 2021 and June 2022 based on a broken meter.  On November 15, 2022, Complainant filed a second Complaint against Respondent at Docket No. C-2022-3036806.  This Complaint alleges that Respondent improperly billed Complainant for wastewater/sewer use between August 2021 and June 2022 based on a broken meter. </w:t>
      </w:r>
    </w:p>
    <w:p w14:paraId="37E4B8DE" w14:textId="77777777" w:rsidR="00661DF2" w:rsidRPr="0090388B" w:rsidRDefault="00661DF2" w:rsidP="00661DF2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0CBDC6A6" w14:textId="66AD3E7F" w:rsidR="00661DF2" w:rsidRPr="0090388B" w:rsidRDefault="00661DF2" w:rsidP="00661DF2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90388B">
        <w:rPr>
          <w:rFonts w:ascii="Times New Roman" w:hAnsi="Times New Roman" w:cs="Times New Roman"/>
        </w:rPr>
        <w:t>On December 7, 2022, Respondent filed Answers at Docket Nos. C-2022</w:t>
      </w:r>
      <w:r w:rsidR="0090388B">
        <w:rPr>
          <w:rFonts w:ascii="Times New Roman" w:hAnsi="Times New Roman" w:cs="Times New Roman"/>
        </w:rPr>
        <w:t>-</w:t>
      </w:r>
      <w:r w:rsidRPr="0090388B">
        <w:rPr>
          <w:rFonts w:ascii="Times New Roman" w:hAnsi="Times New Roman" w:cs="Times New Roman"/>
        </w:rPr>
        <w:t xml:space="preserve">3036805 and C-2022-3036806.  </w:t>
      </w:r>
      <w:r w:rsidR="0090388B" w:rsidRPr="0090388B">
        <w:rPr>
          <w:rFonts w:ascii="Times New Roman" w:hAnsi="Times New Roman" w:cs="Times New Roman"/>
        </w:rPr>
        <w:t>On December 14, 2022, Attorney Dean F. Pierm</w:t>
      </w:r>
      <w:r w:rsidR="0090388B">
        <w:rPr>
          <w:rFonts w:ascii="Times New Roman" w:hAnsi="Times New Roman" w:cs="Times New Roman"/>
        </w:rPr>
        <w:t>a</w:t>
      </w:r>
      <w:r w:rsidR="0090388B" w:rsidRPr="0090388B">
        <w:rPr>
          <w:rFonts w:ascii="Times New Roman" w:hAnsi="Times New Roman" w:cs="Times New Roman"/>
        </w:rPr>
        <w:t>tt</w:t>
      </w:r>
      <w:r w:rsidR="0090388B">
        <w:rPr>
          <w:rFonts w:ascii="Times New Roman" w:hAnsi="Times New Roman" w:cs="Times New Roman"/>
        </w:rPr>
        <w:t>e</w:t>
      </w:r>
      <w:r w:rsidR="0090388B" w:rsidRPr="0090388B">
        <w:rPr>
          <w:rFonts w:ascii="Times New Roman" w:hAnsi="Times New Roman" w:cs="Times New Roman"/>
        </w:rPr>
        <w:t>i, entered his appearance on behalf of Complainant at both docket numbers.</w:t>
      </w:r>
      <w:r w:rsidR="0090388B">
        <w:rPr>
          <w:rFonts w:ascii="Times New Roman" w:hAnsi="Times New Roman" w:cs="Times New Roman"/>
        </w:rPr>
        <w:t xml:space="preserve">  </w:t>
      </w:r>
      <w:r w:rsidRPr="0090388B">
        <w:rPr>
          <w:rFonts w:ascii="Times New Roman" w:hAnsi="Times New Roman" w:cs="Times New Roman"/>
        </w:rPr>
        <w:t>On February 17</w:t>
      </w:r>
      <w:r w:rsidR="0090388B">
        <w:rPr>
          <w:rFonts w:ascii="Times New Roman" w:hAnsi="Times New Roman" w:cs="Times New Roman"/>
        </w:rPr>
        <w:t xml:space="preserve"> </w:t>
      </w:r>
      <w:r w:rsidRPr="0090388B">
        <w:rPr>
          <w:rFonts w:ascii="Times New Roman" w:hAnsi="Times New Roman" w:cs="Times New Roman"/>
        </w:rPr>
        <w:t xml:space="preserve">,2023, a Call-In Telephonic Hearing Notice was issued at Docket Nos. C-2022-3036805 and C-2022-3036806, scheduling a telephonic hearing on Tuesday, April 11, </w:t>
      </w:r>
      <w:r w:rsidR="003F15F5" w:rsidRPr="0090388B">
        <w:rPr>
          <w:rFonts w:ascii="Times New Roman" w:hAnsi="Times New Roman" w:cs="Times New Roman"/>
        </w:rPr>
        <w:t>2023,</w:t>
      </w:r>
      <w:r w:rsidRPr="0090388B">
        <w:rPr>
          <w:rFonts w:ascii="Times New Roman" w:hAnsi="Times New Roman" w:cs="Times New Roman"/>
        </w:rPr>
        <w:t xml:space="preserve"> and assigning myself as presiding officer.  On February 21, 2023, a Prehearing </w:t>
      </w:r>
      <w:proofErr w:type="gramStart"/>
      <w:r w:rsidRPr="0090388B">
        <w:rPr>
          <w:rFonts w:ascii="Times New Roman" w:hAnsi="Times New Roman" w:cs="Times New Roman"/>
        </w:rPr>
        <w:t>Order</w:t>
      </w:r>
      <w:proofErr w:type="gramEnd"/>
      <w:r w:rsidRPr="0090388B">
        <w:rPr>
          <w:rFonts w:ascii="Times New Roman" w:hAnsi="Times New Roman" w:cs="Times New Roman"/>
        </w:rPr>
        <w:t xml:space="preserve"> and an Order Consolidating the Formal Complaints at Docket Nos. C-2022-3036805 and C-2022-3036806 were issued.</w:t>
      </w:r>
    </w:p>
    <w:p w14:paraId="619523EE" w14:textId="77777777" w:rsidR="0090388B" w:rsidRDefault="0090388B" w:rsidP="00D338B5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  <w:r w:rsidRPr="0090388B">
        <w:rPr>
          <w:rFonts w:ascii="Times New Roman" w:hAnsi="Times New Roman" w:cs="Times New Roman"/>
        </w:rPr>
        <w:tab/>
      </w:r>
      <w:r w:rsidRPr="0090388B">
        <w:rPr>
          <w:rFonts w:ascii="Times New Roman" w:hAnsi="Times New Roman" w:cs="Times New Roman"/>
        </w:rPr>
        <w:tab/>
      </w:r>
    </w:p>
    <w:p w14:paraId="5690D7B4" w14:textId="5D8C3B76" w:rsidR="005D1476" w:rsidRDefault="0090388B" w:rsidP="00C11DAF">
      <w:pPr>
        <w:pStyle w:val="ParaTab1"/>
        <w:tabs>
          <w:tab w:val="left" w:pos="0"/>
        </w:tabs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 w:rsidRPr="0090388B">
        <w:rPr>
          <w:rFonts w:ascii="Times New Roman" w:hAnsi="Times New Roman" w:cs="Times New Roman"/>
        </w:rPr>
        <w:t xml:space="preserve">On </w:t>
      </w:r>
      <w:r w:rsidR="00C11DAF">
        <w:rPr>
          <w:rFonts w:ascii="Times New Roman" w:hAnsi="Times New Roman" w:cs="Times New Roman"/>
        </w:rPr>
        <w:t xml:space="preserve">or about </w:t>
      </w:r>
      <w:r w:rsidRPr="0090388B">
        <w:rPr>
          <w:rFonts w:ascii="Times New Roman" w:hAnsi="Times New Roman" w:cs="Times New Roman"/>
        </w:rPr>
        <w:t xml:space="preserve">March </w:t>
      </w:r>
      <w:r w:rsidR="00C11DAF">
        <w:rPr>
          <w:rFonts w:ascii="Times New Roman" w:hAnsi="Times New Roman" w:cs="Times New Roman"/>
        </w:rPr>
        <w:t>2</w:t>
      </w:r>
      <w:r w:rsidRPr="0090388B">
        <w:rPr>
          <w:rFonts w:ascii="Times New Roman" w:hAnsi="Times New Roman" w:cs="Times New Roman"/>
        </w:rPr>
        <w:t xml:space="preserve">, 2023, </w:t>
      </w:r>
      <w:r w:rsidR="00F23CB7">
        <w:rPr>
          <w:rFonts w:ascii="Times New Roman" w:hAnsi="Times New Roman" w:cs="Times New Roman"/>
        </w:rPr>
        <w:t xml:space="preserve">Complainant’s counsel filed a request for continuance of the April 11, 2023 hearing on behalf of the Complainant </w:t>
      </w:r>
      <w:r w:rsidR="00C11DAF">
        <w:rPr>
          <w:rFonts w:ascii="Times New Roman" w:hAnsi="Times New Roman" w:cs="Times New Roman"/>
        </w:rPr>
        <w:t xml:space="preserve">with the Commission </w:t>
      </w:r>
      <w:r w:rsidR="00F23CB7">
        <w:rPr>
          <w:rFonts w:ascii="Times New Roman" w:hAnsi="Times New Roman" w:cs="Times New Roman"/>
        </w:rPr>
        <w:t xml:space="preserve">asserting that the Complainant will be unavailable for the scheduled hearing date due to being out of the country.  It is further asserted that Complainant will not be available </w:t>
      </w:r>
      <w:r w:rsidR="005D1476">
        <w:rPr>
          <w:rFonts w:ascii="Times New Roman" w:hAnsi="Times New Roman" w:cs="Times New Roman"/>
        </w:rPr>
        <w:t xml:space="preserve">to participate in a hearing </w:t>
      </w:r>
      <w:r w:rsidR="00F23CB7">
        <w:rPr>
          <w:rFonts w:ascii="Times New Roman" w:hAnsi="Times New Roman" w:cs="Times New Roman"/>
        </w:rPr>
        <w:t xml:space="preserve">until after April 15, 2023.  Respondent’s counsel </w:t>
      </w:r>
      <w:r w:rsidR="005D1476">
        <w:rPr>
          <w:rFonts w:ascii="Times New Roman" w:hAnsi="Times New Roman" w:cs="Times New Roman"/>
        </w:rPr>
        <w:t xml:space="preserve">consents to the continuance </w:t>
      </w:r>
      <w:r w:rsidR="00F23CB7">
        <w:rPr>
          <w:rFonts w:ascii="Times New Roman" w:hAnsi="Times New Roman" w:cs="Times New Roman"/>
        </w:rPr>
        <w:t>request.</w:t>
      </w:r>
      <w:r w:rsidRPr="0090388B">
        <w:rPr>
          <w:rFonts w:ascii="Times New Roman" w:hAnsi="Times New Roman" w:cs="Times New Roman"/>
        </w:rPr>
        <w:t xml:space="preserve"> </w:t>
      </w:r>
      <w:r w:rsidRPr="0090388B">
        <w:rPr>
          <w:rFonts w:ascii="Times New Roman" w:hAnsi="Times New Roman" w:cs="Times New Roman"/>
        </w:rPr>
        <w:tab/>
      </w:r>
      <w:r w:rsidR="00D338B5" w:rsidRPr="0090388B">
        <w:rPr>
          <w:rFonts w:ascii="Times New Roman" w:hAnsi="Times New Roman" w:cs="Times New Roman"/>
        </w:rPr>
        <w:t xml:space="preserve"> </w:t>
      </w:r>
    </w:p>
    <w:p w14:paraId="31F82576" w14:textId="67547D16" w:rsidR="00D338B5" w:rsidRPr="0090388B" w:rsidRDefault="005D1476" w:rsidP="005D1476">
      <w:pPr>
        <w:pStyle w:val="BodyText"/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pacing w:val="-3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338B5" w:rsidRPr="0090388B">
        <w:rPr>
          <w:rFonts w:ascii="Times New Roman" w:hAnsi="Times New Roman" w:cs="Times New Roman"/>
          <w:bCs/>
        </w:rPr>
        <w:t xml:space="preserve">Upon review of </w:t>
      </w:r>
      <w:r w:rsidR="003E6B44" w:rsidRPr="0090388B">
        <w:rPr>
          <w:rFonts w:ascii="Times New Roman" w:hAnsi="Times New Roman" w:cs="Times New Roman"/>
          <w:bCs/>
        </w:rPr>
        <w:t>the Complainant</w:t>
      </w:r>
      <w:r w:rsidR="00D338B5" w:rsidRPr="0090388B">
        <w:rPr>
          <w:rFonts w:ascii="Times New Roman" w:hAnsi="Times New Roman" w:cs="Times New Roman"/>
          <w:bCs/>
        </w:rPr>
        <w:t xml:space="preserve">’s request, I find that </w:t>
      </w:r>
      <w:r>
        <w:rPr>
          <w:rFonts w:ascii="Times New Roman" w:hAnsi="Times New Roman" w:cs="Times New Roman"/>
          <w:bCs/>
        </w:rPr>
        <w:t xml:space="preserve">the Complainant </w:t>
      </w:r>
      <w:r w:rsidR="00D338B5" w:rsidRPr="0090388B">
        <w:rPr>
          <w:rFonts w:ascii="Times New Roman" w:hAnsi="Times New Roman" w:cs="Times New Roman"/>
          <w:bCs/>
        </w:rPr>
        <w:t xml:space="preserve">has established good cause justifying a continuance of the </w:t>
      </w:r>
      <w:r>
        <w:rPr>
          <w:rFonts w:ascii="Times New Roman" w:hAnsi="Times New Roman" w:cs="Times New Roman"/>
          <w:bCs/>
        </w:rPr>
        <w:t>April 11, 2023</w:t>
      </w:r>
      <w:r w:rsidR="00D338B5" w:rsidRPr="0090388B">
        <w:rPr>
          <w:rFonts w:ascii="Times New Roman" w:hAnsi="Times New Roman" w:cs="Times New Roman"/>
          <w:bCs/>
        </w:rPr>
        <w:t xml:space="preserve"> hearing.  Granting the request will </w:t>
      </w:r>
      <w:r>
        <w:rPr>
          <w:rFonts w:ascii="Times New Roman" w:hAnsi="Times New Roman" w:cs="Times New Roman"/>
          <w:bCs/>
        </w:rPr>
        <w:t xml:space="preserve">afford </w:t>
      </w:r>
      <w:r w:rsidR="003E6B44" w:rsidRPr="0090388B">
        <w:rPr>
          <w:rFonts w:ascii="Times New Roman" w:hAnsi="Times New Roman" w:cs="Times New Roman"/>
          <w:bCs/>
        </w:rPr>
        <w:t>the Complainant</w:t>
      </w:r>
      <w:r w:rsidR="00D338B5" w:rsidRPr="0090388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the opportunity to appear and participate in </w:t>
      </w:r>
      <w:r w:rsidR="00D338B5" w:rsidRPr="0090388B">
        <w:rPr>
          <w:rFonts w:ascii="Times New Roman" w:hAnsi="Times New Roman" w:cs="Times New Roman"/>
          <w:bCs/>
        </w:rPr>
        <w:t>the evidentiary hearing</w:t>
      </w:r>
      <w:r>
        <w:rPr>
          <w:rFonts w:ascii="Times New Roman" w:hAnsi="Times New Roman" w:cs="Times New Roman"/>
          <w:bCs/>
        </w:rPr>
        <w:t xml:space="preserve"> and there is no indication that granting the continuance will prejudice either party</w:t>
      </w:r>
      <w:r w:rsidR="00D338B5" w:rsidRPr="0090388B">
        <w:rPr>
          <w:rFonts w:ascii="Times New Roman" w:hAnsi="Times New Roman" w:cs="Times New Roman"/>
          <w:bCs/>
        </w:rPr>
        <w:t xml:space="preserve">.  </w:t>
      </w:r>
      <w:r>
        <w:rPr>
          <w:rFonts w:ascii="Times New Roman" w:hAnsi="Times New Roman" w:cs="Times New Roman"/>
          <w:bCs/>
        </w:rPr>
        <w:t xml:space="preserve">As it is </w:t>
      </w:r>
      <w:r w:rsidR="00B3792F" w:rsidRPr="0090388B">
        <w:rPr>
          <w:rFonts w:ascii="Times New Roman" w:eastAsia="Calibri" w:hAnsi="Times New Roman" w:cs="Times New Roman"/>
          <w:spacing w:val="-3"/>
        </w:rPr>
        <w:t>the Commission’s policy to encourage settlements (52 Pa. Code § 5.231)</w:t>
      </w:r>
      <w:r>
        <w:rPr>
          <w:rFonts w:ascii="Times New Roman" w:eastAsia="Calibri" w:hAnsi="Times New Roman" w:cs="Times New Roman"/>
          <w:spacing w:val="-3"/>
        </w:rPr>
        <w:t>, I also encourage the parties to explore any possibility of settlement during this time</w:t>
      </w:r>
      <w:r w:rsidR="00B3792F" w:rsidRPr="0090388B">
        <w:rPr>
          <w:rFonts w:ascii="Times New Roman" w:eastAsia="Calibri" w:hAnsi="Times New Roman" w:cs="Times New Roman"/>
          <w:spacing w:val="-3"/>
        </w:rPr>
        <w:t>.</w:t>
      </w:r>
      <w:r w:rsidR="00D338B5" w:rsidRPr="0090388B">
        <w:rPr>
          <w:rFonts w:ascii="Times New Roman" w:hAnsi="Times New Roman" w:cs="Times New Roman"/>
          <w:bCs/>
        </w:rPr>
        <w:t xml:space="preserve">  </w:t>
      </w:r>
    </w:p>
    <w:p w14:paraId="0719CBFE" w14:textId="77777777" w:rsidR="00D338B5" w:rsidRPr="0090388B" w:rsidRDefault="00D338B5" w:rsidP="005D1476">
      <w:pPr>
        <w:pStyle w:val="BodyText"/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spacing w:val="-3"/>
        </w:rPr>
      </w:pPr>
    </w:p>
    <w:p w14:paraId="03B373B1" w14:textId="77777777" w:rsidR="00D338B5" w:rsidRPr="0090388B" w:rsidRDefault="00D338B5" w:rsidP="00CC2471">
      <w:pPr>
        <w:spacing w:line="360" w:lineRule="auto"/>
        <w:ind w:left="720" w:firstLine="720"/>
        <w:rPr>
          <w:spacing w:val="-3"/>
          <w:sz w:val="24"/>
          <w:szCs w:val="24"/>
        </w:rPr>
      </w:pPr>
      <w:r w:rsidRPr="0090388B">
        <w:rPr>
          <w:spacing w:val="-3"/>
          <w:sz w:val="24"/>
          <w:szCs w:val="24"/>
        </w:rPr>
        <w:t>THEREFORE,</w:t>
      </w:r>
    </w:p>
    <w:p w14:paraId="166A0B6B" w14:textId="77777777" w:rsidR="00D338B5" w:rsidRPr="0090388B" w:rsidRDefault="00D338B5" w:rsidP="00CC2471">
      <w:pPr>
        <w:tabs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</w:p>
    <w:p w14:paraId="7D44D199" w14:textId="07455C53" w:rsidR="00D338B5" w:rsidRPr="0090388B" w:rsidRDefault="00F3005C" w:rsidP="00F3005C">
      <w:pPr>
        <w:tabs>
          <w:tab w:val="left" w:pos="-720"/>
        </w:tabs>
        <w:suppressAutoHyphens/>
        <w:spacing w:line="360" w:lineRule="auto"/>
        <w:rPr>
          <w:spacing w:val="-3"/>
          <w:sz w:val="24"/>
          <w:szCs w:val="24"/>
        </w:rPr>
      </w:pPr>
      <w:r w:rsidRPr="0090388B">
        <w:rPr>
          <w:spacing w:val="-3"/>
          <w:sz w:val="24"/>
          <w:szCs w:val="24"/>
        </w:rPr>
        <w:tab/>
      </w:r>
      <w:r w:rsidRPr="0090388B">
        <w:rPr>
          <w:spacing w:val="-3"/>
          <w:sz w:val="24"/>
          <w:szCs w:val="24"/>
        </w:rPr>
        <w:tab/>
      </w:r>
      <w:r w:rsidR="00D338B5" w:rsidRPr="0090388B">
        <w:rPr>
          <w:spacing w:val="-3"/>
          <w:sz w:val="24"/>
          <w:szCs w:val="24"/>
        </w:rPr>
        <w:t>IT IS ORDERED:</w:t>
      </w:r>
    </w:p>
    <w:p w14:paraId="5429D098" w14:textId="77777777" w:rsidR="00D338B5" w:rsidRPr="0090388B" w:rsidRDefault="00D338B5" w:rsidP="003E77BC">
      <w:pPr>
        <w:tabs>
          <w:tab w:val="left" w:pos="-720"/>
        </w:tabs>
        <w:suppressAutoHyphens/>
        <w:spacing w:line="360" w:lineRule="auto"/>
        <w:ind w:firstLine="1440"/>
        <w:rPr>
          <w:spacing w:val="-3"/>
          <w:sz w:val="24"/>
          <w:szCs w:val="24"/>
        </w:rPr>
      </w:pPr>
    </w:p>
    <w:p w14:paraId="601879AA" w14:textId="34A176E5" w:rsidR="00CC2471" w:rsidRPr="0090388B" w:rsidRDefault="00D338B5" w:rsidP="003E77BC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rPr>
          <w:spacing w:val="-3"/>
          <w:sz w:val="24"/>
          <w:szCs w:val="24"/>
        </w:rPr>
      </w:pPr>
      <w:r w:rsidRPr="0090388B">
        <w:rPr>
          <w:spacing w:val="-3"/>
          <w:sz w:val="24"/>
          <w:szCs w:val="24"/>
        </w:rPr>
        <w:t xml:space="preserve">That </w:t>
      </w:r>
      <w:r w:rsidR="00CC2471" w:rsidRPr="0090388B">
        <w:rPr>
          <w:spacing w:val="-3"/>
          <w:sz w:val="24"/>
          <w:szCs w:val="24"/>
        </w:rPr>
        <w:t>Complainant</w:t>
      </w:r>
      <w:r w:rsidRPr="0090388B">
        <w:rPr>
          <w:spacing w:val="-3"/>
          <w:sz w:val="24"/>
          <w:szCs w:val="24"/>
        </w:rPr>
        <w:t>’</w:t>
      </w:r>
      <w:r w:rsidR="00CC2471" w:rsidRPr="0090388B">
        <w:rPr>
          <w:spacing w:val="-3"/>
          <w:sz w:val="24"/>
          <w:szCs w:val="24"/>
        </w:rPr>
        <w:t>s</w:t>
      </w:r>
      <w:r w:rsidRPr="0090388B">
        <w:rPr>
          <w:spacing w:val="-3"/>
          <w:sz w:val="24"/>
          <w:szCs w:val="24"/>
        </w:rPr>
        <w:t xml:space="preserve"> </w:t>
      </w:r>
      <w:r w:rsidR="00DE7EC6" w:rsidRPr="0090388B">
        <w:rPr>
          <w:spacing w:val="-3"/>
          <w:sz w:val="24"/>
          <w:szCs w:val="24"/>
        </w:rPr>
        <w:t>motion</w:t>
      </w:r>
      <w:r w:rsidRPr="0090388B">
        <w:rPr>
          <w:spacing w:val="-3"/>
          <w:sz w:val="24"/>
          <w:szCs w:val="24"/>
        </w:rPr>
        <w:t xml:space="preserve"> for continuance of the scheduled hearing is granted; </w:t>
      </w:r>
    </w:p>
    <w:p w14:paraId="1B5257D8" w14:textId="65D97E0E" w:rsidR="00D338B5" w:rsidRPr="0090388B" w:rsidRDefault="00D338B5" w:rsidP="003E77BC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spacing w:val="-3"/>
          <w:sz w:val="24"/>
          <w:szCs w:val="24"/>
        </w:rPr>
      </w:pPr>
      <w:r w:rsidRPr="0090388B">
        <w:rPr>
          <w:spacing w:val="-3"/>
          <w:sz w:val="24"/>
          <w:szCs w:val="24"/>
        </w:rPr>
        <w:t xml:space="preserve">That the evidentiary hearing scheduled for </w:t>
      </w:r>
      <w:r w:rsidR="005D1476">
        <w:rPr>
          <w:spacing w:val="-3"/>
          <w:sz w:val="24"/>
          <w:szCs w:val="24"/>
        </w:rPr>
        <w:t>April 11, 2023</w:t>
      </w:r>
      <w:r w:rsidRPr="0090388B">
        <w:rPr>
          <w:spacing w:val="-3"/>
          <w:sz w:val="24"/>
          <w:szCs w:val="24"/>
        </w:rPr>
        <w:t>, in the matter</w:t>
      </w:r>
      <w:r w:rsidR="005D1476">
        <w:rPr>
          <w:spacing w:val="-3"/>
          <w:sz w:val="24"/>
          <w:szCs w:val="24"/>
        </w:rPr>
        <w:t>s</w:t>
      </w:r>
      <w:r w:rsidRPr="0090388B">
        <w:rPr>
          <w:spacing w:val="-3"/>
          <w:sz w:val="24"/>
          <w:szCs w:val="24"/>
        </w:rPr>
        <w:t xml:space="preserve"> of </w:t>
      </w:r>
      <w:r w:rsidR="005D1476">
        <w:rPr>
          <w:i/>
          <w:iCs/>
          <w:spacing w:val="-3"/>
          <w:sz w:val="24"/>
          <w:szCs w:val="24"/>
        </w:rPr>
        <w:t>Gregory Merritt v. Pennsylvania-American Water Company</w:t>
      </w:r>
      <w:r w:rsidR="00CC2471" w:rsidRPr="0090388B">
        <w:rPr>
          <w:spacing w:val="-3"/>
          <w:sz w:val="24"/>
          <w:szCs w:val="24"/>
        </w:rPr>
        <w:t xml:space="preserve"> at Docket No</w:t>
      </w:r>
      <w:r w:rsidR="005D1476">
        <w:rPr>
          <w:spacing w:val="-3"/>
          <w:sz w:val="24"/>
          <w:szCs w:val="24"/>
        </w:rPr>
        <w:t>s</w:t>
      </w:r>
      <w:r w:rsidR="00CC2471" w:rsidRPr="0090388B">
        <w:rPr>
          <w:spacing w:val="-3"/>
          <w:sz w:val="24"/>
          <w:szCs w:val="24"/>
        </w:rPr>
        <w:t>.</w:t>
      </w:r>
      <w:r w:rsidR="00CC2471" w:rsidRPr="0090388B">
        <w:rPr>
          <w:spacing w:val="-3"/>
          <w:sz w:val="24"/>
          <w:szCs w:val="24"/>
        </w:rPr>
        <w:fldChar w:fldCharType="begin"/>
      </w:r>
      <w:r w:rsidR="00CC2471" w:rsidRPr="0090388B">
        <w:rPr>
          <w:spacing w:val="-3"/>
          <w:sz w:val="24"/>
          <w:szCs w:val="24"/>
        </w:rPr>
        <w:instrText>fillin "Complainant's name" \d ""</w:instrText>
      </w:r>
      <w:r w:rsidR="00CC2471" w:rsidRPr="0090388B">
        <w:rPr>
          <w:spacing w:val="-3"/>
          <w:sz w:val="24"/>
          <w:szCs w:val="24"/>
        </w:rPr>
        <w:fldChar w:fldCharType="end"/>
      </w:r>
      <w:r w:rsidR="00E54C68" w:rsidRPr="0090388B">
        <w:rPr>
          <w:spacing w:val="-3"/>
          <w:sz w:val="24"/>
          <w:szCs w:val="24"/>
        </w:rPr>
        <w:t xml:space="preserve"> </w:t>
      </w:r>
      <w:r w:rsidR="005D1476">
        <w:rPr>
          <w:spacing w:val="-3"/>
          <w:sz w:val="24"/>
          <w:szCs w:val="24"/>
        </w:rPr>
        <w:t>C-2022-303805 and C-2022-303806</w:t>
      </w:r>
      <w:r w:rsidR="00CC2471" w:rsidRPr="0090388B">
        <w:rPr>
          <w:spacing w:val="-3"/>
          <w:sz w:val="24"/>
          <w:szCs w:val="24"/>
        </w:rPr>
        <w:fldChar w:fldCharType="begin"/>
      </w:r>
      <w:r w:rsidR="00CC2471" w:rsidRPr="0090388B">
        <w:rPr>
          <w:spacing w:val="-3"/>
          <w:sz w:val="24"/>
          <w:szCs w:val="24"/>
        </w:rPr>
        <w:instrText>fillin "Docket No." \d ""</w:instrText>
      </w:r>
      <w:r w:rsidR="00CC2471" w:rsidRPr="0090388B">
        <w:rPr>
          <w:spacing w:val="-3"/>
          <w:sz w:val="24"/>
          <w:szCs w:val="24"/>
        </w:rPr>
        <w:fldChar w:fldCharType="end"/>
      </w:r>
      <w:r w:rsidR="00E54C68" w:rsidRPr="0090388B">
        <w:rPr>
          <w:spacing w:val="-3"/>
          <w:sz w:val="24"/>
          <w:szCs w:val="24"/>
        </w:rPr>
        <w:t xml:space="preserve"> </w:t>
      </w:r>
      <w:r w:rsidRPr="0090388B">
        <w:rPr>
          <w:spacing w:val="-3"/>
          <w:sz w:val="24"/>
          <w:szCs w:val="24"/>
        </w:rPr>
        <w:t xml:space="preserve">is cancelled; </w:t>
      </w:r>
    </w:p>
    <w:p w14:paraId="2093438A" w14:textId="77777777" w:rsidR="00583847" w:rsidRPr="00CF1CFB" w:rsidRDefault="00583847" w:rsidP="00CF1CFB">
      <w:pPr>
        <w:spacing w:line="360" w:lineRule="auto"/>
        <w:rPr>
          <w:spacing w:val="-3"/>
        </w:rPr>
      </w:pPr>
    </w:p>
    <w:p w14:paraId="4CC6CBE3" w14:textId="4CB1894E" w:rsidR="004B3154" w:rsidRPr="00D15C22" w:rsidRDefault="00583847" w:rsidP="00D15C22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rPr>
          <w:spacing w:val="-3"/>
          <w:sz w:val="24"/>
          <w:szCs w:val="24"/>
        </w:rPr>
      </w:pPr>
      <w:r w:rsidRPr="0090388B">
        <w:rPr>
          <w:spacing w:val="-3"/>
          <w:sz w:val="24"/>
          <w:szCs w:val="24"/>
        </w:rPr>
        <w:t>That the scheduling staff of the Office of Administrative Law Judge shall reschedule this matter for a hearing</w:t>
      </w:r>
      <w:r w:rsidR="00CF1CFB">
        <w:rPr>
          <w:spacing w:val="-3"/>
          <w:sz w:val="24"/>
          <w:szCs w:val="24"/>
        </w:rPr>
        <w:t xml:space="preserve"> </w:t>
      </w:r>
      <w:r w:rsidR="00757260">
        <w:rPr>
          <w:spacing w:val="-3"/>
          <w:sz w:val="24"/>
          <w:szCs w:val="24"/>
        </w:rPr>
        <w:t>after April 15, 2023</w:t>
      </w:r>
      <w:r w:rsidRPr="0090388B">
        <w:rPr>
          <w:spacing w:val="-3"/>
          <w:sz w:val="24"/>
          <w:szCs w:val="24"/>
        </w:rPr>
        <w:t xml:space="preserve"> and notify the parties in </w:t>
      </w:r>
      <w:r w:rsidR="003E77BC" w:rsidRPr="0090388B">
        <w:rPr>
          <w:spacing w:val="-3"/>
          <w:sz w:val="24"/>
          <w:szCs w:val="24"/>
        </w:rPr>
        <w:t>writing.</w:t>
      </w:r>
      <w:r w:rsidRPr="0090388B">
        <w:rPr>
          <w:spacing w:val="-3"/>
          <w:sz w:val="24"/>
          <w:szCs w:val="24"/>
        </w:rPr>
        <w:t xml:space="preserve"> </w:t>
      </w:r>
    </w:p>
    <w:p w14:paraId="0188AC25" w14:textId="77777777" w:rsidR="004B3154" w:rsidRPr="0090388B" w:rsidRDefault="004B3154" w:rsidP="003E77BC">
      <w:pPr>
        <w:spacing w:line="360" w:lineRule="auto"/>
        <w:rPr>
          <w:spacing w:val="-3"/>
          <w:sz w:val="24"/>
          <w:szCs w:val="24"/>
        </w:rPr>
      </w:pPr>
    </w:p>
    <w:p w14:paraId="4100B1D1" w14:textId="3B66AE81" w:rsidR="00D338B5" w:rsidRPr="0090388B" w:rsidRDefault="004B3154" w:rsidP="003E77BC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rPr>
          <w:spacing w:val="-3"/>
          <w:sz w:val="24"/>
          <w:szCs w:val="24"/>
        </w:rPr>
      </w:pPr>
      <w:r w:rsidRPr="0090388B">
        <w:rPr>
          <w:spacing w:val="-3"/>
          <w:sz w:val="24"/>
          <w:szCs w:val="24"/>
        </w:rPr>
        <w:t>That the parties are reminded that Commission policy encourages settlement and that they should continue to communicate with each other in an attempt to resolve their dispute; and</w:t>
      </w:r>
    </w:p>
    <w:p w14:paraId="01A714B8" w14:textId="77777777" w:rsidR="00615352" w:rsidRPr="0090388B" w:rsidRDefault="00615352" w:rsidP="003E77BC">
      <w:pPr>
        <w:pStyle w:val="ListParagraph"/>
        <w:spacing w:line="360" w:lineRule="auto"/>
        <w:rPr>
          <w:rFonts w:ascii="Times New Roman" w:hAnsi="Times New Roman" w:cs="Times New Roman"/>
          <w:spacing w:val="-3"/>
        </w:rPr>
      </w:pPr>
    </w:p>
    <w:p w14:paraId="5C240981" w14:textId="617A3E0D" w:rsidR="00D338B5" w:rsidRPr="0090388B" w:rsidRDefault="00D338B5" w:rsidP="003E77BC">
      <w:pPr>
        <w:numPr>
          <w:ilvl w:val="0"/>
          <w:numId w:val="1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rPr>
          <w:spacing w:val="-3"/>
          <w:sz w:val="24"/>
          <w:szCs w:val="24"/>
        </w:rPr>
      </w:pPr>
      <w:r w:rsidRPr="0090388B">
        <w:rPr>
          <w:spacing w:val="-3"/>
          <w:sz w:val="24"/>
          <w:szCs w:val="24"/>
        </w:rPr>
        <w:lastRenderedPageBreak/>
        <w:t xml:space="preserve">That all other provisions in my </w:t>
      </w:r>
      <w:r w:rsidR="00FC74E7">
        <w:rPr>
          <w:spacing w:val="-3"/>
          <w:sz w:val="24"/>
          <w:szCs w:val="24"/>
        </w:rPr>
        <w:t xml:space="preserve">February 17, </w:t>
      </w:r>
      <w:r w:rsidR="003678B7" w:rsidRPr="0090388B">
        <w:rPr>
          <w:spacing w:val="-3"/>
          <w:sz w:val="24"/>
          <w:szCs w:val="24"/>
        </w:rPr>
        <w:t>2023,</w:t>
      </w:r>
      <w:r w:rsidRPr="0090388B">
        <w:rPr>
          <w:spacing w:val="-3"/>
          <w:sz w:val="24"/>
          <w:szCs w:val="24"/>
        </w:rPr>
        <w:t xml:space="preserve"> Prehearing Order remain in effect.  </w:t>
      </w:r>
    </w:p>
    <w:p w14:paraId="6D8D8D40" w14:textId="77777777" w:rsidR="00D338B5" w:rsidRPr="0090388B" w:rsidRDefault="00D338B5" w:rsidP="003E77BC">
      <w:pPr>
        <w:pStyle w:val="BodyText"/>
        <w:tabs>
          <w:tab w:val="left" w:pos="0"/>
        </w:tabs>
        <w:spacing w:after="0" w:line="360" w:lineRule="auto"/>
        <w:rPr>
          <w:rFonts w:ascii="Times New Roman" w:hAnsi="Times New Roman" w:cs="Times New Roman"/>
        </w:rPr>
      </w:pPr>
    </w:p>
    <w:p w14:paraId="6A70C5F6" w14:textId="77777777" w:rsidR="00D338B5" w:rsidRPr="0090388B" w:rsidRDefault="00D338B5" w:rsidP="003E77BC">
      <w:pPr>
        <w:pStyle w:val="BodyText"/>
        <w:tabs>
          <w:tab w:val="left" w:pos="0"/>
        </w:tabs>
        <w:spacing w:after="0" w:line="360" w:lineRule="auto"/>
        <w:rPr>
          <w:rFonts w:ascii="Times New Roman" w:hAnsi="Times New Roman" w:cs="Times New Roman"/>
          <w:spacing w:val="-3"/>
        </w:rPr>
      </w:pPr>
    </w:p>
    <w:p w14:paraId="036755FF" w14:textId="7EA27AB4" w:rsidR="00D338B5" w:rsidRPr="0090388B" w:rsidRDefault="00D338B5" w:rsidP="00CC2471">
      <w:pPr>
        <w:pStyle w:val="NoSpacing"/>
        <w:spacing w:line="360" w:lineRule="auto"/>
        <w:rPr>
          <w:szCs w:val="24"/>
        </w:rPr>
      </w:pPr>
      <w:r w:rsidRPr="0090388B">
        <w:rPr>
          <w:szCs w:val="24"/>
        </w:rPr>
        <w:t>Date:</w:t>
      </w:r>
      <w:r w:rsidRPr="0090388B">
        <w:rPr>
          <w:szCs w:val="24"/>
        </w:rPr>
        <w:tab/>
      </w:r>
      <w:r w:rsidR="00FC74E7">
        <w:rPr>
          <w:szCs w:val="24"/>
          <w:u w:val="single"/>
        </w:rPr>
        <w:t xml:space="preserve">March </w:t>
      </w:r>
      <w:r w:rsidR="00C11DAF">
        <w:rPr>
          <w:szCs w:val="24"/>
          <w:u w:val="single"/>
        </w:rPr>
        <w:t>3</w:t>
      </w:r>
      <w:r w:rsidRPr="0090388B">
        <w:rPr>
          <w:szCs w:val="24"/>
          <w:u w:val="single"/>
        </w:rPr>
        <w:t>, 202</w:t>
      </w:r>
      <w:r w:rsidR="00E54C68" w:rsidRPr="0090388B">
        <w:rPr>
          <w:szCs w:val="24"/>
          <w:u w:val="single"/>
        </w:rPr>
        <w:t>3</w:t>
      </w:r>
      <w:r w:rsidRPr="0090388B">
        <w:rPr>
          <w:szCs w:val="24"/>
        </w:rPr>
        <w:tab/>
      </w:r>
      <w:r w:rsidRPr="0090388B">
        <w:rPr>
          <w:szCs w:val="24"/>
        </w:rPr>
        <w:tab/>
      </w:r>
      <w:r w:rsidRPr="0090388B">
        <w:rPr>
          <w:szCs w:val="24"/>
        </w:rPr>
        <w:tab/>
      </w:r>
      <w:r w:rsidRPr="0090388B">
        <w:rPr>
          <w:szCs w:val="24"/>
        </w:rPr>
        <w:tab/>
      </w:r>
      <w:r w:rsidRPr="0090388B">
        <w:rPr>
          <w:szCs w:val="24"/>
          <w:u w:val="single"/>
        </w:rPr>
        <w:tab/>
      </w:r>
      <w:r w:rsidRPr="0090388B">
        <w:rPr>
          <w:szCs w:val="24"/>
          <w:u w:val="single"/>
        </w:rPr>
        <w:tab/>
        <w:t>/s/</w:t>
      </w:r>
      <w:r w:rsidRPr="0090388B">
        <w:rPr>
          <w:szCs w:val="24"/>
          <w:u w:val="single"/>
        </w:rPr>
        <w:tab/>
      </w:r>
      <w:r w:rsidRPr="0090388B">
        <w:rPr>
          <w:szCs w:val="24"/>
          <w:u w:val="single"/>
        </w:rPr>
        <w:tab/>
      </w:r>
      <w:r w:rsidRPr="0090388B">
        <w:rPr>
          <w:szCs w:val="24"/>
          <w:u w:val="single"/>
        </w:rPr>
        <w:tab/>
      </w:r>
    </w:p>
    <w:p w14:paraId="2E5AD322" w14:textId="797C717B" w:rsidR="00D338B5" w:rsidRPr="0090388B" w:rsidRDefault="00D338B5" w:rsidP="008C6A3F">
      <w:pPr>
        <w:pStyle w:val="NoSpacing"/>
        <w:spacing w:line="276" w:lineRule="auto"/>
        <w:rPr>
          <w:szCs w:val="24"/>
        </w:rPr>
      </w:pPr>
      <w:r w:rsidRPr="0090388B">
        <w:rPr>
          <w:szCs w:val="24"/>
        </w:rPr>
        <w:tab/>
      </w:r>
      <w:r w:rsidRPr="0090388B">
        <w:rPr>
          <w:szCs w:val="24"/>
        </w:rPr>
        <w:tab/>
      </w:r>
      <w:r w:rsidRPr="0090388B">
        <w:rPr>
          <w:szCs w:val="24"/>
        </w:rPr>
        <w:tab/>
      </w:r>
      <w:r w:rsidRPr="0090388B">
        <w:rPr>
          <w:szCs w:val="24"/>
        </w:rPr>
        <w:tab/>
      </w:r>
      <w:r w:rsidRPr="0090388B">
        <w:rPr>
          <w:szCs w:val="24"/>
        </w:rPr>
        <w:tab/>
      </w:r>
      <w:r w:rsidRPr="0090388B">
        <w:rPr>
          <w:szCs w:val="24"/>
        </w:rPr>
        <w:tab/>
      </w:r>
      <w:r w:rsidR="00FC74E7">
        <w:rPr>
          <w:szCs w:val="24"/>
        </w:rPr>
        <w:t>Chad L. Allensworth</w:t>
      </w:r>
    </w:p>
    <w:p w14:paraId="6D627B5E" w14:textId="361A6B8D" w:rsidR="00D338B5" w:rsidRPr="0090388B" w:rsidRDefault="00D338B5" w:rsidP="008C6A3F">
      <w:pPr>
        <w:pStyle w:val="NoSpacing"/>
        <w:spacing w:line="276" w:lineRule="auto"/>
        <w:rPr>
          <w:szCs w:val="24"/>
        </w:rPr>
      </w:pPr>
      <w:r w:rsidRPr="0090388B">
        <w:rPr>
          <w:szCs w:val="24"/>
        </w:rPr>
        <w:tab/>
      </w:r>
      <w:r w:rsidRPr="0090388B">
        <w:rPr>
          <w:szCs w:val="24"/>
        </w:rPr>
        <w:tab/>
      </w:r>
      <w:r w:rsidRPr="0090388B">
        <w:rPr>
          <w:szCs w:val="24"/>
        </w:rPr>
        <w:tab/>
      </w:r>
      <w:r w:rsidRPr="0090388B">
        <w:rPr>
          <w:szCs w:val="24"/>
        </w:rPr>
        <w:tab/>
      </w:r>
      <w:r w:rsidRPr="0090388B">
        <w:rPr>
          <w:szCs w:val="24"/>
        </w:rPr>
        <w:tab/>
      </w:r>
      <w:r w:rsidRPr="0090388B">
        <w:rPr>
          <w:szCs w:val="24"/>
        </w:rPr>
        <w:tab/>
        <w:t>Administrative Law Judge</w:t>
      </w:r>
    </w:p>
    <w:p w14:paraId="4F0036AD" w14:textId="77777777" w:rsidR="000E4E54" w:rsidRDefault="00D338B5" w:rsidP="00CC2471">
      <w:pPr>
        <w:spacing w:line="360" w:lineRule="auto"/>
        <w:rPr>
          <w:sz w:val="28"/>
          <w:szCs w:val="28"/>
        </w:rPr>
        <w:sectPr w:rsidR="000E4E54" w:rsidSect="003E6DC6">
          <w:footerReference w:type="default" r:id="rId8"/>
          <w:pgSz w:w="12240" w:h="15840"/>
          <w:pgMar w:top="1440" w:right="1440" w:bottom="1440" w:left="1530" w:header="720" w:footer="720" w:gutter="0"/>
          <w:cols w:space="720"/>
          <w:titlePg/>
          <w:docGrid w:linePitch="360"/>
        </w:sectPr>
      </w:pPr>
      <w:r w:rsidRPr="00661DF2">
        <w:rPr>
          <w:sz w:val="28"/>
          <w:szCs w:val="28"/>
        </w:rPr>
        <w:br w:type="page"/>
      </w:r>
    </w:p>
    <w:p w14:paraId="62230423" w14:textId="77777777" w:rsidR="00E63AD6" w:rsidRPr="00E63AD6" w:rsidRDefault="00E63AD6" w:rsidP="00E63AD6">
      <w:pPr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  <w:r w:rsidRPr="00E63AD6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lastRenderedPageBreak/>
        <w:t>C-2022-3036805 - GREGORY MERRITT v. PENNSYLVANIA-AMERICAN WATER COMPANY - WATER</w:t>
      </w:r>
    </w:p>
    <w:p w14:paraId="746291CC" w14:textId="77777777" w:rsidR="00E63AD6" w:rsidRPr="00E63AD6" w:rsidRDefault="00E63AD6" w:rsidP="00E63AD6">
      <w:pPr>
        <w:rPr>
          <w:rFonts w:ascii="Microsoft Sans Serif" w:eastAsia="Microsoft Sans Serif" w:hAnsi="Microsoft Sans Serif" w:cs="Microsoft Sans Serif"/>
          <w:bCs/>
          <w:i/>
          <w:iCs/>
          <w:sz w:val="24"/>
          <w:szCs w:val="24"/>
        </w:rPr>
      </w:pPr>
      <w:r w:rsidRPr="00E63AD6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  <w:t>C-2022-3036806 - GREGORY MERRITT v. PENNSYLVANIA-AMERICAN WATER COMPANY – WASTEWATER</w:t>
      </w:r>
      <w:r w:rsidRPr="00E63AD6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br/>
      </w:r>
      <w:r w:rsidRPr="00E63AD6">
        <w:rPr>
          <w:rFonts w:ascii="Microsoft Sans Serif" w:eastAsia="Microsoft Sans Serif" w:hAnsi="Microsoft Sans Serif" w:cs="Microsoft Sans Serif"/>
          <w:bCs/>
          <w:i/>
          <w:iCs/>
          <w:sz w:val="24"/>
          <w:szCs w:val="24"/>
        </w:rPr>
        <w:t>Updated 02/17/23</w:t>
      </w:r>
    </w:p>
    <w:p w14:paraId="04802C35" w14:textId="77777777" w:rsidR="00E63AD6" w:rsidRPr="00E63AD6" w:rsidRDefault="00E63AD6" w:rsidP="00E63AD6">
      <w:pPr>
        <w:rPr>
          <w:spacing w:val="-3"/>
          <w:sz w:val="24"/>
          <w:szCs w:val="24"/>
        </w:rPr>
      </w:pPr>
      <w:r w:rsidRPr="00E63AD6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cr/>
      </w:r>
      <w:r w:rsidRPr="00E63AD6">
        <w:rPr>
          <w:rFonts w:ascii="Microsoft Sans Serif" w:eastAsia="Microsoft Sans Serif" w:hAnsi="Microsoft Sans Serif" w:cs="Microsoft Sans Serif"/>
          <w:sz w:val="24"/>
          <w:szCs w:val="24"/>
        </w:rPr>
        <w:t>GREGORY MERRITT</w:t>
      </w:r>
      <w:r w:rsidRPr="00E63AD6">
        <w:rPr>
          <w:rFonts w:ascii="Microsoft Sans Serif" w:eastAsia="Microsoft Sans Serif" w:hAnsi="Microsoft Sans Serif" w:cs="Microsoft Sans Serif"/>
          <w:sz w:val="24"/>
          <w:szCs w:val="24"/>
        </w:rPr>
        <w:cr/>
        <w:t>1500 GARDEN STREET APT 5K</w:t>
      </w:r>
      <w:r w:rsidRPr="00E63AD6">
        <w:rPr>
          <w:rFonts w:ascii="Microsoft Sans Serif" w:eastAsia="Microsoft Sans Serif" w:hAnsi="Microsoft Sans Serif" w:cs="Microsoft Sans Serif"/>
          <w:sz w:val="24"/>
          <w:szCs w:val="24"/>
        </w:rPr>
        <w:cr/>
        <w:t>HOBOKEN NJ  07030</w:t>
      </w:r>
      <w:r w:rsidRPr="00E63AD6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E63AD6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908.884.4516</w:t>
      </w:r>
      <w:r w:rsidRPr="00E63AD6">
        <w:rPr>
          <w:rFonts w:ascii="Microsoft Sans Serif" w:eastAsia="Microsoft Sans Serif" w:hAnsi="Microsoft Sans Serif" w:cs="Microsoft Sans Serif"/>
          <w:sz w:val="24"/>
          <w:szCs w:val="24"/>
        </w:rPr>
        <w:cr/>
        <w:t>gmerritt@dealookup.com</w:t>
      </w:r>
      <w:r w:rsidRPr="00E63AD6">
        <w:rPr>
          <w:rFonts w:ascii="Microsoft Sans Serif" w:eastAsia="Microsoft Sans Serif" w:hAnsi="Microsoft Sans Serif" w:cs="Microsoft Sans Serif"/>
          <w:sz w:val="24"/>
          <w:szCs w:val="24"/>
        </w:rPr>
        <w:cr/>
        <w:t>Accepts eService</w:t>
      </w:r>
      <w:r w:rsidRPr="00E63AD6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E63AD6">
        <w:rPr>
          <w:rFonts w:ascii="Microsoft Sans Serif" w:eastAsia="Microsoft Sans Serif" w:hAnsi="Microsoft Sans Serif" w:cs="Microsoft Sans Serif"/>
          <w:sz w:val="24"/>
          <w:szCs w:val="24"/>
        </w:rPr>
        <w:br/>
        <w:t>DEAN F PIERMATTEI ESQUIRE</w:t>
      </w:r>
      <w:r w:rsidRPr="00E63AD6">
        <w:rPr>
          <w:rFonts w:ascii="Microsoft Sans Serif" w:eastAsia="Microsoft Sans Serif" w:hAnsi="Microsoft Sans Serif" w:cs="Microsoft Sans Serif"/>
          <w:sz w:val="24"/>
          <w:szCs w:val="24"/>
        </w:rPr>
        <w:cr/>
        <w:t>COMPASS LEGAL GROUP LLC</w:t>
      </w:r>
      <w:r w:rsidRPr="00E63AD6">
        <w:rPr>
          <w:rFonts w:ascii="Microsoft Sans Serif" w:eastAsia="Microsoft Sans Serif" w:hAnsi="Microsoft Sans Serif" w:cs="Microsoft Sans Serif"/>
          <w:sz w:val="24"/>
          <w:szCs w:val="24"/>
        </w:rPr>
        <w:cr/>
        <w:t>2205 FOREST HILLS DR SUITE 10</w:t>
      </w:r>
      <w:r w:rsidRPr="00E63AD6">
        <w:rPr>
          <w:rFonts w:ascii="Microsoft Sans Serif" w:eastAsia="Microsoft Sans Serif" w:hAnsi="Microsoft Sans Serif" w:cs="Microsoft Sans Serif"/>
          <w:sz w:val="24"/>
          <w:szCs w:val="24"/>
        </w:rPr>
        <w:cr/>
        <w:t>HARRISBURG PA  17112</w:t>
      </w:r>
      <w:r w:rsidRPr="00E63AD6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E63AD6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717.836.7231</w:t>
      </w:r>
      <w:r w:rsidRPr="00E63AD6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717.575.4816</w:t>
      </w:r>
      <w:r w:rsidRPr="00E63AD6">
        <w:rPr>
          <w:rFonts w:ascii="Microsoft Sans Serif" w:eastAsia="Microsoft Sans Serif" w:hAnsi="Microsoft Sans Serif" w:cs="Microsoft Sans Serif"/>
          <w:sz w:val="24"/>
          <w:szCs w:val="24"/>
        </w:rPr>
        <w:cr/>
        <w:t>dpiermattei@compasslegal.net</w:t>
      </w:r>
      <w:r w:rsidRPr="00E63AD6">
        <w:rPr>
          <w:rFonts w:ascii="Microsoft Sans Serif" w:eastAsia="Microsoft Sans Serif" w:hAnsi="Microsoft Sans Serif" w:cs="Microsoft Sans Serif"/>
          <w:sz w:val="24"/>
          <w:szCs w:val="24"/>
        </w:rPr>
        <w:cr/>
        <w:t>Accepts eService</w:t>
      </w:r>
      <w:r w:rsidRPr="00E63AD6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E63AD6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Representing Complainant</w:t>
      </w:r>
      <w:r w:rsidRPr="00E63AD6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E63AD6">
        <w:rPr>
          <w:rFonts w:ascii="Microsoft Sans Serif" w:eastAsia="Microsoft Sans Serif" w:hAnsi="Microsoft Sans Serif" w:cs="Microsoft Sans Serif"/>
          <w:sz w:val="24"/>
          <w:szCs w:val="24"/>
        </w:rPr>
        <w:cr/>
        <w:t>MICHAEL A GRUIN ESQUIRE</w:t>
      </w:r>
      <w:r w:rsidRPr="00E63AD6">
        <w:rPr>
          <w:rFonts w:ascii="Microsoft Sans Serif" w:eastAsia="Microsoft Sans Serif" w:hAnsi="Microsoft Sans Serif" w:cs="Microsoft Sans Serif"/>
          <w:sz w:val="24"/>
          <w:szCs w:val="24"/>
        </w:rPr>
        <w:cr/>
        <w:t>STEVENS &amp; LEE</w:t>
      </w:r>
      <w:r w:rsidRPr="00E63AD6">
        <w:rPr>
          <w:rFonts w:ascii="Microsoft Sans Serif" w:eastAsia="Microsoft Sans Serif" w:hAnsi="Microsoft Sans Serif" w:cs="Microsoft Sans Serif"/>
          <w:sz w:val="24"/>
          <w:szCs w:val="24"/>
        </w:rPr>
        <w:cr/>
        <w:t>17 NORTH SECOND STREET</w:t>
      </w:r>
      <w:r w:rsidRPr="00E63AD6">
        <w:rPr>
          <w:rFonts w:ascii="Microsoft Sans Serif" w:eastAsia="Microsoft Sans Serif" w:hAnsi="Microsoft Sans Serif" w:cs="Microsoft Sans Serif"/>
          <w:sz w:val="24"/>
          <w:szCs w:val="24"/>
        </w:rPr>
        <w:cr/>
        <w:t>16TH FLOOR</w:t>
      </w:r>
      <w:r w:rsidRPr="00E63AD6">
        <w:rPr>
          <w:rFonts w:ascii="Microsoft Sans Serif" w:eastAsia="Microsoft Sans Serif" w:hAnsi="Microsoft Sans Serif" w:cs="Microsoft Sans Serif"/>
          <w:sz w:val="24"/>
          <w:szCs w:val="24"/>
        </w:rPr>
        <w:cr/>
        <w:t>HARRISBURG PA  17101</w:t>
      </w:r>
      <w:r w:rsidRPr="00E63AD6">
        <w:rPr>
          <w:rFonts w:ascii="Microsoft Sans Serif" w:eastAsia="Microsoft Sans Serif" w:hAnsi="Microsoft Sans Serif" w:cs="Microsoft Sans Serif"/>
          <w:sz w:val="24"/>
          <w:szCs w:val="24"/>
        </w:rPr>
        <w:cr/>
      </w:r>
      <w:r w:rsidRPr="00E63AD6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717.255.7365</w:t>
      </w:r>
      <w:r w:rsidRPr="00E63AD6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cr/>
        <w:t>717.234.1090</w:t>
      </w:r>
      <w:r w:rsidRPr="00E63AD6">
        <w:rPr>
          <w:rFonts w:ascii="Microsoft Sans Serif" w:eastAsia="Microsoft Sans Serif" w:hAnsi="Microsoft Sans Serif" w:cs="Microsoft Sans Serif"/>
          <w:sz w:val="24"/>
          <w:szCs w:val="24"/>
        </w:rPr>
        <w:cr/>
        <w:t>michael.gruin@stevenslee.com</w:t>
      </w:r>
      <w:r w:rsidRPr="00E63AD6">
        <w:rPr>
          <w:rFonts w:ascii="Microsoft Sans Serif" w:eastAsia="Microsoft Sans Serif" w:hAnsi="Microsoft Sans Serif" w:cs="Microsoft Sans Serif"/>
          <w:sz w:val="24"/>
          <w:szCs w:val="24"/>
        </w:rPr>
        <w:cr/>
        <w:t>Accepts eService</w:t>
      </w:r>
      <w:r w:rsidRPr="00E63AD6">
        <w:rPr>
          <w:rFonts w:ascii="Microsoft Sans Serif" w:eastAsia="Microsoft Sans Serif" w:hAnsi="Microsoft Sans Serif" w:cs="Microsoft Sans Serif"/>
          <w:sz w:val="24"/>
          <w:szCs w:val="24"/>
        </w:rPr>
        <w:br/>
      </w:r>
      <w:r w:rsidRPr="00E63AD6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Representing Pennsylvania-American Water Company</w:t>
      </w:r>
    </w:p>
    <w:p w14:paraId="442CB2B6" w14:textId="77777777" w:rsidR="00E63AD6" w:rsidRPr="00E63AD6" w:rsidRDefault="00E63AD6" w:rsidP="00E63AD6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0095D813" w14:textId="77777777" w:rsidR="00736105" w:rsidRPr="00E63AD6" w:rsidRDefault="00736105" w:rsidP="00D338B5">
      <w:pPr>
        <w:rPr>
          <w:sz w:val="24"/>
          <w:szCs w:val="24"/>
        </w:rPr>
      </w:pPr>
    </w:p>
    <w:sectPr w:rsidR="00736105" w:rsidRPr="00E63AD6" w:rsidSect="003E6DC6">
      <w:pgSz w:w="12240" w:h="15840"/>
      <w:pgMar w:top="1440" w:right="1440" w:bottom="144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3CB1D" w14:textId="77777777" w:rsidR="001E6152" w:rsidRDefault="001E6152" w:rsidP="000B150F">
      <w:r>
        <w:separator/>
      </w:r>
    </w:p>
  </w:endnote>
  <w:endnote w:type="continuationSeparator" w:id="0">
    <w:p w14:paraId="06E86B91" w14:textId="77777777" w:rsidR="001E6152" w:rsidRDefault="001E6152" w:rsidP="000B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79BC28A4" w14:textId="77777777" w:rsidR="00A974AF" w:rsidRPr="009136C1" w:rsidRDefault="006A11D4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36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36C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36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62715" w14:textId="77777777" w:rsidR="001E6152" w:rsidRDefault="001E6152" w:rsidP="000B150F">
      <w:r>
        <w:separator/>
      </w:r>
    </w:p>
  </w:footnote>
  <w:footnote w:type="continuationSeparator" w:id="0">
    <w:p w14:paraId="45A93DF0" w14:textId="77777777" w:rsidR="001E6152" w:rsidRDefault="001E6152" w:rsidP="000B150F">
      <w:r>
        <w:continuationSeparator/>
      </w:r>
    </w:p>
  </w:footnote>
  <w:footnote w:id="1">
    <w:p w14:paraId="566401C7" w14:textId="77777777" w:rsidR="00661DF2" w:rsidRDefault="00661DF2" w:rsidP="00740772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The date of verification for this complaint is mistakenly listed as November 15, 2002 instead of November 15, 2022.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B6B4C"/>
    <w:multiLevelType w:val="multilevel"/>
    <w:tmpl w:val="87D46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2A43EC7"/>
    <w:multiLevelType w:val="hybridMultilevel"/>
    <w:tmpl w:val="09BE101A"/>
    <w:lvl w:ilvl="0" w:tplc="2432FA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6603326">
    <w:abstractNumId w:val="1"/>
  </w:num>
  <w:num w:numId="2" w16cid:durableId="28662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B5"/>
    <w:rsid w:val="00045002"/>
    <w:rsid w:val="0004571B"/>
    <w:rsid w:val="00084C6F"/>
    <w:rsid w:val="000A52B6"/>
    <w:rsid w:val="000B150F"/>
    <w:rsid w:val="000D35DD"/>
    <w:rsid w:val="000D7ECD"/>
    <w:rsid w:val="000E4E54"/>
    <w:rsid w:val="000F3BAC"/>
    <w:rsid w:val="00101039"/>
    <w:rsid w:val="00180233"/>
    <w:rsid w:val="001E6152"/>
    <w:rsid w:val="00253B0A"/>
    <w:rsid w:val="003017A8"/>
    <w:rsid w:val="00345A57"/>
    <w:rsid w:val="003678B7"/>
    <w:rsid w:val="003773F0"/>
    <w:rsid w:val="00393283"/>
    <w:rsid w:val="003E6B44"/>
    <w:rsid w:val="003E77BC"/>
    <w:rsid w:val="003F15F5"/>
    <w:rsid w:val="004032E7"/>
    <w:rsid w:val="00425B13"/>
    <w:rsid w:val="00430F48"/>
    <w:rsid w:val="004A7105"/>
    <w:rsid w:val="004B3154"/>
    <w:rsid w:val="004B7274"/>
    <w:rsid w:val="004C0AB0"/>
    <w:rsid w:val="004C1635"/>
    <w:rsid w:val="004C1782"/>
    <w:rsid w:val="004F156E"/>
    <w:rsid w:val="00505AFA"/>
    <w:rsid w:val="005162E0"/>
    <w:rsid w:val="00583847"/>
    <w:rsid w:val="005A2A4F"/>
    <w:rsid w:val="005B0827"/>
    <w:rsid w:val="005D1476"/>
    <w:rsid w:val="005F19DB"/>
    <w:rsid w:val="00615352"/>
    <w:rsid w:val="006278AA"/>
    <w:rsid w:val="00635827"/>
    <w:rsid w:val="00661DF2"/>
    <w:rsid w:val="006A11D4"/>
    <w:rsid w:val="006A3FC7"/>
    <w:rsid w:val="00712690"/>
    <w:rsid w:val="00736105"/>
    <w:rsid w:val="00740772"/>
    <w:rsid w:val="00757260"/>
    <w:rsid w:val="007A43DC"/>
    <w:rsid w:val="007C01F8"/>
    <w:rsid w:val="008073A7"/>
    <w:rsid w:val="008157E1"/>
    <w:rsid w:val="008534D9"/>
    <w:rsid w:val="00882826"/>
    <w:rsid w:val="00893265"/>
    <w:rsid w:val="008C6A3F"/>
    <w:rsid w:val="008D40D3"/>
    <w:rsid w:val="008D62CE"/>
    <w:rsid w:val="0090388B"/>
    <w:rsid w:val="009109DB"/>
    <w:rsid w:val="009204D8"/>
    <w:rsid w:val="009402C7"/>
    <w:rsid w:val="00947EDD"/>
    <w:rsid w:val="009A47ED"/>
    <w:rsid w:val="009A675E"/>
    <w:rsid w:val="00A324BF"/>
    <w:rsid w:val="00AA0457"/>
    <w:rsid w:val="00B14FEA"/>
    <w:rsid w:val="00B34836"/>
    <w:rsid w:val="00B3792F"/>
    <w:rsid w:val="00B6765F"/>
    <w:rsid w:val="00B86D2E"/>
    <w:rsid w:val="00BE21D9"/>
    <w:rsid w:val="00C11DAF"/>
    <w:rsid w:val="00C31E02"/>
    <w:rsid w:val="00C75015"/>
    <w:rsid w:val="00CA2381"/>
    <w:rsid w:val="00CA40E4"/>
    <w:rsid w:val="00CC2471"/>
    <w:rsid w:val="00CC4542"/>
    <w:rsid w:val="00CF1CFB"/>
    <w:rsid w:val="00D15C22"/>
    <w:rsid w:val="00D338B5"/>
    <w:rsid w:val="00D93F28"/>
    <w:rsid w:val="00DA37F6"/>
    <w:rsid w:val="00DE3502"/>
    <w:rsid w:val="00DE7EC6"/>
    <w:rsid w:val="00DF64AE"/>
    <w:rsid w:val="00E01CA3"/>
    <w:rsid w:val="00E05A29"/>
    <w:rsid w:val="00E54C68"/>
    <w:rsid w:val="00E63AD6"/>
    <w:rsid w:val="00EA6FEB"/>
    <w:rsid w:val="00EC79DA"/>
    <w:rsid w:val="00EE193E"/>
    <w:rsid w:val="00F00868"/>
    <w:rsid w:val="00F00E42"/>
    <w:rsid w:val="00F23CB7"/>
    <w:rsid w:val="00F3005C"/>
    <w:rsid w:val="00F3503B"/>
    <w:rsid w:val="00F37302"/>
    <w:rsid w:val="00FC74E7"/>
    <w:rsid w:val="00FE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75D2"/>
  <w15:chartTrackingRefBased/>
  <w15:docId w15:val="{B3DEA311-3C20-4EA1-B3F2-5955F0E6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338B5"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338B5"/>
    <w:rPr>
      <w:rFonts w:ascii="CG Times" w:eastAsia="Times New Roman" w:hAnsi="CG Times" w:cs="CG Times"/>
      <w:sz w:val="24"/>
      <w:szCs w:val="24"/>
    </w:rPr>
  </w:style>
  <w:style w:type="paragraph" w:customStyle="1" w:styleId="ParaTab1">
    <w:name w:val="ParaTab 1"/>
    <w:rsid w:val="00D338B5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338B5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styleId="NoSpacing">
    <w:name w:val="No Spacing"/>
    <w:uiPriority w:val="1"/>
    <w:qFormat/>
    <w:rsid w:val="00D338B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338B5"/>
    <w:pPr>
      <w:autoSpaceDE w:val="0"/>
      <w:autoSpaceDN w:val="0"/>
      <w:spacing w:after="120"/>
    </w:pPr>
    <w:rPr>
      <w:rFonts w:ascii="CG Times" w:hAnsi="CG Times" w:cs="CG Time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D338B5"/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150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150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15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64AE"/>
    <w:rPr>
      <w:strike w:val="0"/>
      <w:dstrike w:val="0"/>
      <w:color w:val="004B91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DF64AE"/>
    <w:rPr>
      <w:i/>
      <w:iCs/>
    </w:rPr>
  </w:style>
  <w:style w:type="paragraph" w:customStyle="1" w:styleId="Default">
    <w:name w:val="Default"/>
    <w:rsid w:val="000F3B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07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77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6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164E0-8D7C-4F97-8AE5-54ECE17D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615</Words>
  <Characters>3511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Ashton, Arlene</dc:creator>
  <cp:keywords/>
  <dc:description/>
  <cp:lastModifiedBy>Williams, Bobbie Jo</cp:lastModifiedBy>
  <cp:revision>2</cp:revision>
  <dcterms:created xsi:type="dcterms:W3CDTF">2023-03-03T15:17:00Z</dcterms:created>
  <dcterms:modified xsi:type="dcterms:W3CDTF">2023-03-03T15:17:00Z</dcterms:modified>
</cp:coreProperties>
</file>