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4B0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  <w:r w:rsidRPr="00C055EF">
        <w:rPr>
          <w:b/>
          <w:szCs w:val="24"/>
        </w:rPr>
        <w:t>BEFORE THE</w:t>
      </w:r>
    </w:p>
    <w:p w14:paraId="316DA1DC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szCs w:val="24"/>
        </w:rPr>
      </w:pPr>
      <w:r w:rsidRPr="00C055EF">
        <w:rPr>
          <w:b/>
          <w:szCs w:val="24"/>
        </w:rPr>
        <w:t>PENNSYLVANIA PUBLIC UTILITY COMMISSION</w:t>
      </w:r>
    </w:p>
    <w:p w14:paraId="55E73A4E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22B4A3D2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06FD6ED5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557C24F3" w14:textId="77777777" w:rsidR="007140DD" w:rsidRPr="0086447C" w:rsidRDefault="007140DD" w:rsidP="007140DD">
      <w:pPr>
        <w:spacing w:line="240" w:lineRule="auto"/>
        <w:ind w:right="18"/>
        <w:jc w:val="both"/>
        <w:rPr>
          <w:szCs w:val="24"/>
        </w:rPr>
      </w:pPr>
      <w:r w:rsidRPr="0086447C">
        <w:rPr>
          <w:szCs w:val="24"/>
        </w:rPr>
        <w:t>John Kerr Musgrave IV</w:t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  <w:t>:</w:t>
      </w:r>
    </w:p>
    <w:p w14:paraId="16A256FF" w14:textId="77777777" w:rsidR="007140DD" w:rsidRPr="0086447C" w:rsidRDefault="007140DD" w:rsidP="007140DD">
      <w:pPr>
        <w:spacing w:line="240" w:lineRule="auto"/>
        <w:ind w:right="18"/>
        <w:jc w:val="both"/>
        <w:rPr>
          <w:szCs w:val="24"/>
        </w:rPr>
      </w:pP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  <w:t>:</w:t>
      </w:r>
    </w:p>
    <w:p w14:paraId="6CF035F9" w14:textId="77777777" w:rsidR="007140DD" w:rsidRPr="0086447C" w:rsidRDefault="007140DD" w:rsidP="007140DD">
      <w:pPr>
        <w:spacing w:line="240" w:lineRule="auto"/>
        <w:ind w:left="720" w:right="18" w:firstLine="720"/>
        <w:jc w:val="both"/>
        <w:rPr>
          <w:szCs w:val="24"/>
        </w:rPr>
      </w:pPr>
      <w:r w:rsidRPr="0086447C">
        <w:rPr>
          <w:szCs w:val="24"/>
        </w:rPr>
        <w:t>v.</w:t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  <w:r w:rsidRPr="00CA33EF">
        <w:rPr>
          <w:szCs w:val="24"/>
        </w:rPr>
        <w:t>C-2020-3020714</w:t>
      </w:r>
    </w:p>
    <w:p w14:paraId="56537A48" w14:textId="77777777" w:rsidR="007140DD" w:rsidRPr="0086447C" w:rsidRDefault="007140DD" w:rsidP="007140DD">
      <w:pPr>
        <w:spacing w:line="240" w:lineRule="auto"/>
        <w:ind w:right="18"/>
        <w:jc w:val="both"/>
        <w:rPr>
          <w:szCs w:val="24"/>
        </w:rPr>
      </w:pP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</w:r>
      <w:r w:rsidRPr="0086447C">
        <w:rPr>
          <w:szCs w:val="24"/>
        </w:rPr>
        <w:tab/>
        <w:t>:</w:t>
      </w:r>
    </w:p>
    <w:p w14:paraId="5B86FA7D" w14:textId="77777777" w:rsidR="007140DD" w:rsidRPr="0086447C" w:rsidRDefault="007140DD" w:rsidP="007140DD">
      <w:pPr>
        <w:spacing w:line="240" w:lineRule="auto"/>
        <w:ind w:right="18"/>
        <w:jc w:val="both"/>
        <w:rPr>
          <w:szCs w:val="24"/>
        </w:rPr>
      </w:pPr>
      <w:r w:rsidRPr="0086447C">
        <w:rPr>
          <w:szCs w:val="24"/>
        </w:rPr>
        <w:t>Pittsburgh Water and Sewer Authority</w:t>
      </w:r>
      <w:r w:rsidRPr="0086447C">
        <w:rPr>
          <w:szCs w:val="24"/>
        </w:rPr>
        <w:tab/>
      </w:r>
      <w:r w:rsidRPr="0086447C">
        <w:rPr>
          <w:szCs w:val="24"/>
        </w:rPr>
        <w:tab/>
        <w:t>:</w:t>
      </w:r>
    </w:p>
    <w:p w14:paraId="3C153D79" w14:textId="42C279B4" w:rsidR="009E6487" w:rsidRDefault="009E6487" w:rsidP="007A60AC">
      <w:pPr>
        <w:spacing w:line="240" w:lineRule="auto"/>
        <w:jc w:val="both"/>
        <w:rPr>
          <w:rFonts w:eastAsia="Calibri"/>
          <w:szCs w:val="24"/>
        </w:rPr>
      </w:pPr>
    </w:p>
    <w:p w14:paraId="39C3C5C2" w14:textId="77777777" w:rsidR="007A60AC" w:rsidRPr="008E09FB" w:rsidRDefault="007A60AC" w:rsidP="007A60AC">
      <w:pPr>
        <w:spacing w:line="240" w:lineRule="auto"/>
        <w:jc w:val="both"/>
        <w:rPr>
          <w:szCs w:val="24"/>
        </w:rPr>
      </w:pPr>
    </w:p>
    <w:p w14:paraId="5888409E" w14:textId="77777777" w:rsidR="00230169" w:rsidRPr="008E09FB" w:rsidRDefault="00230169" w:rsidP="009E6487">
      <w:pPr>
        <w:spacing w:line="240" w:lineRule="auto"/>
        <w:rPr>
          <w:rFonts w:eastAsia="Calibri"/>
          <w:szCs w:val="24"/>
        </w:rPr>
      </w:pPr>
    </w:p>
    <w:p w14:paraId="0F2B984B" w14:textId="77777777" w:rsidR="006B6D70" w:rsidRDefault="005111AB" w:rsidP="009E6487">
      <w:pPr>
        <w:spacing w:line="240" w:lineRule="auto"/>
        <w:jc w:val="center"/>
        <w:rPr>
          <w:b/>
          <w:szCs w:val="24"/>
        </w:rPr>
      </w:pPr>
      <w:r w:rsidRPr="005111AB">
        <w:rPr>
          <w:b/>
          <w:szCs w:val="24"/>
        </w:rPr>
        <w:t xml:space="preserve">INTERIM ORDER </w:t>
      </w:r>
    </w:p>
    <w:p w14:paraId="00570A1C" w14:textId="3EDDE5F3" w:rsidR="009E6487" w:rsidRDefault="0055492D" w:rsidP="009E6487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SETTING BRIEFING SCHEDULE</w:t>
      </w:r>
    </w:p>
    <w:p w14:paraId="0D2386EC" w14:textId="77777777" w:rsidR="00D246EA" w:rsidRPr="00C055EF" w:rsidRDefault="00D246EA" w:rsidP="00230169">
      <w:pPr>
        <w:jc w:val="both"/>
        <w:rPr>
          <w:szCs w:val="24"/>
        </w:rPr>
      </w:pPr>
    </w:p>
    <w:p w14:paraId="55E2446F" w14:textId="433788A2" w:rsidR="009A31E8" w:rsidRDefault="00CE31A0" w:rsidP="000F6930">
      <w:pPr>
        <w:tabs>
          <w:tab w:val="left" w:pos="720"/>
        </w:tabs>
        <w:contextualSpacing/>
      </w:pPr>
      <w:r>
        <w:tab/>
      </w:r>
      <w:r>
        <w:tab/>
        <w:t xml:space="preserve">On </w:t>
      </w:r>
      <w:r w:rsidR="007140DD">
        <w:t>February 21, 2023, and March 1, 2023</w:t>
      </w:r>
      <w:r>
        <w:t xml:space="preserve">, </w:t>
      </w:r>
      <w:r w:rsidR="009A688A">
        <w:t>the transcript</w:t>
      </w:r>
      <w:r w:rsidR="007140DD">
        <w:t>s</w:t>
      </w:r>
      <w:r w:rsidR="009A688A">
        <w:t xml:space="preserve"> for the</w:t>
      </w:r>
      <w:r w:rsidR="007140DD">
        <w:t xml:space="preserve"> </w:t>
      </w:r>
      <w:r w:rsidR="009A688A">
        <w:t>evidentiary hearing</w:t>
      </w:r>
      <w:r w:rsidR="007140DD">
        <w:t>s</w:t>
      </w:r>
      <w:r w:rsidR="009A688A">
        <w:t xml:space="preserve"> held in the above-captioned matter </w:t>
      </w:r>
      <w:r w:rsidR="007140DD">
        <w:t>were filed</w:t>
      </w:r>
      <w:r>
        <w:t xml:space="preserve">.   </w:t>
      </w:r>
    </w:p>
    <w:p w14:paraId="72EDACB3" w14:textId="230756A6" w:rsidR="00CE31A0" w:rsidRDefault="00CE31A0" w:rsidP="000F6930">
      <w:pPr>
        <w:tabs>
          <w:tab w:val="left" w:pos="720"/>
        </w:tabs>
        <w:contextualSpacing/>
      </w:pPr>
    </w:p>
    <w:p w14:paraId="6B93EF73" w14:textId="236E627D" w:rsidR="00CE31A0" w:rsidRDefault="00CE31A0" w:rsidP="000F6930">
      <w:pPr>
        <w:tabs>
          <w:tab w:val="left" w:pos="720"/>
        </w:tabs>
        <w:contextualSpacing/>
      </w:pPr>
      <w:r>
        <w:tab/>
      </w:r>
      <w:r>
        <w:tab/>
      </w:r>
      <w:r w:rsidR="007140DD">
        <w:t>M</w:t>
      </w:r>
      <w:r w:rsidR="009A688A">
        <w:t>ain briefs</w:t>
      </w:r>
      <w:r w:rsidR="007140DD">
        <w:t>, if any,</w:t>
      </w:r>
      <w:r w:rsidR="009A688A">
        <w:t xml:space="preserve"> </w:t>
      </w:r>
      <w:r w:rsidR="007140DD">
        <w:t>must</w:t>
      </w:r>
      <w:r w:rsidR="009A688A">
        <w:t xml:space="preserve"> be filed</w:t>
      </w:r>
      <w:r w:rsidR="007140DD">
        <w:t xml:space="preserve"> by April 10, 2023, </w:t>
      </w:r>
      <w:r w:rsidR="004D0AD3">
        <w:t>and reply briefs</w:t>
      </w:r>
      <w:r w:rsidR="007140DD">
        <w:t>, if any, must be filed by April 19, 2023</w:t>
      </w:r>
      <w:r w:rsidR="0055492D">
        <w:t>.</w:t>
      </w:r>
      <w:r w:rsidR="004D0AD3">
        <w:t xml:space="preserve">  </w:t>
      </w:r>
      <w:r w:rsidR="009A688A">
        <w:tab/>
      </w:r>
      <w:r w:rsidR="00E21076">
        <w:t xml:space="preserve">  </w:t>
      </w:r>
    </w:p>
    <w:p w14:paraId="6B7C9829" w14:textId="25E65588" w:rsidR="004D0AD3" w:rsidRDefault="004D0AD3" w:rsidP="000F6930">
      <w:pPr>
        <w:tabs>
          <w:tab w:val="left" w:pos="720"/>
        </w:tabs>
        <w:contextualSpacing/>
      </w:pPr>
    </w:p>
    <w:p w14:paraId="106C06F8" w14:textId="524D3FD8" w:rsidR="004D0AD3" w:rsidRDefault="004D0AD3" w:rsidP="000F6930">
      <w:pPr>
        <w:tabs>
          <w:tab w:val="left" w:pos="720"/>
        </w:tabs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E3BF5">
        <w:rPr>
          <w:szCs w:val="24"/>
        </w:rPr>
        <w:t xml:space="preserve">The parties must comply with 52 Pa.Code §§ 5.501, </w:t>
      </w:r>
      <w:r w:rsidRPr="00AE3BF5">
        <w:rPr>
          <w:i/>
          <w:szCs w:val="24"/>
        </w:rPr>
        <w:t>et</w:t>
      </w:r>
      <w:r w:rsidRPr="00AE3BF5">
        <w:rPr>
          <w:szCs w:val="24"/>
        </w:rPr>
        <w:t xml:space="preserve"> </w:t>
      </w:r>
      <w:r w:rsidRPr="00AE3BF5">
        <w:rPr>
          <w:i/>
          <w:szCs w:val="24"/>
        </w:rPr>
        <w:t>seq</w:t>
      </w:r>
      <w:r w:rsidRPr="00AE3BF5">
        <w:rPr>
          <w:szCs w:val="24"/>
        </w:rPr>
        <w:t xml:space="preserve">., regarding the preparation and filing of briefs.  </w:t>
      </w:r>
      <w:r>
        <w:rPr>
          <w:szCs w:val="24"/>
        </w:rPr>
        <w:t xml:space="preserve">There is no page limit on briefs, but parties should strive to make their briefs clear and concise, citing to the hearing record, transcript page(s) and </w:t>
      </w:r>
      <w:r w:rsidR="00D3282D">
        <w:rPr>
          <w:szCs w:val="24"/>
        </w:rPr>
        <w:t>e</w:t>
      </w:r>
      <w:r>
        <w:rPr>
          <w:szCs w:val="24"/>
        </w:rPr>
        <w:t>xhibit</w:t>
      </w:r>
      <w:r w:rsidR="00D3282D">
        <w:rPr>
          <w:szCs w:val="24"/>
        </w:rPr>
        <w:t xml:space="preserve">s, as appropriate.  </w:t>
      </w:r>
      <w:r>
        <w:rPr>
          <w:szCs w:val="24"/>
        </w:rPr>
        <w:t>T</w:t>
      </w:r>
      <w:r w:rsidRPr="00AE3BF5">
        <w:rPr>
          <w:szCs w:val="24"/>
        </w:rPr>
        <w:t xml:space="preserve">he parties shall submit </w:t>
      </w:r>
      <w:r>
        <w:rPr>
          <w:szCs w:val="24"/>
        </w:rPr>
        <w:t xml:space="preserve">an electronic copy of all briefs to </w:t>
      </w:r>
      <w:r w:rsidRPr="00AE3BF5">
        <w:rPr>
          <w:szCs w:val="24"/>
        </w:rPr>
        <w:t xml:space="preserve">the Presiding ALJ </w:t>
      </w:r>
      <w:r>
        <w:rPr>
          <w:b/>
          <w:szCs w:val="24"/>
        </w:rPr>
        <w:t xml:space="preserve">in a </w:t>
      </w:r>
      <w:r w:rsidRPr="00AE3BF5">
        <w:rPr>
          <w:b/>
          <w:i/>
          <w:szCs w:val="24"/>
        </w:rPr>
        <w:t>Microsoft Office Word </w:t>
      </w:r>
      <w:r w:rsidRPr="00AE3BF5">
        <w:rPr>
          <w:b/>
          <w:szCs w:val="24"/>
        </w:rPr>
        <w:t>format</w:t>
      </w:r>
      <w:r w:rsidRPr="00ED582F">
        <w:rPr>
          <w:bCs/>
          <w:szCs w:val="24"/>
        </w:rPr>
        <w:t xml:space="preserve">.  </w:t>
      </w:r>
    </w:p>
    <w:p w14:paraId="34437E93" w14:textId="26867560" w:rsidR="00434AC8" w:rsidRDefault="00434AC8" w:rsidP="000F6930">
      <w:pPr>
        <w:tabs>
          <w:tab w:val="left" w:pos="720"/>
        </w:tabs>
        <w:contextualSpacing/>
      </w:pPr>
    </w:p>
    <w:p w14:paraId="0F51ABCF" w14:textId="4B38E610" w:rsidR="007A60AC" w:rsidRDefault="007A60AC" w:rsidP="000F6930">
      <w:pPr>
        <w:tabs>
          <w:tab w:val="left" w:pos="720"/>
        </w:tabs>
        <w:contextualSpacing/>
      </w:pPr>
    </w:p>
    <w:p w14:paraId="60DEC0B0" w14:textId="5C9307B6" w:rsidR="007A60AC" w:rsidRDefault="007A60AC" w:rsidP="000F6930">
      <w:pPr>
        <w:tabs>
          <w:tab w:val="left" w:pos="720"/>
        </w:tabs>
        <w:contextualSpacing/>
      </w:pPr>
    </w:p>
    <w:p w14:paraId="0F9BC0EA" w14:textId="654484C8" w:rsidR="007A60AC" w:rsidRDefault="007A60AC" w:rsidP="000F6930">
      <w:pPr>
        <w:tabs>
          <w:tab w:val="left" w:pos="720"/>
        </w:tabs>
        <w:contextualSpacing/>
      </w:pPr>
    </w:p>
    <w:p w14:paraId="10A6DA34" w14:textId="6C0DC5CB" w:rsidR="007A60AC" w:rsidRDefault="007A60AC" w:rsidP="000F6930">
      <w:pPr>
        <w:tabs>
          <w:tab w:val="left" w:pos="720"/>
        </w:tabs>
        <w:contextualSpacing/>
      </w:pPr>
    </w:p>
    <w:p w14:paraId="6769F2D5" w14:textId="6695B968" w:rsidR="007A60AC" w:rsidRDefault="007A60AC" w:rsidP="000F6930">
      <w:pPr>
        <w:tabs>
          <w:tab w:val="left" w:pos="720"/>
        </w:tabs>
        <w:contextualSpacing/>
      </w:pPr>
    </w:p>
    <w:p w14:paraId="18F6B76E" w14:textId="4BE7B8F9" w:rsidR="007A60AC" w:rsidRDefault="007A60AC" w:rsidP="000F6930">
      <w:pPr>
        <w:tabs>
          <w:tab w:val="left" w:pos="720"/>
        </w:tabs>
        <w:contextualSpacing/>
      </w:pPr>
    </w:p>
    <w:p w14:paraId="13B00346" w14:textId="627A4D99" w:rsidR="007A60AC" w:rsidRDefault="007A60AC" w:rsidP="000F6930">
      <w:pPr>
        <w:tabs>
          <w:tab w:val="left" w:pos="720"/>
        </w:tabs>
        <w:contextualSpacing/>
      </w:pPr>
    </w:p>
    <w:p w14:paraId="08FFD721" w14:textId="77777777" w:rsidR="007A60AC" w:rsidRDefault="007A60AC" w:rsidP="000F6930">
      <w:pPr>
        <w:tabs>
          <w:tab w:val="left" w:pos="720"/>
        </w:tabs>
        <w:contextualSpacing/>
      </w:pPr>
    </w:p>
    <w:p w14:paraId="7BFF157E" w14:textId="77777777" w:rsidR="00E21076" w:rsidRDefault="00E21076" w:rsidP="000F6930">
      <w:pPr>
        <w:tabs>
          <w:tab w:val="left" w:pos="720"/>
        </w:tabs>
        <w:contextualSpacing/>
      </w:pPr>
      <w:r>
        <w:lastRenderedPageBreak/>
        <w:tab/>
      </w:r>
      <w:r>
        <w:tab/>
        <w:t>THEREFORE,</w:t>
      </w:r>
    </w:p>
    <w:p w14:paraId="07ADFCC0" w14:textId="77777777" w:rsidR="00E21076" w:rsidRDefault="00E21076" w:rsidP="000F6930">
      <w:pPr>
        <w:tabs>
          <w:tab w:val="left" w:pos="720"/>
        </w:tabs>
        <w:contextualSpacing/>
      </w:pPr>
    </w:p>
    <w:p w14:paraId="560673FA" w14:textId="0C63B32D" w:rsidR="00E21076" w:rsidRDefault="00E21076" w:rsidP="000F6930">
      <w:pPr>
        <w:tabs>
          <w:tab w:val="left" w:pos="720"/>
        </w:tabs>
        <w:contextualSpacing/>
      </w:pPr>
      <w:r>
        <w:tab/>
      </w:r>
      <w:r>
        <w:tab/>
        <w:t>IT IS ORDERED:</w:t>
      </w:r>
    </w:p>
    <w:p w14:paraId="67DD766C" w14:textId="77777777" w:rsidR="007140DD" w:rsidRDefault="007140DD" w:rsidP="000F6930">
      <w:pPr>
        <w:tabs>
          <w:tab w:val="left" w:pos="720"/>
        </w:tabs>
        <w:contextualSpacing/>
      </w:pPr>
    </w:p>
    <w:p w14:paraId="0FC2FA61" w14:textId="2520D578" w:rsidR="00E21076" w:rsidRDefault="00D3282D" w:rsidP="000F6930">
      <w:pPr>
        <w:tabs>
          <w:tab w:val="left" w:pos="720"/>
        </w:tabs>
        <w:contextualSpacing/>
      </w:pPr>
      <w:r>
        <w:tab/>
      </w:r>
      <w:r>
        <w:tab/>
        <w:t>1.</w:t>
      </w:r>
      <w:r>
        <w:tab/>
        <w:t>That parties shall file main briefs</w:t>
      </w:r>
      <w:r w:rsidR="007140DD">
        <w:t>, if any, by April 10, 2023.</w:t>
      </w:r>
    </w:p>
    <w:p w14:paraId="0A7D5F70" w14:textId="06C30829" w:rsidR="00D3282D" w:rsidRDefault="00D3282D" w:rsidP="000F6930">
      <w:pPr>
        <w:tabs>
          <w:tab w:val="left" w:pos="720"/>
        </w:tabs>
        <w:contextualSpacing/>
      </w:pPr>
    </w:p>
    <w:p w14:paraId="031CB06A" w14:textId="31D81BA8" w:rsidR="00D3282D" w:rsidRDefault="00D3282D" w:rsidP="000F6930">
      <w:pPr>
        <w:tabs>
          <w:tab w:val="left" w:pos="720"/>
        </w:tabs>
        <w:contextualSpacing/>
      </w:pPr>
      <w:r>
        <w:tab/>
      </w:r>
      <w:r>
        <w:tab/>
        <w:t xml:space="preserve">2. </w:t>
      </w:r>
      <w:r>
        <w:tab/>
        <w:t>That parties shall file reply briefs</w:t>
      </w:r>
      <w:r w:rsidR="007140DD">
        <w:t xml:space="preserve">, if any, by April 19, 2023.  </w:t>
      </w:r>
      <w:r>
        <w:t xml:space="preserve"> </w:t>
      </w:r>
    </w:p>
    <w:p w14:paraId="13FC4762" w14:textId="504B2C47" w:rsidR="00196F6F" w:rsidRDefault="00196F6F" w:rsidP="00196F6F">
      <w:pPr>
        <w:rPr>
          <w:szCs w:val="24"/>
        </w:rPr>
      </w:pPr>
    </w:p>
    <w:p w14:paraId="6EEE8A0A" w14:textId="77777777" w:rsidR="00196F6F" w:rsidRPr="00196F6F" w:rsidRDefault="00196F6F" w:rsidP="00196F6F">
      <w:pPr>
        <w:rPr>
          <w:spacing w:val="-3"/>
          <w:szCs w:val="24"/>
        </w:rPr>
      </w:pPr>
    </w:p>
    <w:p w14:paraId="0A7A3565" w14:textId="68CDBB23" w:rsidR="009A31E8" w:rsidRPr="007660A3" w:rsidRDefault="009A31E8" w:rsidP="00230169">
      <w:pPr>
        <w:spacing w:line="240" w:lineRule="auto"/>
      </w:pPr>
      <w:r w:rsidRPr="00623257">
        <w:t xml:space="preserve">Date:  </w:t>
      </w:r>
      <w:r w:rsidR="007140DD">
        <w:rPr>
          <w:u w:val="single"/>
        </w:rPr>
        <w:t>March 20, 2023</w:t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u w:val="single"/>
        </w:rPr>
        <w:tab/>
        <w:t>/s/</w:t>
      </w:r>
      <w:r w:rsidRPr="007660A3">
        <w:rPr>
          <w:u w:val="single"/>
        </w:rPr>
        <w:tab/>
      </w:r>
      <w:r w:rsidRPr="007660A3">
        <w:rPr>
          <w:u w:val="single"/>
        </w:rPr>
        <w:tab/>
      </w:r>
      <w:r w:rsidRPr="007660A3">
        <w:rPr>
          <w:u w:val="single"/>
        </w:rPr>
        <w:tab/>
      </w:r>
      <w:r w:rsidRPr="007660A3">
        <w:rPr>
          <w:u w:val="single"/>
        </w:rPr>
        <w:tab/>
      </w:r>
    </w:p>
    <w:p w14:paraId="0D5F1C6A" w14:textId="77777777" w:rsidR="009A31E8" w:rsidRPr="007660A3" w:rsidRDefault="009A31E8" w:rsidP="00230169">
      <w:pPr>
        <w:spacing w:line="240" w:lineRule="auto"/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Emily I. DeVoe</w:t>
      </w:r>
    </w:p>
    <w:p w14:paraId="45DE1F84" w14:textId="77777777" w:rsidR="007A60AC" w:rsidRDefault="009A31E8" w:rsidP="0055492D">
      <w:pPr>
        <w:spacing w:line="240" w:lineRule="auto"/>
        <w:sectPr w:rsidR="007A60AC" w:rsidSect="007A60AC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Administrative Law Judg</w:t>
      </w:r>
      <w:r w:rsidR="0055492D">
        <w:t>e</w:t>
      </w:r>
    </w:p>
    <w:p w14:paraId="751E91CC" w14:textId="77777777" w:rsidR="007A60AC" w:rsidRPr="007A60AC" w:rsidRDefault="007A60AC" w:rsidP="007A60AC">
      <w:pPr>
        <w:spacing w:after="160" w:line="259" w:lineRule="auto"/>
        <w:rPr>
          <w:rFonts w:ascii="Calibri" w:hAnsi="Calibri"/>
          <w:sz w:val="22"/>
          <w:szCs w:val="22"/>
        </w:rPr>
      </w:pPr>
      <w:r w:rsidRPr="007A60AC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C-2020-3020714 - JOHN KERR MUSGRAVE IV v. THE PITTSBURGH WATER AND SEWER AUTHORITY</w:t>
      </w:r>
      <w:r w:rsidRPr="007A60AC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7A60AC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7A60AC">
        <w:rPr>
          <w:rFonts w:ascii="Microsoft Sans Serif" w:eastAsia="Microsoft Sans Serif" w:hAnsi="Microsoft Sans Serif" w:cs="Microsoft Sans Serif"/>
          <w:szCs w:val="22"/>
        </w:rPr>
        <w:t xml:space="preserve">JOHN KERR MUSGRAVE IV 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6059 BUNKERHILL STREET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PITTSBURGH PA  15206-1155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</w:r>
      <w:r w:rsidRPr="007A60AC">
        <w:rPr>
          <w:rFonts w:ascii="Microsoft Sans Serif" w:eastAsia="Microsoft Sans Serif" w:hAnsi="Microsoft Sans Serif" w:cs="Microsoft Sans Serif"/>
          <w:b/>
          <w:bCs/>
          <w:szCs w:val="22"/>
        </w:rPr>
        <w:t>412.661.2374</w:t>
      </w:r>
      <w:r w:rsidRPr="007A60AC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7A60AC">
        <w:rPr>
          <w:rFonts w:ascii="Microsoft Sans Serif" w:eastAsia="Microsoft Sans Serif" w:hAnsi="Microsoft Sans Serif" w:cs="Microsoft Sans Serif"/>
          <w:szCs w:val="22"/>
        </w:rPr>
        <w:t>jmusky@earthlink.net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LAUREN M BURGE ESQUIRE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ECKERT SEAMANS CHERIN &amp; MELLOTT LLC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600 GRANT STREET 44TH FLOOR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PITTSBURGH PA  15219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</w:r>
      <w:r w:rsidRPr="007A60AC">
        <w:rPr>
          <w:rFonts w:ascii="Microsoft Sans Serif" w:eastAsia="Microsoft Sans Serif" w:hAnsi="Microsoft Sans Serif" w:cs="Microsoft Sans Serif"/>
          <w:b/>
          <w:bCs/>
          <w:szCs w:val="22"/>
        </w:rPr>
        <w:t>412.566.2146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lburge@eckertseamans.com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7A60AC">
        <w:rPr>
          <w:rFonts w:ascii="Microsoft Sans Serif" w:eastAsia="Microsoft Sans Serif" w:hAnsi="Microsoft Sans Serif" w:cs="Microsoft Sans Serif"/>
          <w:szCs w:val="22"/>
        </w:rPr>
        <w:br/>
      </w:r>
      <w:r w:rsidRPr="007A60AC">
        <w:rPr>
          <w:rFonts w:ascii="Microsoft Sans Serif" w:eastAsia="Microsoft Sans Serif" w:hAnsi="Microsoft Sans Serif" w:cs="Microsoft Sans Serif"/>
          <w:i/>
          <w:iCs/>
          <w:szCs w:val="22"/>
        </w:rPr>
        <w:t>Representing The Pittsburgh Water and Sewer Authority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KAREN O MOURY ESQUIRE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ECKERT SEAMANS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213 MARKET STREET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</w:r>
      <w:r w:rsidRPr="007A60AC">
        <w:rPr>
          <w:rFonts w:ascii="Microsoft Sans Serif" w:eastAsia="Microsoft Sans Serif" w:hAnsi="Microsoft Sans Serif" w:cs="Microsoft Sans Serif"/>
          <w:b/>
          <w:bCs/>
          <w:szCs w:val="22"/>
        </w:rPr>
        <w:t>717.237.6036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kmoury@eckertseamans.com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</w:r>
      <w:r w:rsidRPr="007A60AC">
        <w:rPr>
          <w:rFonts w:ascii="Microsoft Sans Serif" w:eastAsia="Microsoft Sans Serif" w:hAnsi="Microsoft Sans Serif" w:cs="Microsoft Sans Serif"/>
          <w:i/>
          <w:iCs/>
          <w:szCs w:val="22"/>
        </w:rPr>
        <w:t>Representing The Pittsburgh Water and Sewer Authority</w:t>
      </w:r>
      <w:r w:rsidRPr="007A60AC">
        <w:rPr>
          <w:rFonts w:ascii="Microsoft Sans Serif" w:eastAsia="Microsoft Sans Serif" w:hAnsi="Microsoft Sans Serif" w:cs="Microsoft Sans Serif"/>
          <w:szCs w:val="22"/>
        </w:rPr>
        <w:cr/>
      </w:r>
    </w:p>
    <w:p w14:paraId="46A89340" w14:textId="2D2FC5D7" w:rsidR="00434AC8" w:rsidRPr="00434AC8" w:rsidRDefault="00434AC8" w:rsidP="0055492D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499B264" w14:textId="7A446918" w:rsidR="00780DB7" w:rsidRDefault="00780DB7" w:rsidP="00780DB7">
      <w:pPr>
        <w:spacing w:line="240" w:lineRule="auto"/>
        <w:rPr>
          <w:sz w:val="20"/>
        </w:rPr>
      </w:pPr>
    </w:p>
    <w:sectPr w:rsidR="00780DB7" w:rsidSect="007A60A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750A" w14:textId="77777777" w:rsidR="00A651AD" w:rsidRPr="0038319B" w:rsidRDefault="00A651AD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70DBE86A" w14:textId="77777777" w:rsidR="00A651AD" w:rsidRPr="0038319B" w:rsidRDefault="00A651AD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68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70185" w14:textId="118CC25C" w:rsidR="007A60AC" w:rsidRDefault="007A60AC">
        <w:pPr>
          <w:pStyle w:val="Footer"/>
          <w:jc w:val="center"/>
        </w:pPr>
        <w:r w:rsidRPr="007A60AC">
          <w:rPr>
            <w:sz w:val="20"/>
          </w:rPr>
          <w:fldChar w:fldCharType="begin"/>
        </w:r>
        <w:r w:rsidRPr="007A60AC">
          <w:rPr>
            <w:sz w:val="20"/>
          </w:rPr>
          <w:instrText xml:space="preserve"> PAGE   \* MERGEFORMAT </w:instrText>
        </w:r>
        <w:r w:rsidRPr="007A60AC">
          <w:rPr>
            <w:sz w:val="20"/>
          </w:rPr>
          <w:fldChar w:fldCharType="separate"/>
        </w:r>
        <w:r w:rsidRPr="007A60AC">
          <w:rPr>
            <w:noProof/>
            <w:sz w:val="20"/>
          </w:rPr>
          <w:t>2</w:t>
        </w:r>
        <w:r w:rsidRPr="007A60AC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5255" w14:textId="77777777" w:rsidR="00A651AD" w:rsidRPr="00984DDB" w:rsidRDefault="00A651AD" w:rsidP="00984DDB">
      <w:pPr>
        <w:pStyle w:val="Footer"/>
      </w:pPr>
      <w:r>
        <w:separator/>
      </w:r>
    </w:p>
  </w:footnote>
  <w:footnote w:type="continuationSeparator" w:id="0">
    <w:p w14:paraId="3DFF7533" w14:textId="77777777" w:rsidR="00A651AD" w:rsidRPr="0038319B" w:rsidRDefault="00A651AD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95695"/>
    <w:multiLevelType w:val="hybridMultilevel"/>
    <w:tmpl w:val="AD50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C068BB"/>
    <w:multiLevelType w:val="hybridMultilevel"/>
    <w:tmpl w:val="9B163330"/>
    <w:lvl w:ilvl="0" w:tplc="5BF644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3377786">
    <w:abstractNumId w:val="8"/>
  </w:num>
  <w:num w:numId="2" w16cid:durableId="96142904">
    <w:abstractNumId w:val="0"/>
  </w:num>
  <w:num w:numId="3" w16cid:durableId="1742407100">
    <w:abstractNumId w:val="2"/>
  </w:num>
  <w:num w:numId="4" w16cid:durableId="1992709889">
    <w:abstractNumId w:val="4"/>
  </w:num>
  <w:num w:numId="5" w16cid:durableId="1616910759">
    <w:abstractNumId w:val="3"/>
  </w:num>
  <w:num w:numId="6" w16cid:durableId="876547686">
    <w:abstractNumId w:val="5"/>
  </w:num>
  <w:num w:numId="7" w16cid:durableId="1069697157">
    <w:abstractNumId w:val="1"/>
  </w:num>
  <w:num w:numId="8" w16cid:durableId="860313690">
    <w:abstractNumId w:val="8"/>
    <w:lvlOverride w:ilvl="0">
      <w:startOverride w:val="1"/>
    </w:lvlOverride>
  </w:num>
  <w:num w:numId="9" w16cid:durableId="922373355">
    <w:abstractNumId w:val="7"/>
  </w:num>
  <w:num w:numId="10" w16cid:durableId="5913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2BADEE-7125-4B4A-9EDF-5EC4589B6DCA}"/>
    <w:docVar w:name="dgnword-eventsink" w:val="376917752"/>
  </w:docVars>
  <w:rsids>
    <w:rsidRoot w:val="00D246EA"/>
    <w:rsid w:val="00002E71"/>
    <w:rsid w:val="00007B24"/>
    <w:rsid w:val="00010F7E"/>
    <w:rsid w:val="00013385"/>
    <w:rsid w:val="0001444C"/>
    <w:rsid w:val="00015C87"/>
    <w:rsid w:val="00022031"/>
    <w:rsid w:val="00022664"/>
    <w:rsid w:val="00024AA5"/>
    <w:rsid w:val="00025122"/>
    <w:rsid w:val="000255FB"/>
    <w:rsid w:val="00025E28"/>
    <w:rsid w:val="00027E4C"/>
    <w:rsid w:val="00032AA1"/>
    <w:rsid w:val="00033142"/>
    <w:rsid w:val="00035D88"/>
    <w:rsid w:val="000404B5"/>
    <w:rsid w:val="00041943"/>
    <w:rsid w:val="00042860"/>
    <w:rsid w:val="00044944"/>
    <w:rsid w:val="00047F1C"/>
    <w:rsid w:val="000514DC"/>
    <w:rsid w:val="000517CF"/>
    <w:rsid w:val="0005471E"/>
    <w:rsid w:val="00057138"/>
    <w:rsid w:val="00060AAA"/>
    <w:rsid w:val="0006429B"/>
    <w:rsid w:val="00064DCD"/>
    <w:rsid w:val="0006554F"/>
    <w:rsid w:val="00070A0A"/>
    <w:rsid w:val="00070D98"/>
    <w:rsid w:val="000716B7"/>
    <w:rsid w:val="00073388"/>
    <w:rsid w:val="000767FF"/>
    <w:rsid w:val="0008135A"/>
    <w:rsid w:val="00084258"/>
    <w:rsid w:val="00085BAF"/>
    <w:rsid w:val="00087CC5"/>
    <w:rsid w:val="0009005C"/>
    <w:rsid w:val="00090AB6"/>
    <w:rsid w:val="000945B0"/>
    <w:rsid w:val="00096BA9"/>
    <w:rsid w:val="00096F74"/>
    <w:rsid w:val="000A510C"/>
    <w:rsid w:val="000A7EFE"/>
    <w:rsid w:val="000B23CB"/>
    <w:rsid w:val="000B629F"/>
    <w:rsid w:val="000C08F3"/>
    <w:rsid w:val="000C1A6B"/>
    <w:rsid w:val="000C269C"/>
    <w:rsid w:val="000C2C00"/>
    <w:rsid w:val="000C3925"/>
    <w:rsid w:val="000C40B9"/>
    <w:rsid w:val="000C5510"/>
    <w:rsid w:val="000C71B2"/>
    <w:rsid w:val="000D1336"/>
    <w:rsid w:val="000D2D32"/>
    <w:rsid w:val="000D396C"/>
    <w:rsid w:val="000D5C9F"/>
    <w:rsid w:val="000D7906"/>
    <w:rsid w:val="000E0C4B"/>
    <w:rsid w:val="000E0C64"/>
    <w:rsid w:val="000E5571"/>
    <w:rsid w:val="000E6C36"/>
    <w:rsid w:val="000E6DAB"/>
    <w:rsid w:val="000F0CB0"/>
    <w:rsid w:val="000F1E2C"/>
    <w:rsid w:val="000F22AD"/>
    <w:rsid w:val="000F235E"/>
    <w:rsid w:val="000F4AB3"/>
    <w:rsid w:val="000F6930"/>
    <w:rsid w:val="000F6D8B"/>
    <w:rsid w:val="00105690"/>
    <w:rsid w:val="001059C3"/>
    <w:rsid w:val="00107811"/>
    <w:rsid w:val="0011089D"/>
    <w:rsid w:val="00111205"/>
    <w:rsid w:val="00112D5A"/>
    <w:rsid w:val="001139FD"/>
    <w:rsid w:val="00114A5C"/>
    <w:rsid w:val="00114D69"/>
    <w:rsid w:val="001163B8"/>
    <w:rsid w:val="00120A71"/>
    <w:rsid w:val="0012337D"/>
    <w:rsid w:val="00126555"/>
    <w:rsid w:val="00131D6C"/>
    <w:rsid w:val="001336B2"/>
    <w:rsid w:val="001341E8"/>
    <w:rsid w:val="0014695E"/>
    <w:rsid w:val="0014750F"/>
    <w:rsid w:val="00150F38"/>
    <w:rsid w:val="00151B67"/>
    <w:rsid w:val="001534FA"/>
    <w:rsid w:val="001549F0"/>
    <w:rsid w:val="001551FE"/>
    <w:rsid w:val="00156AFD"/>
    <w:rsid w:val="00160D3B"/>
    <w:rsid w:val="00161D0B"/>
    <w:rsid w:val="00163667"/>
    <w:rsid w:val="00163A8C"/>
    <w:rsid w:val="00164440"/>
    <w:rsid w:val="00165B74"/>
    <w:rsid w:val="0016667B"/>
    <w:rsid w:val="00166CFA"/>
    <w:rsid w:val="001700EF"/>
    <w:rsid w:val="00171BA7"/>
    <w:rsid w:val="001720A6"/>
    <w:rsid w:val="0017213E"/>
    <w:rsid w:val="00174827"/>
    <w:rsid w:val="0017614F"/>
    <w:rsid w:val="00177C22"/>
    <w:rsid w:val="00182211"/>
    <w:rsid w:val="0018502A"/>
    <w:rsid w:val="001870A9"/>
    <w:rsid w:val="00187114"/>
    <w:rsid w:val="00190B52"/>
    <w:rsid w:val="00192F81"/>
    <w:rsid w:val="00194198"/>
    <w:rsid w:val="00196F6F"/>
    <w:rsid w:val="00197214"/>
    <w:rsid w:val="00197FE7"/>
    <w:rsid w:val="001A474D"/>
    <w:rsid w:val="001A517C"/>
    <w:rsid w:val="001A5CB4"/>
    <w:rsid w:val="001B0C62"/>
    <w:rsid w:val="001B1E6E"/>
    <w:rsid w:val="001B37F9"/>
    <w:rsid w:val="001B389A"/>
    <w:rsid w:val="001B669F"/>
    <w:rsid w:val="001B717E"/>
    <w:rsid w:val="001B7B44"/>
    <w:rsid w:val="001C104C"/>
    <w:rsid w:val="001C1DA4"/>
    <w:rsid w:val="001D06F2"/>
    <w:rsid w:val="001E081F"/>
    <w:rsid w:val="001E13F6"/>
    <w:rsid w:val="001E2FE1"/>
    <w:rsid w:val="001E311D"/>
    <w:rsid w:val="001E6948"/>
    <w:rsid w:val="001E6AC2"/>
    <w:rsid w:val="001E7C98"/>
    <w:rsid w:val="001F0A13"/>
    <w:rsid w:val="001F5956"/>
    <w:rsid w:val="001F5E84"/>
    <w:rsid w:val="001F7CF1"/>
    <w:rsid w:val="001F7E8A"/>
    <w:rsid w:val="002002ED"/>
    <w:rsid w:val="00200CB3"/>
    <w:rsid w:val="00201FC3"/>
    <w:rsid w:val="00202271"/>
    <w:rsid w:val="00205676"/>
    <w:rsid w:val="0020746B"/>
    <w:rsid w:val="002107F3"/>
    <w:rsid w:val="00210D7F"/>
    <w:rsid w:val="002128FD"/>
    <w:rsid w:val="00212F85"/>
    <w:rsid w:val="0021472B"/>
    <w:rsid w:val="00216054"/>
    <w:rsid w:val="00217935"/>
    <w:rsid w:val="00221630"/>
    <w:rsid w:val="002219F2"/>
    <w:rsid w:val="002221D5"/>
    <w:rsid w:val="002231E7"/>
    <w:rsid w:val="00225429"/>
    <w:rsid w:val="00225674"/>
    <w:rsid w:val="00225A23"/>
    <w:rsid w:val="0022623F"/>
    <w:rsid w:val="002270C7"/>
    <w:rsid w:val="00230169"/>
    <w:rsid w:val="00234986"/>
    <w:rsid w:val="0023594C"/>
    <w:rsid w:val="00235FAB"/>
    <w:rsid w:val="00237F95"/>
    <w:rsid w:val="002432E4"/>
    <w:rsid w:val="002439BE"/>
    <w:rsid w:val="00243A84"/>
    <w:rsid w:val="00244DC3"/>
    <w:rsid w:val="00245691"/>
    <w:rsid w:val="00246E6A"/>
    <w:rsid w:val="00247677"/>
    <w:rsid w:val="00251107"/>
    <w:rsid w:val="00254AC4"/>
    <w:rsid w:val="0025505D"/>
    <w:rsid w:val="0025568C"/>
    <w:rsid w:val="0025624A"/>
    <w:rsid w:val="002569D2"/>
    <w:rsid w:val="00256F15"/>
    <w:rsid w:val="002659C1"/>
    <w:rsid w:val="002705F3"/>
    <w:rsid w:val="00270AA9"/>
    <w:rsid w:val="002715D6"/>
    <w:rsid w:val="00273113"/>
    <w:rsid w:val="00281525"/>
    <w:rsid w:val="00282E72"/>
    <w:rsid w:val="00284375"/>
    <w:rsid w:val="00286013"/>
    <w:rsid w:val="00286E18"/>
    <w:rsid w:val="00292413"/>
    <w:rsid w:val="002947E8"/>
    <w:rsid w:val="00297007"/>
    <w:rsid w:val="002A08AE"/>
    <w:rsid w:val="002A5244"/>
    <w:rsid w:val="002A5634"/>
    <w:rsid w:val="002A667C"/>
    <w:rsid w:val="002B080D"/>
    <w:rsid w:val="002B222F"/>
    <w:rsid w:val="002B3235"/>
    <w:rsid w:val="002B43C8"/>
    <w:rsid w:val="002C0A83"/>
    <w:rsid w:val="002C5195"/>
    <w:rsid w:val="002C6736"/>
    <w:rsid w:val="002D2603"/>
    <w:rsid w:val="002D3212"/>
    <w:rsid w:val="002D3360"/>
    <w:rsid w:val="002D46AD"/>
    <w:rsid w:val="002D4AD0"/>
    <w:rsid w:val="002D50E8"/>
    <w:rsid w:val="002E2732"/>
    <w:rsid w:val="002E414F"/>
    <w:rsid w:val="002E4431"/>
    <w:rsid w:val="002E62AE"/>
    <w:rsid w:val="002E7CBD"/>
    <w:rsid w:val="002F0988"/>
    <w:rsid w:val="003009B5"/>
    <w:rsid w:val="00302100"/>
    <w:rsid w:val="00302CBA"/>
    <w:rsid w:val="00304EAE"/>
    <w:rsid w:val="003050FD"/>
    <w:rsid w:val="003105EB"/>
    <w:rsid w:val="0031208E"/>
    <w:rsid w:val="00314634"/>
    <w:rsid w:val="00316CFE"/>
    <w:rsid w:val="003209B7"/>
    <w:rsid w:val="0032184B"/>
    <w:rsid w:val="00322AAB"/>
    <w:rsid w:val="00323CE9"/>
    <w:rsid w:val="0032536B"/>
    <w:rsid w:val="00330883"/>
    <w:rsid w:val="0033180B"/>
    <w:rsid w:val="00332ED6"/>
    <w:rsid w:val="003367D1"/>
    <w:rsid w:val="00343DF7"/>
    <w:rsid w:val="00344BBD"/>
    <w:rsid w:val="003560A1"/>
    <w:rsid w:val="0036055F"/>
    <w:rsid w:val="00363FC4"/>
    <w:rsid w:val="00371CE2"/>
    <w:rsid w:val="00372BCE"/>
    <w:rsid w:val="00375C8A"/>
    <w:rsid w:val="00375FC7"/>
    <w:rsid w:val="00376661"/>
    <w:rsid w:val="00376FD2"/>
    <w:rsid w:val="00377219"/>
    <w:rsid w:val="00381B41"/>
    <w:rsid w:val="0038319B"/>
    <w:rsid w:val="00383E9E"/>
    <w:rsid w:val="0038426A"/>
    <w:rsid w:val="00386EC2"/>
    <w:rsid w:val="00391123"/>
    <w:rsid w:val="003914A1"/>
    <w:rsid w:val="003928FD"/>
    <w:rsid w:val="00392AD3"/>
    <w:rsid w:val="00397CDF"/>
    <w:rsid w:val="003A0369"/>
    <w:rsid w:val="003A3AF6"/>
    <w:rsid w:val="003A51FD"/>
    <w:rsid w:val="003A698F"/>
    <w:rsid w:val="003A7731"/>
    <w:rsid w:val="003B0F7E"/>
    <w:rsid w:val="003B1BC6"/>
    <w:rsid w:val="003B5554"/>
    <w:rsid w:val="003C0F08"/>
    <w:rsid w:val="003C18D2"/>
    <w:rsid w:val="003C49C9"/>
    <w:rsid w:val="003D00C1"/>
    <w:rsid w:val="003D15D0"/>
    <w:rsid w:val="003D38F7"/>
    <w:rsid w:val="003D501C"/>
    <w:rsid w:val="003D6830"/>
    <w:rsid w:val="003D781D"/>
    <w:rsid w:val="003E0082"/>
    <w:rsid w:val="003E29D4"/>
    <w:rsid w:val="003E5D1E"/>
    <w:rsid w:val="003E75A7"/>
    <w:rsid w:val="003F15E2"/>
    <w:rsid w:val="003F347A"/>
    <w:rsid w:val="003F5351"/>
    <w:rsid w:val="003F69C5"/>
    <w:rsid w:val="00401D67"/>
    <w:rsid w:val="0040464B"/>
    <w:rsid w:val="00407E2D"/>
    <w:rsid w:val="00410E81"/>
    <w:rsid w:val="004148B3"/>
    <w:rsid w:val="0041758B"/>
    <w:rsid w:val="00417A48"/>
    <w:rsid w:val="004204B4"/>
    <w:rsid w:val="0042101A"/>
    <w:rsid w:val="00422833"/>
    <w:rsid w:val="004252F4"/>
    <w:rsid w:val="004255AD"/>
    <w:rsid w:val="00427446"/>
    <w:rsid w:val="00427731"/>
    <w:rsid w:val="00427C3F"/>
    <w:rsid w:val="00431ED9"/>
    <w:rsid w:val="00432F4E"/>
    <w:rsid w:val="00433794"/>
    <w:rsid w:val="004345F2"/>
    <w:rsid w:val="00434AC8"/>
    <w:rsid w:val="00441E8C"/>
    <w:rsid w:val="00443FC3"/>
    <w:rsid w:val="00444F84"/>
    <w:rsid w:val="00447976"/>
    <w:rsid w:val="00447DAD"/>
    <w:rsid w:val="004503A4"/>
    <w:rsid w:val="0045770A"/>
    <w:rsid w:val="004610DD"/>
    <w:rsid w:val="00464FEE"/>
    <w:rsid w:val="00466C20"/>
    <w:rsid w:val="00466EEB"/>
    <w:rsid w:val="00467B2B"/>
    <w:rsid w:val="00470357"/>
    <w:rsid w:val="00471C88"/>
    <w:rsid w:val="004763CF"/>
    <w:rsid w:val="00476406"/>
    <w:rsid w:val="00486895"/>
    <w:rsid w:val="00492902"/>
    <w:rsid w:val="00492FA7"/>
    <w:rsid w:val="004A0D2F"/>
    <w:rsid w:val="004A21EB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3BB"/>
    <w:rsid w:val="004B58A0"/>
    <w:rsid w:val="004C1229"/>
    <w:rsid w:val="004C127B"/>
    <w:rsid w:val="004C1ADF"/>
    <w:rsid w:val="004C3351"/>
    <w:rsid w:val="004C66DC"/>
    <w:rsid w:val="004C6ACC"/>
    <w:rsid w:val="004D0AD3"/>
    <w:rsid w:val="004D0D60"/>
    <w:rsid w:val="004D1AF6"/>
    <w:rsid w:val="004D26B3"/>
    <w:rsid w:val="004D3CF4"/>
    <w:rsid w:val="004D4741"/>
    <w:rsid w:val="004D5571"/>
    <w:rsid w:val="004D6A84"/>
    <w:rsid w:val="004D7E6C"/>
    <w:rsid w:val="004E2DEE"/>
    <w:rsid w:val="004E3916"/>
    <w:rsid w:val="004E48B8"/>
    <w:rsid w:val="004E56E5"/>
    <w:rsid w:val="004E6C5D"/>
    <w:rsid w:val="004F3674"/>
    <w:rsid w:val="004F52CA"/>
    <w:rsid w:val="00500E04"/>
    <w:rsid w:val="00501290"/>
    <w:rsid w:val="00503B65"/>
    <w:rsid w:val="005054AA"/>
    <w:rsid w:val="005055FD"/>
    <w:rsid w:val="00506346"/>
    <w:rsid w:val="00510BCD"/>
    <w:rsid w:val="005111AB"/>
    <w:rsid w:val="00512A74"/>
    <w:rsid w:val="00513A0D"/>
    <w:rsid w:val="00513E78"/>
    <w:rsid w:val="0051710C"/>
    <w:rsid w:val="00520B4D"/>
    <w:rsid w:val="00521F2B"/>
    <w:rsid w:val="0052321B"/>
    <w:rsid w:val="005235D3"/>
    <w:rsid w:val="005245B1"/>
    <w:rsid w:val="00525F39"/>
    <w:rsid w:val="00526125"/>
    <w:rsid w:val="00526196"/>
    <w:rsid w:val="0052693F"/>
    <w:rsid w:val="00527EB8"/>
    <w:rsid w:val="005319D7"/>
    <w:rsid w:val="00536AA8"/>
    <w:rsid w:val="005372C9"/>
    <w:rsid w:val="0054223C"/>
    <w:rsid w:val="005463A9"/>
    <w:rsid w:val="00546F57"/>
    <w:rsid w:val="0054708F"/>
    <w:rsid w:val="005474D6"/>
    <w:rsid w:val="0055492D"/>
    <w:rsid w:val="00554F2B"/>
    <w:rsid w:val="00562BF1"/>
    <w:rsid w:val="005756F9"/>
    <w:rsid w:val="00575B38"/>
    <w:rsid w:val="00576844"/>
    <w:rsid w:val="005773BD"/>
    <w:rsid w:val="0058038D"/>
    <w:rsid w:val="00580BCF"/>
    <w:rsid w:val="00583A50"/>
    <w:rsid w:val="00590615"/>
    <w:rsid w:val="005928D7"/>
    <w:rsid w:val="005943D3"/>
    <w:rsid w:val="005945F6"/>
    <w:rsid w:val="00595C07"/>
    <w:rsid w:val="005963C4"/>
    <w:rsid w:val="00597C8F"/>
    <w:rsid w:val="005A560D"/>
    <w:rsid w:val="005B04D0"/>
    <w:rsid w:val="005B4EAA"/>
    <w:rsid w:val="005B7654"/>
    <w:rsid w:val="005C5138"/>
    <w:rsid w:val="005C5ED9"/>
    <w:rsid w:val="005C70F2"/>
    <w:rsid w:val="005D141F"/>
    <w:rsid w:val="005D43A7"/>
    <w:rsid w:val="005D44A5"/>
    <w:rsid w:val="005D45C9"/>
    <w:rsid w:val="005D46EE"/>
    <w:rsid w:val="005E6C7E"/>
    <w:rsid w:val="005F4BD5"/>
    <w:rsid w:val="0060008F"/>
    <w:rsid w:val="006023C2"/>
    <w:rsid w:val="0060255E"/>
    <w:rsid w:val="006026DA"/>
    <w:rsid w:val="00602BAF"/>
    <w:rsid w:val="00603FCF"/>
    <w:rsid w:val="00607F27"/>
    <w:rsid w:val="00613DA8"/>
    <w:rsid w:val="00614B07"/>
    <w:rsid w:val="006168E1"/>
    <w:rsid w:val="00616EF1"/>
    <w:rsid w:val="0062040F"/>
    <w:rsid w:val="00622936"/>
    <w:rsid w:val="0062391C"/>
    <w:rsid w:val="0062406D"/>
    <w:rsid w:val="00624998"/>
    <w:rsid w:val="00624A87"/>
    <w:rsid w:val="0062593D"/>
    <w:rsid w:val="0062731D"/>
    <w:rsid w:val="00633610"/>
    <w:rsid w:val="00636172"/>
    <w:rsid w:val="0064016B"/>
    <w:rsid w:val="0064206D"/>
    <w:rsid w:val="00645937"/>
    <w:rsid w:val="00651B5B"/>
    <w:rsid w:val="00654324"/>
    <w:rsid w:val="0065509C"/>
    <w:rsid w:val="0065674E"/>
    <w:rsid w:val="00657880"/>
    <w:rsid w:val="00657F07"/>
    <w:rsid w:val="00661B4E"/>
    <w:rsid w:val="00661CF0"/>
    <w:rsid w:val="00662C19"/>
    <w:rsid w:val="0066416E"/>
    <w:rsid w:val="00670405"/>
    <w:rsid w:val="0067080A"/>
    <w:rsid w:val="00670B1B"/>
    <w:rsid w:val="006729FF"/>
    <w:rsid w:val="006734EC"/>
    <w:rsid w:val="00675F41"/>
    <w:rsid w:val="00675F85"/>
    <w:rsid w:val="00676400"/>
    <w:rsid w:val="00680221"/>
    <w:rsid w:val="0068098C"/>
    <w:rsid w:val="006811A0"/>
    <w:rsid w:val="00682EB4"/>
    <w:rsid w:val="0068439E"/>
    <w:rsid w:val="00692D9A"/>
    <w:rsid w:val="00694E8C"/>
    <w:rsid w:val="006A1A0E"/>
    <w:rsid w:val="006A28D8"/>
    <w:rsid w:val="006A64F2"/>
    <w:rsid w:val="006A6FAE"/>
    <w:rsid w:val="006B3EFB"/>
    <w:rsid w:val="006B54A5"/>
    <w:rsid w:val="006B690F"/>
    <w:rsid w:val="006B69E2"/>
    <w:rsid w:val="006B6D70"/>
    <w:rsid w:val="006C245B"/>
    <w:rsid w:val="006C3072"/>
    <w:rsid w:val="006C578A"/>
    <w:rsid w:val="006C5DA4"/>
    <w:rsid w:val="006C6F08"/>
    <w:rsid w:val="006C7836"/>
    <w:rsid w:val="006D491B"/>
    <w:rsid w:val="006D5BBC"/>
    <w:rsid w:val="006D6B1D"/>
    <w:rsid w:val="006E0D29"/>
    <w:rsid w:val="006E1DF2"/>
    <w:rsid w:val="006E2729"/>
    <w:rsid w:val="006E57E8"/>
    <w:rsid w:val="006F08AE"/>
    <w:rsid w:val="006F1843"/>
    <w:rsid w:val="006F27D5"/>
    <w:rsid w:val="006F2ACE"/>
    <w:rsid w:val="007000FB"/>
    <w:rsid w:val="007008E0"/>
    <w:rsid w:val="0070431A"/>
    <w:rsid w:val="00705235"/>
    <w:rsid w:val="0071044A"/>
    <w:rsid w:val="007107AD"/>
    <w:rsid w:val="007140DD"/>
    <w:rsid w:val="00715311"/>
    <w:rsid w:val="00716B74"/>
    <w:rsid w:val="00721F14"/>
    <w:rsid w:val="00723821"/>
    <w:rsid w:val="007241C6"/>
    <w:rsid w:val="00727D45"/>
    <w:rsid w:val="00735001"/>
    <w:rsid w:val="00737E9E"/>
    <w:rsid w:val="00741D25"/>
    <w:rsid w:val="00742C25"/>
    <w:rsid w:val="00743300"/>
    <w:rsid w:val="007449CB"/>
    <w:rsid w:val="00745364"/>
    <w:rsid w:val="00747A6F"/>
    <w:rsid w:val="007520AB"/>
    <w:rsid w:val="00752308"/>
    <w:rsid w:val="00764D5B"/>
    <w:rsid w:val="00764E26"/>
    <w:rsid w:val="00766C21"/>
    <w:rsid w:val="00767683"/>
    <w:rsid w:val="00770072"/>
    <w:rsid w:val="0077010C"/>
    <w:rsid w:val="00772875"/>
    <w:rsid w:val="0077419F"/>
    <w:rsid w:val="00776BEF"/>
    <w:rsid w:val="00780DB7"/>
    <w:rsid w:val="00781BAD"/>
    <w:rsid w:val="00783E2F"/>
    <w:rsid w:val="00787B82"/>
    <w:rsid w:val="00792375"/>
    <w:rsid w:val="00796F08"/>
    <w:rsid w:val="007A1A4C"/>
    <w:rsid w:val="007A3DF4"/>
    <w:rsid w:val="007A4181"/>
    <w:rsid w:val="007A46A0"/>
    <w:rsid w:val="007A60AC"/>
    <w:rsid w:val="007A646C"/>
    <w:rsid w:val="007B21DD"/>
    <w:rsid w:val="007B3B0D"/>
    <w:rsid w:val="007B430A"/>
    <w:rsid w:val="007B51B9"/>
    <w:rsid w:val="007B5630"/>
    <w:rsid w:val="007C0BAC"/>
    <w:rsid w:val="007C2688"/>
    <w:rsid w:val="007C2DB2"/>
    <w:rsid w:val="007C5E26"/>
    <w:rsid w:val="007D2137"/>
    <w:rsid w:val="007D3A28"/>
    <w:rsid w:val="007D67D1"/>
    <w:rsid w:val="007E1E17"/>
    <w:rsid w:val="007E2A88"/>
    <w:rsid w:val="007E3D09"/>
    <w:rsid w:val="007E65F3"/>
    <w:rsid w:val="00803C80"/>
    <w:rsid w:val="008046A7"/>
    <w:rsid w:val="00813028"/>
    <w:rsid w:val="0081794C"/>
    <w:rsid w:val="0082072C"/>
    <w:rsid w:val="008211B6"/>
    <w:rsid w:val="008215F2"/>
    <w:rsid w:val="0082268A"/>
    <w:rsid w:val="00823ECB"/>
    <w:rsid w:val="008305E5"/>
    <w:rsid w:val="00831EDA"/>
    <w:rsid w:val="008363BD"/>
    <w:rsid w:val="008433EA"/>
    <w:rsid w:val="00843476"/>
    <w:rsid w:val="00843826"/>
    <w:rsid w:val="008524F5"/>
    <w:rsid w:val="008527AF"/>
    <w:rsid w:val="00852BFB"/>
    <w:rsid w:val="00853982"/>
    <w:rsid w:val="0085531D"/>
    <w:rsid w:val="0085796E"/>
    <w:rsid w:val="00860898"/>
    <w:rsid w:val="008631AD"/>
    <w:rsid w:val="00872392"/>
    <w:rsid w:val="008739F3"/>
    <w:rsid w:val="00875888"/>
    <w:rsid w:val="00875DE6"/>
    <w:rsid w:val="00876079"/>
    <w:rsid w:val="00877335"/>
    <w:rsid w:val="008779FD"/>
    <w:rsid w:val="00881A7C"/>
    <w:rsid w:val="008834DA"/>
    <w:rsid w:val="00885412"/>
    <w:rsid w:val="0088650D"/>
    <w:rsid w:val="0089017C"/>
    <w:rsid w:val="0089092B"/>
    <w:rsid w:val="00890FD6"/>
    <w:rsid w:val="0089104A"/>
    <w:rsid w:val="008914AD"/>
    <w:rsid w:val="00893AEA"/>
    <w:rsid w:val="00894A65"/>
    <w:rsid w:val="00895B38"/>
    <w:rsid w:val="00896729"/>
    <w:rsid w:val="00896DED"/>
    <w:rsid w:val="00897E6A"/>
    <w:rsid w:val="008A23D3"/>
    <w:rsid w:val="008A43BB"/>
    <w:rsid w:val="008A53F1"/>
    <w:rsid w:val="008A56AE"/>
    <w:rsid w:val="008A6371"/>
    <w:rsid w:val="008B629C"/>
    <w:rsid w:val="008B6526"/>
    <w:rsid w:val="008B71D2"/>
    <w:rsid w:val="008C0A8C"/>
    <w:rsid w:val="008C1CCC"/>
    <w:rsid w:val="008C41D9"/>
    <w:rsid w:val="008C4B08"/>
    <w:rsid w:val="008C6C90"/>
    <w:rsid w:val="008C6CD3"/>
    <w:rsid w:val="008C6F8C"/>
    <w:rsid w:val="008D25CC"/>
    <w:rsid w:val="008D3E8B"/>
    <w:rsid w:val="008D5B17"/>
    <w:rsid w:val="008D6730"/>
    <w:rsid w:val="008D72E7"/>
    <w:rsid w:val="008D7CB6"/>
    <w:rsid w:val="008E0184"/>
    <w:rsid w:val="008E19FD"/>
    <w:rsid w:val="008E1A72"/>
    <w:rsid w:val="008E482E"/>
    <w:rsid w:val="008E484D"/>
    <w:rsid w:val="008E4AAD"/>
    <w:rsid w:val="008F0EDC"/>
    <w:rsid w:val="008F3DEC"/>
    <w:rsid w:val="008F457B"/>
    <w:rsid w:val="008F5E1E"/>
    <w:rsid w:val="008F6C35"/>
    <w:rsid w:val="00904091"/>
    <w:rsid w:val="009044B7"/>
    <w:rsid w:val="009063FA"/>
    <w:rsid w:val="00906E26"/>
    <w:rsid w:val="00910515"/>
    <w:rsid w:val="00912360"/>
    <w:rsid w:val="00914472"/>
    <w:rsid w:val="009154D6"/>
    <w:rsid w:val="009163C9"/>
    <w:rsid w:val="00917AE9"/>
    <w:rsid w:val="00921DA9"/>
    <w:rsid w:val="00922491"/>
    <w:rsid w:val="00934F65"/>
    <w:rsid w:val="00937AE1"/>
    <w:rsid w:val="0094137F"/>
    <w:rsid w:val="00941BFF"/>
    <w:rsid w:val="00941E0A"/>
    <w:rsid w:val="00941F49"/>
    <w:rsid w:val="00942B3C"/>
    <w:rsid w:val="00943570"/>
    <w:rsid w:val="00951621"/>
    <w:rsid w:val="00951681"/>
    <w:rsid w:val="00951BC4"/>
    <w:rsid w:val="00952163"/>
    <w:rsid w:val="00953FEA"/>
    <w:rsid w:val="00956A19"/>
    <w:rsid w:val="009603C9"/>
    <w:rsid w:val="00960B87"/>
    <w:rsid w:val="0096278B"/>
    <w:rsid w:val="00962AAD"/>
    <w:rsid w:val="009635AB"/>
    <w:rsid w:val="0096404B"/>
    <w:rsid w:val="00964ECF"/>
    <w:rsid w:val="00971A09"/>
    <w:rsid w:val="00973E74"/>
    <w:rsid w:val="00974281"/>
    <w:rsid w:val="009751C2"/>
    <w:rsid w:val="00975E03"/>
    <w:rsid w:val="009770EA"/>
    <w:rsid w:val="009772E0"/>
    <w:rsid w:val="00980566"/>
    <w:rsid w:val="00984C2A"/>
    <w:rsid w:val="00984DDB"/>
    <w:rsid w:val="00986732"/>
    <w:rsid w:val="00986ECD"/>
    <w:rsid w:val="009903E3"/>
    <w:rsid w:val="00990BCC"/>
    <w:rsid w:val="009911B5"/>
    <w:rsid w:val="0099176B"/>
    <w:rsid w:val="0099459B"/>
    <w:rsid w:val="00995F6D"/>
    <w:rsid w:val="009972E5"/>
    <w:rsid w:val="009A2737"/>
    <w:rsid w:val="009A2A70"/>
    <w:rsid w:val="009A31E8"/>
    <w:rsid w:val="009A3D45"/>
    <w:rsid w:val="009A622A"/>
    <w:rsid w:val="009A64B7"/>
    <w:rsid w:val="009A688A"/>
    <w:rsid w:val="009A7D1A"/>
    <w:rsid w:val="009B13E6"/>
    <w:rsid w:val="009B3268"/>
    <w:rsid w:val="009B5FBB"/>
    <w:rsid w:val="009B6AE5"/>
    <w:rsid w:val="009B795E"/>
    <w:rsid w:val="009C12E0"/>
    <w:rsid w:val="009C37FA"/>
    <w:rsid w:val="009C4E1E"/>
    <w:rsid w:val="009D0659"/>
    <w:rsid w:val="009D119A"/>
    <w:rsid w:val="009D11FF"/>
    <w:rsid w:val="009D1B63"/>
    <w:rsid w:val="009D3FC3"/>
    <w:rsid w:val="009D4AFE"/>
    <w:rsid w:val="009D674B"/>
    <w:rsid w:val="009D68DC"/>
    <w:rsid w:val="009D737E"/>
    <w:rsid w:val="009E0743"/>
    <w:rsid w:val="009E0762"/>
    <w:rsid w:val="009E16BB"/>
    <w:rsid w:val="009E3575"/>
    <w:rsid w:val="009E6487"/>
    <w:rsid w:val="009E6878"/>
    <w:rsid w:val="009E722E"/>
    <w:rsid w:val="009F07ED"/>
    <w:rsid w:val="009F17FE"/>
    <w:rsid w:val="009F193A"/>
    <w:rsid w:val="009F2B70"/>
    <w:rsid w:val="009F34A1"/>
    <w:rsid w:val="009F4617"/>
    <w:rsid w:val="009F47A7"/>
    <w:rsid w:val="009F7990"/>
    <w:rsid w:val="009F7A6D"/>
    <w:rsid w:val="00A009D4"/>
    <w:rsid w:val="00A0161B"/>
    <w:rsid w:val="00A036D4"/>
    <w:rsid w:val="00A04291"/>
    <w:rsid w:val="00A1194C"/>
    <w:rsid w:val="00A12944"/>
    <w:rsid w:val="00A13886"/>
    <w:rsid w:val="00A14EFC"/>
    <w:rsid w:val="00A162C3"/>
    <w:rsid w:val="00A22BE0"/>
    <w:rsid w:val="00A23840"/>
    <w:rsid w:val="00A23CBF"/>
    <w:rsid w:val="00A24C4F"/>
    <w:rsid w:val="00A24D8E"/>
    <w:rsid w:val="00A27657"/>
    <w:rsid w:val="00A27BD7"/>
    <w:rsid w:val="00A30C18"/>
    <w:rsid w:val="00A312B8"/>
    <w:rsid w:val="00A32C82"/>
    <w:rsid w:val="00A32E0A"/>
    <w:rsid w:val="00A33A9C"/>
    <w:rsid w:val="00A34BD3"/>
    <w:rsid w:val="00A35315"/>
    <w:rsid w:val="00A35477"/>
    <w:rsid w:val="00A367E7"/>
    <w:rsid w:val="00A36D4C"/>
    <w:rsid w:val="00A43A1C"/>
    <w:rsid w:val="00A442C3"/>
    <w:rsid w:val="00A4779D"/>
    <w:rsid w:val="00A575A7"/>
    <w:rsid w:val="00A60FB3"/>
    <w:rsid w:val="00A6198D"/>
    <w:rsid w:val="00A64001"/>
    <w:rsid w:val="00A651AD"/>
    <w:rsid w:val="00A7014D"/>
    <w:rsid w:val="00A71047"/>
    <w:rsid w:val="00A722F9"/>
    <w:rsid w:val="00A7350E"/>
    <w:rsid w:val="00A835FF"/>
    <w:rsid w:val="00A83846"/>
    <w:rsid w:val="00A83E30"/>
    <w:rsid w:val="00A90C2F"/>
    <w:rsid w:val="00A916E8"/>
    <w:rsid w:val="00A92349"/>
    <w:rsid w:val="00A9375E"/>
    <w:rsid w:val="00A944BC"/>
    <w:rsid w:val="00A97F70"/>
    <w:rsid w:val="00AA1CCA"/>
    <w:rsid w:val="00AA2355"/>
    <w:rsid w:val="00AB07B5"/>
    <w:rsid w:val="00AB0B25"/>
    <w:rsid w:val="00AB186C"/>
    <w:rsid w:val="00AB3EDF"/>
    <w:rsid w:val="00AB4F34"/>
    <w:rsid w:val="00AB515B"/>
    <w:rsid w:val="00AC051E"/>
    <w:rsid w:val="00AC3769"/>
    <w:rsid w:val="00AC3AF2"/>
    <w:rsid w:val="00AC54FF"/>
    <w:rsid w:val="00AC575A"/>
    <w:rsid w:val="00AC741F"/>
    <w:rsid w:val="00AD066A"/>
    <w:rsid w:val="00AD069F"/>
    <w:rsid w:val="00AD30FA"/>
    <w:rsid w:val="00AD3607"/>
    <w:rsid w:val="00AE3450"/>
    <w:rsid w:val="00AE3BF5"/>
    <w:rsid w:val="00AE699D"/>
    <w:rsid w:val="00AF0EE7"/>
    <w:rsid w:val="00AF1477"/>
    <w:rsid w:val="00AF14F3"/>
    <w:rsid w:val="00AF33FC"/>
    <w:rsid w:val="00AF4C7A"/>
    <w:rsid w:val="00AF6FC9"/>
    <w:rsid w:val="00AF74A0"/>
    <w:rsid w:val="00B00AA3"/>
    <w:rsid w:val="00B0123E"/>
    <w:rsid w:val="00B017E6"/>
    <w:rsid w:val="00B04340"/>
    <w:rsid w:val="00B072ED"/>
    <w:rsid w:val="00B14A97"/>
    <w:rsid w:val="00B15030"/>
    <w:rsid w:val="00B150FA"/>
    <w:rsid w:val="00B1670B"/>
    <w:rsid w:val="00B176DD"/>
    <w:rsid w:val="00B20D8C"/>
    <w:rsid w:val="00B20D8D"/>
    <w:rsid w:val="00B20EE3"/>
    <w:rsid w:val="00B21B7C"/>
    <w:rsid w:val="00B22AC5"/>
    <w:rsid w:val="00B24C6D"/>
    <w:rsid w:val="00B306C9"/>
    <w:rsid w:val="00B323F0"/>
    <w:rsid w:val="00B34559"/>
    <w:rsid w:val="00B35142"/>
    <w:rsid w:val="00B37E41"/>
    <w:rsid w:val="00B410BF"/>
    <w:rsid w:val="00B42A94"/>
    <w:rsid w:val="00B4562F"/>
    <w:rsid w:val="00B47709"/>
    <w:rsid w:val="00B50794"/>
    <w:rsid w:val="00B517F3"/>
    <w:rsid w:val="00B64FEC"/>
    <w:rsid w:val="00B67360"/>
    <w:rsid w:val="00B71F14"/>
    <w:rsid w:val="00B7524D"/>
    <w:rsid w:val="00B75FAB"/>
    <w:rsid w:val="00B763C7"/>
    <w:rsid w:val="00B7646C"/>
    <w:rsid w:val="00B80476"/>
    <w:rsid w:val="00B816DD"/>
    <w:rsid w:val="00B81A18"/>
    <w:rsid w:val="00B81D8F"/>
    <w:rsid w:val="00B82AC2"/>
    <w:rsid w:val="00B83C4A"/>
    <w:rsid w:val="00B84C59"/>
    <w:rsid w:val="00B85E90"/>
    <w:rsid w:val="00B93289"/>
    <w:rsid w:val="00BA0069"/>
    <w:rsid w:val="00BA3333"/>
    <w:rsid w:val="00BA36B3"/>
    <w:rsid w:val="00BA45E7"/>
    <w:rsid w:val="00BA4FDC"/>
    <w:rsid w:val="00BA582C"/>
    <w:rsid w:val="00BA5B1F"/>
    <w:rsid w:val="00BA66B1"/>
    <w:rsid w:val="00BA6867"/>
    <w:rsid w:val="00BB1638"/>
    <w:rsid w:val="00BB1A11"/>
    <w:rsid w:val="00BB4BAF"/>
    <w:rsid w:val="00BB51FB"/>
    <w:rsid w:val="00BB7471"/>
    <w:rsid w:val="00BB7E8B"/>
    <w:rsid w:val="00BC04CE"/>
    <w:rsid w:val="00BC1DCF"/>
    <w:rsid w:val="00BC346D"/>
    <w:rsid w:val="00BC35D4"/>
    <w:rsid w:val="00BC3D16"/>
    <w:rsid w:val="00BC56F4"/>
    <w:rsid w:val="00BD4B53"/>
    <w:rsid w:val="00BD4DFB"/>
    <w:rsid w:val="00BD6B80"/>
    <w:rsid w:val="00BD6E6A"/>
    <w:rsid w:val="00BE3510"/>
    <w:rsid w:val="00BE66CB"/>
    <w:rsid w:val="00BE761E"/>
    <w:rsid w:val="00BE7C7B"/>
    <w:rsid w:val="00BF0827"/>
    <w:rsid w:val="00BF2F4A"/>
    <w:rsid w:val="00BF3093"/>
    <w:rsid w:val="00BF38AF"/>
    <w:rsid w:val="00BF3C89"/>
    <w:rsid w:val="00C02423"/>
    <w:rsid w:val="00C03984"/>
    <w:rsid w:val="00C04531"/>
    <w:rsid w:val="00C04558"/>
    <w:rsid w:val="00C04EA1"/>
    <w:rsid w:val="00C055EF"/>
    <w:rsid w:val="00C07612"/>
    <w:rsid w:val="00C100B9"/>
    <w:rsid w:val="00C10C78"/>
    <w:rsid w:val="00C11AAF"/>
    <w:rsid w:val="00C11EFF"/>
    <w:rsid w:val="00C124E6"/>
    <w:rsid w:val="00C13F83"/>
    <w:rsid w:val="00C15ECA"/>
    <w:rsid w:val="00C17120"/>
    <w:rsid w:val="00C20E93"/>
    <w:rsid w:val="00C222F3"/>
    <w:rsid w:val="00C23BF2"/>
    <w:rsid w:val="00C24004"/>
    <w:rsid w:val="00C24455"/>
    <w:rsid w:val="00C254F0"/>
    <w:rsid w:val="00C25EDA"/>
    <w:rsid w:val="00C3047B"/>
    <w:rsid w:val="00C35674"/>
    <w:rsid w:val="00C37CD0"/>
    <w:rsid w:val="00C44EDD"/>
    <w:rsid w:val="00C4508D"/>
    <w:rsid w:val="00C46557"/>
    <w:rsid w:val="00C46DC6"/>
    <w:rsid w:val="00C4789A"/>
    <w:rsid w:val="00C54579"/>
    <w:rsid w:val="00C55122"/>
    <w:rsid w:val="00C55401"/>
    <w:rsid w:val="00C565F1"/>
    <w:rsid w:val="00C679CE"/>
    <w:rsid w:val="00C73A6E"/>
    <w:rsid w:val="00C75773"/>
    <w:rsid w:val="00C75F6A"/>
    <w:rsid w:val="00C77BF9"/>
    <w:rsid w:val="00C81090"/>
    <w:rsid w:val="00C85A5E"/>
    <w:rsid w:val="00C93740"/>
    <w:rsid w:val="00C96C3D"/>
    <w:rsid w:val="00C9730E"/>
    <w:rsid w:val="00CA06B1"/>
    <w:rsid w:val="00CA256A"/>
    <w:rsid w:val="00CA6AF5"/>
    <w:rsid w:val="00CA6B55"/>
    <w:rsid w:val="00CA7F6D"/>
    <w:rsid w:val="00CB0498"/>
    <w:rsid w:val="00CB7B6B"/>
    <w:rsid w:val="00CC0BE8"/>
    <w:rsid w:val="00CC3421"/>
    <w:rsid w:val="00CC3E11"/>
    <w:rsid w:val="00CC6700"/>
    <w:rsid w:val="00CC6D89"/>
    <w:rsid w:val="00CC6F63"/>
    <w:rsid w:val="00CD20F8"/>
    <w:rsid w:val="00CD34E9"/>
    <w:rsid w:val="00CE116F"/>
    <w:rsid w:val="00CE1403"/>
    <w:rsid w:val="00CE21D8"/>
    <w:rsid w:val="00CE2FD5"/>
    <w:rsid w:val="00CE31A0"/>
    <w:rsid w:val="00CE354D"/>
    <w:rsid w:val="00CE3B7D"/>
    <w:rsid w:val="00CE5E66"/>
    <w:rsid w:val="00CE617C"/>
    <w:rsid w:val="00CF034F"/>
    <w:rsid w:val="00CF1A8C"/>
    <w:rsid w:val="00CF35E9"/>
    <w:rsid w:val="00CF43F2"/>
    <w:rsid w:val="00CF4B8D"/>
    <w:rsid w:val="00CF5E0E"/>
    <w:rsid w:val="00CF7BAF"/>
    <w:rsid w:val="00D02312"/>
    <w:rsid w:val="00D04772"/>
    <w:rsid w:val="00D04832"/>
    <w:rsid w:val="00D06CF4"/>
    <w:rsid w:val="00D0780E"/>
    <w:rsid w:val="00D1088E"/>
    <w:rsid w:val="00D15412"/>
    <w:rsid w:val="00D162BC"/>
    <w:rsid w:val="00D167BB"/>
    <w:rsid w:val="00D205BA"/>
    <w:rsid w:val="00D20BDA"/>
    <w:rsid w:val="00D22B30"/>
    <w:rsid w:val="00D246EA"/>
    <w:rsid w:val="00D255D4"/>
    <w:rsid w:val="00D25F59"/>
    <w:rsid w:val="00D2720D"/>
    <w:rsid w:val="00D3255C"/>
    <w:rsid w:val="00D3282D"/>
    <w:rsid w:val="00D333E3"/>
    <w:rsid w:val="00D3420E"/>
    <w:rsid w:val="00D34865"/>
    <w:rsid w:val="00D3525E"/>
    <w:rsid w:val="00D356CF"/>
    <w:rsid w:val="00D4206A"/>
    <w:rsid w:val="00D45091"/>
    <w:rsid w:val="00D5004F"/>
    <w:rsid w:val="00D50C61"/>
    <w:rsid w:val="00D5467C"/>
    <w:rsid w:val="00D548FC"/>
    <w:rsid w:val="00D57818"/>
    <w:rsid w:val="00D61DC7"/>
    <w:rsid w:val="00D65AC8"/>
    <w:rsid w:val="00D66147"/>
    <w:rsid w:val="00D7008E"/>
    <w:rsid w:val="00D72F00"/>
    <w:rsid w:val="00D75ADF"/>
    <w:rsid w:val="00D807D1"/>
    <w:rsid w:val="00D84932"/>
    <w:rsid w:val="00D91676"/>
    <w:rsid w:val="00D9281D"/>
    <w:rsid w:val="00D955E5"/>
    <w:rsid w:val="00D96314"/>
    <w:rsid w:val="00D96611"/>
    <w:rsid w:val="00DA0270"/>
    <w:rsid w:val="00DA06FC"/>
    <w:rsid w:val="00DA29A8"/>
    <w:rsid w:val="00DA56F0"/>
    <w:rsid w:val="00DA5F0B"/>
    <w:rsid w:val="00DA6113"/>
    <w:rsid w:val="00DA6A49"/>
    <w:rsid w:val="00DB123E"/>
    <w:rsid w:val="00DB531F"/>
    <w:rsid w:val="00DB5F13"/>
    <w:rsid w:val="00DB7979"/>
    <w:rsid w:val="00DC0699"/>
    <w:rsid w:val="00DC0C4C"/>
    <w:rsid w:val="00DC22C5"/>
    <w:rsid w:val="00DC4350"/>
    <w:rsid w:val="00DC5B32"/>
    <w:rsid w:val="00DD0C56"/>
    <w:rsid w:val="00DD14E6"/>
    <w:rsid w:val="00DD3E45"/>
    <w:rsid w:val="00DD742F"/>
    <w:rsid w:val="00DE2141"/>
    <w:rsid w:val="00DE2A19"/>
    <w:rsid w:val="00DE2F1E"/>
    <w:rsid w:val="00DE2FEA"/>
    <w:rsid w:val="00DE5630"/>
    <w:rsid w:val="00DE5C0B"/>
    <w:rsid w:val="00DE5FF0"/>
    <w:rsid w:val="00DF0EC6"/>
    <w:rsid w:val="00DF1592"/>
    <w:rsid w:val="00DF1691"/>
    <w:rsid w:val="00DF26E7"/>
    <w:rsid w:val="00DF6DBF"/>
    <w:rsid w:val="00DF6E59"/>
    <w:rsid w:val="00E006C8"/>
    <w:rsid w:val="00E044B0"/>
    <w:rsid w:val="00E049A4"/>
    <w:rsid w:val="00E054B8"/>
    <w:rsid w:val="00E125AF"/>
    <w:rsid w:val="00E13082"/>
    <w:rsid w:val="00E1342A"/>
    <w:rsid w:val="00E14388"/>
    <w:rsid w:val="00E1687C"/>
    <w:rsid w:val="00E16B41"/>
    <w:rsid w:val="00E21076"/>
    <w:rsid w:val="00E21788"/>
    <w:rsid w:val="00E225EF"/>
    <w:rsid w:val="00E242D3"/>
    <w:rsid w:val="00E249E8"/>
    <w:rsid w:val="00E24CA4"/>
    <w:rsid w:val="00E32889"/>
    <w:rsid w:val="00E36C6E"/>
    <w:rsid w:val="00E414F8"/>
    <w:rsid w:val="00E427FD"/>
    <w:rsid w:val="00E43A15"/>
    <w:rsid w:val="00E4472A"/>
    <w:rsid w:val="00E47077"/>
    <w:rsid w:val="00E52101"/>
    <w:rsid w:val="00E53C53"/>
    <w:rsid w:val="00E56ADF"/>
    <w:rsid w:val="00E56C5E"/>
    <w:rsid w:val="00E641A6"/>
    <w:rsid w:val="00E6714F"/>
    <w:rsid w:val="00E705D3"/>
    <w:rsid w:val="00E7260B"/>
    <w:rsid w:val="00E73062"/>
    <w:rsid w:val="00E7317F"/>
    <w:rsid w:val="00E73276"/>
    <w:rsid w:val="00E74CBE"/>
    <w:rsid w:val="00E75BEC"/>
    <w:rsid w:val="00E76ACE"/>
    <w:rsid w:val="00E8256E"/>
    <w:rsid w:val="00E84012"/>
    <w:rsid w:val="00E861DA"/>
    <w:rsid w:val="00E904E5"/>
    <w:rsid w:val="00E96A0E"/>
    <w:rsid w:val="00EA7897"/>
    <w:rsid w:val="00EB1B66"/>
    <w:rsid w:val="00EB208A"/>
    <w:rsid w:val="00EB2FB3"/>
    <w:rsid w:val="00EB3CD9"/>
    <w:rsid w:val="00EB434A"/>
    <w:rsid w:val="00EB44B5"/>
    <w:rsid w:val="00EB4B99"/>
    <w:rsid w:val="00EB6C7C"/>
    <w:rsid w:val="00EC11E4"/>
    <w:rsid w:val="00EC1AE7"/>
    <w:rsid w:val="00EC7FD4"/>
    <w:rsid w:val="00ED1EC3"/>
    <w:rsid w:val="00ED2F45"/>
    <w:rsid w:val="00ED4012"/>
    <w:rsid w:val="00ED55A2"/>
    <w:rsid w:val="00ED582F"/>
    <w:rsid w:val="00EE010A"/>
    <w:rsid w:val="00EE01C0"/>
    <w:rsid w:val="00EE0C3B"/>
    <w:rsid w:val="00EE46C5"/>
    <w:rsid w:val="00EF0124"/>
    <w:rsid w:val="00EF12CB"/>
    <w:rsid w:val="00EF4F0C"/>
    <w:rsid w:val="00F001C8"/>
    <w:rsid w:val="00F0033E"/>
    <w:rsid w:val="00F013BC"/>
    <w:rsid w:val="00F02A7A"/>
    <w:rsid w:val="00F03624"/>
    <w:rsid w:val="00F06057"/>
    <w:rsid w:val="00F06A8E"/>
    <w:rsid w:val="00F0779F"/>
    <w:rsid w:val="00F13DFD"/>
    <w:rsid w:val="00F218EC"/>
    <w:rsid w:val="00F22A64"/>
    <w:rsid w:val="00F3014C"/>
    <w:rsid w:val="00F344DB"/>
    <w:rsid w:val="00F353CE"/>
    <w:rsid w:val="00F35AC1"/>
    <w:rsid w:val="00F35B2E"/>
    <w:rsid w:val="00F3651B"/>
    <w:rsid w:val="00F37163"/>
    <w:rsid w:val="00F41761"/>
    <w:rsid w:val="00F42AC1"/>
    <w:rsid w:val="00F435F1"/>
    <w:rsid w:val="00F45F9D"/>
    <w:rsid w:val="00F47958"/>
    <w:rsid w:val="00F47E33"/>
    <w:rsid w:val="00F50847"/>
    <w:rsid w:val="00F51224"/>
    <w:rsid w:val="00F53648"/>
    <w:rsid w:val="00F56905"/>
    <w:rsid w:val="00F5726F"/>
    <w:rsid w:val="00F65411"/>
    <w:rsid w:val="00F67312"/>
    <w:rsid w:val="00F710FC"/>
    <w:rsid w:val="00F73B62"/>
    <w:rsid w:val="00F73E58"/>
    <w:rsid w:val="00F7406E"/>
    <w:rsid w:val="00F74249"/>
    <w:rsid w:val="00F75473"/>
    <w:rsid w:val="00F756CC"/>
    <w:rsid w:val="00F75ABA"/>
    <w:rsid w:val="00F75BE8"/>
    <w:rsid w:val="00F75C5C"/>
    <w:rsid w:val="00F75F01"/>
    <w:rsid w:val="00F838BA"/>
    <w:rsid w:val="00F83F38"/>
    <w:rsid w:val="00F84751"/>
    <w:rsid w:val="00F85075"/>
    <w:rsid w:val="00F92785"/>
    <w:rsid w:val="00F974C3"/>
    <w:rsid w:val="00F97F63"/>
    <w:rsid w:val="00FA01A3"/>
    <w:rsid w:val="00FA105B"/>
    <w:rsid w:val="00FA521B"/>
    <w:rsid w:val="00FA7E0A"/>
    <w:rsid w:val="00FB0CB0"/>
    <w:rsid w:val="00FB1797"/>
    <w:rsid w:val="00FB272D"/>
    <w:rsid w:val="00FB48D5"/>
    <w:rsid w:val="00FC7574"/>
    <w:rsid w:val="00FD09C4"/>
    <w:rsid w:val="00FD0D57"/>
    <w:rsid w:val="00FD241B"/>
    <w:rsid w:val="00FD2B9F"/>
    <w:rsid w:val="00FE0A6D"/>
    <w:rsid w:val="00FE176C"/>
    <w:rsid w:val="00FE2065"/>
    <w:rsid w:val="00FE2301"/>
    <w:rsid w:val="00FE3202"/>
    <w:rsid w:val="00FE35AB"/>
    <w:rsid w:val="00FE3976"/>
    <w:rsid w:val="00FE4274"/>
    <w:rsid w:val="00FE4D80"/>
    <w:rsid w:val="00FE5327"/>
    <w:rsid w:val="00FE6FF7"/>
    <w:rsid w:val="00FF0616"/>
    <w:rsid w:val="00FF1275"/>
    <w:rsid w:val="00FF235B"/>
    <w:rsid w:val="00FF6210"/>
    <w:rsid w:val="00FF73EC"/>
    <w:rsid w:val="00FF7A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3B33"/>
  <w15:docId w15:val="{24702A0D-BEE8-4137-B08A-F964ECB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7FA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61CF0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E484D"/>
  </w:style>
  <w:style w:type="paragraph" w:styleId="FootnoteText">
    <w:name w:val="footnote text"/>
    <w:basedOn w:val="Normal"/>
    <w:link w:val="FootnoteTextChar"/>
    <w:uiPriority w:val="99"/>
    <w:rsid w:val="00B34559"/>
    <w:pPr>
      <w:jc w:val="both"/>
    </w:pPr>
    <w:rPr>
      <w:sz w:val="26"/>
    </w:rPr>
  </w:style>
  <w:style w:type="character" w:styleId="FootnoteReference">
    <w:name w:val="footnote reference"/>
    <w:uiPriority w:val="99"/>
    <w:semiHidden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customStyle="1" w:styleId="ParaTab1">
    <w:name w:val="ParaTab 1"/>
    <w:uiPriority w:val="99"/>
    <w:rsid w:val="002219F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B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6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7213E"/>
    <w:rPr>
      <w:b/>
      <w:sz w:val="26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48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D13-9255-4706-8A29-138A21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Miskanic, Nicholas</cp:lastModifiedBy>
  <cp:revision>3</cp:revision>
  <cp:lastPrinted>2014-02-13T18:21:00Z</cp:lastPrinted>
  <dcterms:created xsi:type="dcterms:W3CDTF">2023-03-20T13:53:00Z</dcterms:created>
  <dcterms:modified xsi:type="dcterms:W3CDTF">2023-03-20T13:54:00Z</dcterms:modified>
</cp:coreProperties>
</file>