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264F" w14:textId="77777777" w:rsidR="00C04960" w:rsidRDefault="00262287" w:rsidP="00262287">
      <w:pPr>
        <w:spacing w:line="240" w:lineRule="auto"/>
        <w:rPr>
          <w:b/>
        </w:rPr>
      </w:pPr>
      <w:r>
        <w:rPr>
          <w:b/>
        </w:rPr>
        <w:t>BEFORE THE</w:t>
      </w:r>
    </w:p>
    <w:p w14:paraId="0AFB8D87" w14:textId="77777777" w:rsidR="00262287" w:rsidRDefault="00262287" w:rsidP="00262287">
      <w:pPr>
        <w:spacing w:line="240" w:lineRule="auto"/>
        <w:rPr>
          <w:b/>
        </w:rPr>
      </w:pPr>
      <w:r>
        <w:rPr>
          <w:b/>
        </w:rPr>
        <w:t>PENNSYLVANIA PUBLIC UTILITY COMMISSION</w:t>
      </w:r>
    </w:p>
    <w:p w14:paraId="6F712C03" w14:textId="77777777" w:rsidR="00262287" w:rsidRDefault="00262287" w:rsidP="00262287">
      <w:pPr>
        <w:spacing w:line="240" w:lineRule="auto"/>
        <w:rPr>
          <w:b/>
        </w:rPr>
      </w:pPr>
    </w:p>
    <w:p w14:paraId="63B2633A" w14:textId="77777777" w:rsidR="00262287" w:rsidRDefault="00262287" w:rsidP="00262287">
      <w:pPr>
        <w:spacing w:line="240" w:lineRule="auto"/>
        <w:rPr>
          <w:b/>
        </w:rPr>
      </w:pPr>
    </w:p>
    <w:p w14:paraId="4D9596E4" w14:textId="77777777" w:rsidR="00262287" w:rsidRDefault="00262287" w:rsidP="00262287">
      <w:pPr>
        <w:spacing w:line="240" w:lineRule="auto"/>
        <w:jc w:val="left"/>
      </w:pPr>
    </w:p>
    <w:p w14:paraId="0FA9ED69" w14:textId="5E7AD859" w:rsidR="00262287" w:rsidRDefault="002E0C7E" w:rsidP="00262287">
      <w:pPr>
        <w:spacing w:line="240" w:lineRule="auto"/>
        <w:jc w:val="left"/>
      </w:pPr>
      <w:r>
        <w:t>Kenneth Singh</w:t>
      </w:r>
      <w:r>
        <w:tab/>
      </w:r>
      <w:r>
        <w:tab/>
      </w:r>
      <w:r w:rsidR="00262287">
        <w:tab/>
      </w:r>
      <w:r w:rsidR="00262287">
        <w:tab/>
      </w:r>
      <w:r w:rsidR="00262287">
        <w:tab/>
      </w:r>
      <w:r w:rsidR="00262287">
        <w:tab/>
        <w:t>:</w:t>
      </w:r>
    </w:p>
    <w:p w14:paraId="05058374" w14:textId="77777777" w:rsidR="00262287" w:rsidRDefault="00262287" w:rsidP="00262287">
      <w:pPr>
        <w:spacing w:line="240" w:lineRule="auto"/>
        <w:jc w:val="left"/>
      </w:pPr>
      <w:r>
        <w:tab/>
      </w:r>
      <w:r>
        <w:tab/>
      </w:r>
      <w:r>
        <w:tab/>
      </w:r>
      <w:r>
        <w:tab/>
      </w:r>
      <w:r>
        <w:tab/>
      </w:r>
      <w:r>
        <w:tab/>
      </w:r>
      <w:r>
        <w:tab/>
        <w:t>:</w:t>
      </w:r>
    </w:p>
    <w:p w14:paraId="3F90B65B" w14:textId="1F18BB1F" w:rsidR="00262287" w:rsidRDefault="00262287" w:rsidP="00262287">
      <w:pPr>
        <w:spacing w:line="240" w:lineRule="auto"/>
        <w:jc w:val="left"/>
      </w:pPr>
      <w:r>
        <w:tab/>
        <w:t>v.</w:t>
      </w:r>
      <w:r>
        <w:tab/>
      </w:r>
      <w:r>
        <w:tab/>
      </w:r>
      <w:r>
        <w:tab/>
      </w:r>
      <w:r>
        <w:tab/>
      </w:r>
      <w:r>
        <w:tab/>
      </w:r>
      <w:r>
        <w:tab/>
        <w:t>:</w:t>
      </w:r>
      <w:r>
        <w:tab/>
      </w:r>
      <w:r>
        <w:tab/>
        <w:t>C-20</w:t>
      </w:r>
      <w:r w:rsidR="00A25B2D">
        <w:t>2</w:t>
      </w:r>
      <w:r w:rsidR="000D514F">
        <w:t>2</w:t>
      </w:r>
      <w:r>
        <w:t>-</w:t>
      </w:r>
      <w:r w:rsidR="00A25B2D">
        <w:t>3037401</w:t>
      </w:r>
    </w:p>
    <w:p w14:paraId="2DB0AA42" w14:textId="77777777" w:rsidR="00262287" w:rsidRDefault="00262287" w:rsidP="00262287">
      <w:pPr>
        <w:spacing w:line="240" w:lineRule="auto"/>
        <w:jc w:val="left"/>
      </w:pPr>
      <w:r>
        <w:tab/>
      </w:r>
      <w:r>
        <w:tab/>
      </w:r>
      <w:r>
        <w:tab/>
      </w:r>
      <w:r>
        <w:tab/>
      </w:r>
      <w:r>
        <w:tab/>
      </w:r>
      <w:r>
        <w:tab/>
      </w:r>
      <w:r>
        <w:tab/>
        <w:t>:</w:t>
      </w:r>
    </w:p>
    <w:p w14:paraId="6D8080B6" w14:textId="76F1CF6B" w:rsidR="00262287" w:rsidRDefault="002E0C7E" w:rsidP="00262287">
      <w:pPr>
        <w:spacing w:line="240" w:lineRule="auto"/>
        <w:jc w:val="left"/>
      </w:pPr>
      <w:r>
        <w:t>UGI Utilities</w:t>
      </w:r>
      <w:r w:rsidR="00A25B2D">
        <w:t>,</w:t>
      </w:r>
      <w:r>
        <w:t xml:space="preserve"> </w:t>
      </w:r>
      <w:r w:rsidR="00A25B2D">
        <w:t>I</w:t>
      </w:r>
      <w:r>
        <w:t>n</w:t>
      </w:r>
      <w:r w:rsidR="00A25B2D">
        <w:t xml:space="preserve">c. </w:t>
      </w:r>
      <w:r w:rsidR="00351E2C">
        <w:t>-</w:t>
      </w:r>
      <w:r w:rsidR="00A25B2D">
        <w:t xml:space="preserve"> Gas Division</w:t>
      </w:r>
      <w:r w:rsidR="00A25B2D">
        <w:tab/>
      </w:r>
      <w:r w:rsidR="00262287">
        <w:tab/>
      </w:r>
      <w:r w:rsidR="00262287">
        <w:tab/>
        <w:t>:</w:t>
      </w:r>
    </w:p>
    <w:p w14:paraId="75D6C50B" w14:textId="322CB1DE" w:rsidR="00262287" w:rsidRDefault="00262287" w:rsidP="00262287">
      <w:pPr>
        <w:spacing w:line="240" w:lineRule="auto"/>
        <w:jc w:val="left"/>
      </w:pPr>
    </w:p>
    <w:p w14:paraId="77B04F16" w14:textId="77777777" w:rsidR="00A25B2D" w:rsidRDefault="00A25B2D" w:rsidP="00262287">
      <w:pPr>
        <w:spacing w:line="240" w:lineRule="auto"/>
        <w:jc w:val="left"/>
      </w:pPr>
    </w:p>
    <w:p w14:paraId="4B522BCF" w14:textId="77777777" w:rsidR="00262287" w:rsidRDefault="00262287" w:rsidP="00262287">
      <w:pPr>
        <w:spacing w:line="240" w:lineRule="auto"/>
        <w:jc w:val="left"/>
      </w:pPr>
    </w:p>
    <w:p w14:paraId="2A6784EF" w14:textId="2C9051D2" w:rsidR="00262287" w:rsidRDefault="00A25B2D" w:rsidP="00262287">
      <w:pPr>
        <w:spacing w:line="240" w:lineRule="auto"/>
        <w:rPr>
          <w:b/>
          <w:u w:val="single"/>
        </w:rPr>
      </w:pPr>
      <w:r>
        <w:rPr>
          <w:b/>
          <w:u w:val="single"/>
        </w:rPr>
        <w:t>ORDER DENYING PRELIMINARY OBJECTIONS</w:t>
      </w:r>
    </w:p>
    <w:p w14:paraId="60638B68" w14:textId="77777777" w:rsidR="00560F8F" w:rsidRDefault="00560F8F" w:rsidP="00262287">
      <w:pPr>
        <w:spacing w:line="240" w:lineRule="auto"/>
        <w:rPr>
          <w:b/>
          <w:u w:val="single"/>
        </w:rPr>
      </w:pPr>
    </w:p>
    <w:p w14:paraId="20227FEE" w14:textId="77777777" w:rsidR="00A25B2D" w:rsidRDefault="00A25B2D" w:rsidP="00262287">
      <w:pPr>
        <w:spacing w:line="240" w:lineRule="auto"/>
      </w:pPr>
    </w:p>
    <w:p w14:paraId="7A95A0CE" w14:textId="58E33985" w:rsidR="00560F8F" w:rsidRDefault="00560F8F" w:rsidP="00262287">
      <w:pPr>
        <w:spacing w:line="240" w:lineRule="auto"/>
      </w:pPr>
      <w:r>
        <w:t>Before</w:t>
      </w:r>
    </w:p>
    <w:p w14:paraId="594707A7" w14:textId="5F7B146C" w:rsidR="00560F8F" w:rsidRDefault="00A25B2D" w:rsidP="00262287">
      <w:pPr>
        <w:spacing w:line="240" w:lineRule="auto"/>
      </w:pPr>
      <w:r>
        <w:t>Steven K. Haas</w:t>
      </w:r>
    </w:p>
    <w:p w14:paraId="14FD8596" w14:textId="77777777" w:rsidR="00560F8F" w:rsidRPr="00560F8F" w:rsidRDefault="00560F8F" w:rsidP="00262287">
      <w:pPr>
        <w:spacing w:line="240" w:lineRule="auto"/>
      </w:pPr>
      <w:r>
        <w:t>Administrative Law Judge</w:t>
      </w:r>
    </w:p>
    <w:p w14:paraId="5CFA7EE4" w14:textId="77777777" w:rsidR="00262287" w:rsidRDefault="00262287" w:rsidP="00262287">
      <w:pPr>
        <w:spacing w:line="240" w:lineRule="auto"/>
      </w:pPr>
    </w:p>
    <w:p w14:paraId="10E2E1E6" w14:textId="77777777" w:rsidR="00262287" w:rsidRDefault="00262287" w:rsidP="00262287">
      <w:pPr>
        <w:spacing w:line="240" w:lineRule="auto"/>
      </w:pPr>
    </w:p>
    <w:p w14:paraId="6B00EBB3" w14:textId="77777777" w:rsidR="00262287" w:rsidRDefault="00262287" w:rsidP="00D26444">
      <w:pPr>
        <w:rPr>
          <w:u w:val="single"/>
        </w:rPr>
      </w:pPr>
      <w:r>
        <w:rPr>
          <w:u w:val="single"/>
        </w:rPr>
        <w:t>HISTORY OF THE PROCEEDING</w:t>
      </w:r>
    </w:p>
    <w:p w14:paraId="1D5F263E" w14:textId="77777777" w:rsidR="00262287" w:rsidRDefault="00262287" w:rsidP="00D26444">
      <w:pPr>
        <w:rPr>
          <w:u w:val="single"/>
        </w:rPr>
      </w:pPr>
    </w:p>
    <w:p w14:paraId="62AE3D90" w14:textId="3A7287BB" w:rsidR="00262287" w:rsidRDefault="00262287" w:rsidP="00262287">
      <w:pPr>
        <w:jc w:val="left"/>
      </w:pPr>
      <w:r>
        <w:tab/>
      </w:r>
      <w:r>
        <w:tab/>
        <w:t xml:space="preserve">On </w:t>
      </w:r>
      <w:r w:rsidR="00700AC0">
        <w:t>December 28, 2022</w:t>
      </w:r>
      <w:r>
        <w:t>,</w:t>
      </w:r>
      <w:r w:rsidR="00D00986">
        <w:t xml:space="preserve"> the Complainant, Kenneth Singh, filed</w:t>
      </w:r>
      <w:r>
        <w:t xml:space="preserve"> a formal </w:t>
      </w:r>
      <w:r w:rsidR="00D00986">
        <w:t>c</w:t>
      </w:r>
      <w:r>
        <w:t xml:space="preserve">omplaint </w:t>
      </w:r>
      <w:r w:rsidR="00D00986">
        <w:t>against UGI</w:t>
      </w:r>
      <w:r w:rsidR="00045A67">
        <w:t xml:space="preserve"> Utilities, Inc.</w:t>
      </w:r>
      <w:r w:rsidR="005160E6">
        <w:t xml:space="preserve"> (UGI).</w:t>
      </w:r>
      <w:r w:rsidR="00045A67">
        <w:t xml:space="preserve">  The gravamen of the complaint is that UGI </w:t>
      </w:r>
      <w:r w:rsidR="005160E6">
        <w:t>took too long to switch Mr. Singh</w:t>
      </w:r>
      <w:r w:rsidR="00087BE8">
        <w:t xml:space="preserve"> to an alternate natural gas supplier after having been notified </w:t>
      </w:r>
      <w:r w:rsidR="00045A67">
        <w:t>of</w:t>
      </w:r>
      <w:r w:rsidR="00825A7D">
        <w:t xml:space="preserve"> the requested switch </w:t>
      </w:r>
      <w:r w:rsidR="00352E24">
        <w:t>i</w:t>
      </w:r>
      <w:r w:rsidR="00825A7D">
        <w:t xml:space="preserve">n November 2022.  UGI </w:t>
      </w:r>
      <w:r w:rsidR="00284921">
        <w:t xml:space="preserve">notified the Complainant </w:t>
      </w:r>
      <w:r w:rsidR="00497D3F">
        <w:t xml:space="preserve">that his natural gas supplier would be switched </w:t>
      </w:r>
      <w:r w:rsidR="007122EB">
        <w:t xml:space="preserve">in January 2023.  Mr. Singh </w:t>
      </w:r>
      <w:r w:rsidR="009336C0">
        <w:t xml:space="preserve">avers that the switch should have occurred at the latest by the December meter read date.  </w:t>
      </w:r>
    </w:p>
    <w:p w14:paraId="517C9833" w14:textId="77777777" w:rsidR="00894DAB" w:rsidRDefault="00894DAB" w:rsidP="00262287">
      <w:pPr>
        <w:jc w:val="left"/>
      </w:pPr>
    </w:p>
    <w:p w14:paraId="65CE30CC" w14:textId="175527DB" w:rsidR="00A02CDA" w:rsidRDefault="00894DAB" w:rsidP="00D364F5">
      <w:pPr>
        <w:jc w:val="left"/>
      </w:pPr>
      <w:r>
        <w:tab/>
      </w:r>
      <w:r>
        <w:tab/>
        <w:t xml:space="preserve">On </w:t>
      </w:r>
      <w:r w:rsidR="00E8703F">
        <w:t xml:space="preserve">January 18, 2023, UGI filed an answer with new matter and preliminary objections to Mr. Singh’s complaint.  </w:t>
      </w:r>
      <w:r w:rsidR="000363CA">
        <w:t xml:space="preserve">In its answer, UGI </w:t>
      </w:r>
      <w:r w:rsidR="006B75B3">
        <w:t>admits that it received notification</w:t>
      </w:r>
      <w:r w:rsidR="00B12387" w:rsidRPr="00B12387">
        <w:t xml:space="preserve"> </w:t>
      </w:r>
      <w:r w:rsidR="00B12387">
        <w:t>on November 29, 2022</w:t>
      </w:r>
      <w:r w:rsidR="00AD0547">
        <w:t>,</w:t>
      </w:r>
      <w:r w:rsidR="00B12387">
        <w:t xml:space="preserve"> </w:t>
      </w:r>
      <w:r w:rsidR="00E2656A">
        <w:t>of Mr. Singh’s request to switch his gas supplier</w:t>
      </w:r>
      <w:r>
        <w:t>,</w:t>
      </w:r>
      <w:r w:rsidR="00E579DC">
        <w:t xml:space="preserve"> and that it notified him </w:t>
      </w:r>
      <w:r w:rsidR="004E1690">
        <w:t xml:space="preserve">on November 30, </w:t>
      </w:r>
      <w:r w:rsidR="00E234D0">
        <w:t>2022,</w:t>
      </w:r>
      <w:r w:rsidR="004E1690">
        <w:t xml:space="preserve"> that he would begin receiving gas </w:t>
      </w:r>
      <w:r w:rsidR="007F4933">
        <w:t xml:space="preserve">supply service from the new supplier on January 19, 2023.  UGI denies that </w:t>
      </w:r>
      <w:r w:rsidR="00B25EFB">
        <w:t xml:space="preserve">its actions </w:t>
      </w:r>
      <w:r w:rsidR="00091D45">
        <w:t xml:space="preserve">were illegal.  UGI avers that </w:t>
      </w:r>
      <w:r w:rsidR="00AD0547">
        <w:t>it</w:t>
      </w:r>
      <w:r w:rsidR="006648C4">
        <w:t xml:space="preserve"> fully</w:t>
      </w:r>
      <w:r w:rsidR="00AD0547">
        <w:t xml:space="preserve"> complied with </w:t>
      </w:r>
      <w:r w:rsidR="00E234D0">
        <w:t xml:space="preserve">the time requirements set forth in </w:t>
      </w:r>
      <w:r w:rsidR="00AD0547">
        <w:t xml:space="preserve">its Commission-approved tariff </w:t>
      </w:r>
      <w:r w:rsidR="006648C4">
        <w:t>in switching the Complain</w:t>
      </w:r>
      <w:r w:rsidR="006F6892">
        <w:t xml:space="preserve">ant’s gas supply service.  </w:t>
      </w:r>
      <w:r w:rsidR="00093E1A">
        <w:t>In its POs, UGI argues</w:t>
      </w:r>
      <w:r w:rsidR="00992852">
        <w:t xml:space="preserve">, </w:t>
      </w:r>
      <w:r w:rsidR="00992852" w:rsidRPr="00992852">
        <w:rPr>
          <w:i/>
          <w:iCs/>
        </w:rPr>
        <w:t>inter alia</w:t>
      </w:r>
      <w:r w:rsidR="00992852">
        <w:t xml:space="preserve">, </w:t>
      </w:r>
      <w:r w:rsidR="00093E1A">
        <w:t>that</w:t>
      </w:r>
      <w:r w:rsidR="00BB616E">
        <w:t xml:space="preserve"> because its actions were if full </w:t>
      </w:r>
      <w:r w:rsidR="00BB616E">
        <w:lastRenderedPageBreak/>
        <w:t>compliance with its tariff,</w:t>
      </w:r>
      <w:r w:rsidR="00B62A46">
        <w:t xml:space="preserve"> </w:t>
      </w:r>
      <w:r w:rsidR="00276919">
        <w:t xml:space="preserve">the complaint should be </w:t>
      </w:r>
      <w:r w:rsidR="00F56EA2">
        <w:t xml:space="preserve">dismissed preliminarily because the Complainant failed to </w:t>
      </w:r>
      <w:r w:rsidR="00992852">
        <w:t xml:space="preserve">state a claim upon which relief can be granted.  </w:t>
      </w:r>
    </w:p>
    <w:p w14:paraId="3232FD38" w14:textId="77777777" w:rsidR="00A02CDA" w:rsidRDefault="00A02CDA" w:rsidP="00262287">
      <w:pPr>
        <w:jc w:val="left"/>
      </w:pPr>
    </w:p>
    <w:p w14:paraId="737E1380" w14:textId="0E7FDD23" w:rsidR="00E06AD2" w:rsidRDefault="00A02CDA" w:rsidP="00262287">
      <w:pPr>
        <w:jc w:val="left"/>
      </w:pPr>
      <w:r>
        <w:tab/>
      </w:r>
      <w:r>
        <w:tab/>
      </w:r>
      <w:r w:rsidR="00851792">
        <w:t xml:space="preserve">By Motion Judge Assignment Notice dated March 2, 2023, </w:t>
      </w:r>
      <w:r w:rsidR="001832D1">
        <w:t xml:space="preserve">UIG’s motion was assigned to me. </w:t>
      </w:r>
      <w:r w:rsidR="00851792">
        <w:t xml:space="preserve"> </w:t>
      </w:r>
      <w:r w:rsidR="00E06AD2">
        <w:t>The POs are ripe for disposition.</w:t>
      </w:r>
    </w:p>
    <w:p w14:paraId="46BF176D" w14:textId="77777777" w:rsidR="00E06AD2" w:rsidRDefault="00E06AD2" w:rsidP="00262287">
      <w:pPr>
        <w:jc w:val="left"/>
      </w:pPr>
    </w:p>
    <w:p w14:paraId="32BB3263" w14:textId="77777777" w:rsidR="00B44A84" w:rsidRDefault="002512FD" w:rsidP="002512FD">
      <w:pPr>
        <w:rPr>
          <w:u w:val="single"/>
        </w:rPr>
      </w:pPr>
      <w:r>
        <w:rPr>
          <w:u w:val="single"/>
        </w:rPr>
        <w:t>DISCUSSION</w:t>
      </w:r>
    </w:p>
    <w:p w14:paraId="5288CB31" w14:textId="77777777" w:rsidR="002512FD" w:rsidRDefault="002512FD" w:rsidP="002512FD">
      <w:pPr>
        <w:rPr>
          <w:u w:val="single"/>
        </w:rPr>
      </w:pPr>
    </w:p>
    <w:p w14:paraId="06AB5517" w14:textId="0BEABF34" w:rsidR="002512FD" w:rsidRPr="006B4473" w:rsidRDefault="002512FD" w:rsidP="002512FD">
      <w:pPr>
        <w:jc w:val="left"/>
      </w:pPr>
      <w:r>
        <w:tab/>
      </w:r>
      <w:r>
        <w:tab/>
      </w:r>
      <w:r w:rsidRPr="006B4473">
        <w:t xml:space="preserve">Commission preliminary objection practice is </w:t>
      </w:r>
      <w:proofErr w:type="gramStart"/>
      <w:r w:rsidRPr="006B4473">
        <w:t>similar to</w:t>
      </w:r>
      <w:proofErr w:type="gramEnd"/>
      <w:r w:rsidRPr="006B4473">
        <w:t xml:space="preserve"> Pennsylvania civil practice.  </w:t>
      </w:r>
      <w:r w:rsidRPr="006B4473">
        <w:rPr>
          <w:i/>
        </w:rPr>
        <w:t xml:space="preserve">Equitable Small Transportation Interveners v. Equitable Gas Company, </w:t>
      </w:r>
      <w:r w:rsidRPr="006B4473">
        <w:t xml:space="preserve">1994 Pa. PUC LEXIS 69, Docket No. C-000935435 (July 18, 1994).  When considering the preliminary objection, the Commission must determine “whether the law says with certainty, based on well-pleaded factual averments . . . that no recovery or relief is possible.  </w:t>
      </w:r>
      <w:r w:rsidRPr="006B4473">
        <w:rPr>
          <w:i/>
        </w:rPr>
        <w:t xml:space="preserve">P. J. S. v. Pa. State Ethics Commission, </w:t>
      </w:r>
      <w:r>
        <w:t>669 A.2d 1105 (</w:t>
      </w:r>
      <w:proofErr w:type="spellStart"/>
      <w:proofErr w:type="gramStart"/>
      <w:r>
        <w:t>Pa.</w:t>
      </w:r>
      <w:r w:rsidRPr="006B4473">
        <w:t>Cmwlth</w:t>
      </w:r>
      <w:proofErr w:type="spellEnd"/>
      <w:proofErr w:type="gramEnd"/>
      <w:r w:rsidRPr="006B4473">
        <w:t xml:space="preserve">. 1996).  Any doubt must be resolved in favor of the non-moving party by refusing to sustain the preliminary objections.  </w:t>
      </w:r>
      <w:r w:rsidRPr="006B4473">
        <w:rPr>
          <w:i/>
        </w:rPr>
        <w:t xml:space="preserve">Boyd v. Ward, </w:t>
      </w:r>
      <w:r>
        <w:t>802 A.2d 705 (</w:t>
      </w:r>
      <w:proofErr w:type="spellStart"/>
      <w:proofErr w:type="gramStart"/>
      <w:r>
        <w:t>Pa.</w:t>
      </w:r>
      <w:r w:rsidRPr="006B4473">
        <w:t>Cmwlth</w:t>
      </w:r>
      <w:proofErr w:type="spellEnd"/>
      <w:proofErr w:type="gramEnd"/>
      <w:r w:rsidRPr="006B4473">
        <w:t xml:space="preserve">. 2002).”  </w:t>
      </w:r>
      <w:r w:rsidRPr="006B4473">
        <w:rPr>
          <w:i/>
        </w:rPr>
        <w:t xml:space="preserve">Dept. of Auditor General, et al. v. State Employees’ Retirement System, et al., </w:t>
      </w:r>
      <w:r>
        <w:t>836 A.2d 1053, 1064 (</w:t>
      </w:r>
      <w:proofErr w:type="spellStart"/>
      <w:proofErr w:type="gramStart"/>
      <w:r>
        <w:t>Pa.</w:t>
      </w:r>
      <w:r w:rsidRPr="006B4473">
        <w:t>Cmwlth</w:t>
      </w:r>
      <w:proofErr w:type="spellEnd"/>
      <w:proofErr w:type="gramEnd"/>
      <w:r w:rsidRPr="006B4473">
        <w:t xml:space="preserve">. 2003).  </w:t>
      </w:r>
      <w:r w:rsidRPr="006B4473">
        <w:rPr>
          <w:i/>
        </w:rPr>
        <w:t xml:space="preserve"> </w:t>
      </w:r>
    </w:p>
    <w:p w14:paraId="75EBF4EC" w14:textId="77777777" w:rsidR="002512FD" w:rsidRPr="006B4473" w:rsidRDefault="002512FD" w:rsidP="002512FD">
      <w:pPr>
        <w:jc w:val="left"/>
      </w:pPr>
    </w:p>
    <w:p w14:paraId="781FE9F5" w14:textId="77777777" w:rsidR="002512FD" w:rsidRPr="006B4473" w:rsidRDefault="002512FD" w:rsidP="002512FD">
      <w:pPr>
        <w:jc w:val="left"/>
      </w:pPr>
      <w:r w:rsidRPr="006B4473">
        <w:tab/>
      </w:r>
      <w:r w:rsidRPr="006B4473">
        <w:tab/>
        <w:t>The rules regard</w:t>
      </w:r>
      <w:r>
        <w:t>ing</w:t>
      </w:r>
      <w:r w:rsidRPr="006B4473">
        <w:t xml:space="preserve"> preliminary objections are as follows:</w:t>
      </w:r>
    </w:p>
    <w:p w14:paraId="7B5F4F51" w14:textId="77777777" w:rsidR="002512FD" w:rsidRPr="006B4473" w:rsidRDefault="002512FD" w:rsidP="002512FD">
      <w:pPr>
        <w:jc w:val="left"/>
      </w:pPr>
    </w:p>
    <w:p w14:paraId="1272C53F" w14:textId="77777777" w:rsidR="002512FD" w:rsidRPr="006B4473" w:rsidRDefault="002512FD" w:rsidP="002512FD">
      <w:pPr>
        <w:ind w:left="1440" w:right="1440"/>
        <w:contextualSpacing/>
        <w:jc w:val="left"/>
        <w:rPr>
          <w:b/>
        </w:rPr>
      </w:pPr>
      <w:r w:rsidRPr="006B4473">
        <w:rPr>
          <w:b/>
        </w:rPr>
        <w:t>§ 5.101.  Preliminary objections.</w:t>
      </w:r>
    </w:p>
    <w:p w14:paraId="5805CE3D" w14:textId="77777777" w:rsidR="002512FD" w:rsidRPr="006B4473" w:rsidRDefault="002512FD" w:rsidP="002512FD">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1C5D785" w14:textId="77777777" w:rsidR="002512FD" w:rsidRPr="006B4473" w:rsidRDefault="002512FD" w:rsidP="002512FD">
      <w:pPr>
        <w:spacing w:line="240" w:lineRule="auto"/>
        <w:ind w:left="1440" w:right="1440"/>
        <w:contextualSpacing/>
        <w:jc w:val="left"/>
        <w:rPr>
          <w:i/>
        </w:rPr>
      </w:pPr>
    </w:p>
    <w:p w14:paraId="4DE9EF98" w14:textId="77777777" w:rsidR="002512FD" w:rsidRPr="006B4473" w:rsidRDefault="002512FD" w:rsidP="002512FD">
      <w:pPr>
        <w:spacing w:line="240" w:lineRule="auto"/>
        <w:ind w:left="1440" w:right="1440"/>
        <w:contextualSpacing/>
        <w:jc w:val="left"/>
      </w:pPr>
      <w:r w:rsidRPr="006B4473">
        <w:t>(1)  Lack of Commission jurisdiction or improper service of the pleading initiating the proceeding.</w:t>
      </w:r>
    </w:p>
    <w:p w14:paraId="229971D0" w14:textId="77777777" w:rsidR="002512FD" w:rsidRPr="006B4473" w:rsidRDefault="002512FD" w:rsidP="002512FD">
      <w:pPr>
        <w:spacing w:line="240" w:lineRule="auto"/>
        <w:ind w:left="1440" w:right="1440"/>
        <w:contextualSpacing/>
        <w:jc w:val="left"/>
      </w:pPr>
    </w:p>
    <w:p w14:paraId="73AFF8FF" w14:textId="77777777" w:rsidR="002512FD" w:rsidRPr="006B4473" w:rsidRDefault="002512FD" w:rsidP="002512FD">
      <w:pPr>
        <w:spacing w:line="240" w:lineRule="auto"/>
        <w:ind w:left="1440" w:right="1440"/>
        <w:contextualSpacing/>
        <w:jc w:val="left"/>
      </w:pPr>
      <w:r w:rsidRPr="006B4473">
        <w:t>(2)  Failure of a pleading to conform to this chapter or the inclusion of scandalous or impertinent matter.</w:t>
      </w:r>
    </w:p>
    <w:p w14:paraId="40F056EE" w14:textId="77777777" w:rsidR="002512FD" w:rsidRPr="006B4473" w:rsidRDefault="002512FD" w:rsidP="002512FD">
      <w:pPr>
        <w:spacing w:line="240" w:lineRule="auto"/>
        <w:ind w:left="1440" w:right="1440"/>
        <w:contextualSpacing/>
        <w:jc w:val="left"/>
      </w:pPr>
    </w:p>
    <w:p w14:paraId="5F43D1E2" w14:textId="77777777" w:rsidR="002512FD" w:rsidRPr="006B4473" w:rsidRDefault="002512FD" w:rsidP="002512FD">
      <w:pPr>
        <w:spacing w:line="240" w:lineRule="auto"/>
        <w:ind w:left="1440" w:right="1440"/>
        <w:contextualSpacing/>
        <w:jc w:val="left"/>
      </w:pPr>
      <w:r w:rsidRPr="006B4473">
        <w:t>(3)  Insufficient specificity of a pleading.</w:t>
      </w:r>
    </w:p>
    <w:p w14:paraId="47D7BABF" w14:textId="77777777" w:rsidR="002512FD" w:rsidRPr="006B4473" w:rsidRDefault="002512FD" w:rsidP="002512FD">
      <w:pPr>
        <w:spacing w:line="240" w:lineRule="auto"/>
        <w:ind w:left="1440" w:right="1440"/>
        <w:contextualSpacing/>
        <w:jc w:val="left"/>
      </w:pPr>
    </w:p>
    <w:p w14:paraId="3A23FD97" w14:textId="77777777" w:rsidR="002512FD" w:rsidRPr="006B4473" w:rsidRDefault="002512FD" w:rsidP="002512FD">
      <w:pPr>
        <w:spacing w:line="240" w:lineRule="auto"/>
        <w:ind w:left="1440" w:right="1440"/>
        <w:contextualSpacing/>
        <w:jc w:val="left"/>
      </w:pPr>
      <w:r w:rsidRPr="006B4473">
        <w:t>(4)  Legal insufficiency of a pleading.</w:t>
      </w:r>
    </w:p>
    <w:p w14:paraId="34A1E750" w14:textId="77777777" w:rsidR="002512FD" w:rsidRPr="006B4473" w:rsidRDefault="002512FD" w:rsidP="002512FD">
      <w:pPr>
        <w:spacing w:line="240" w:lineRule="auto"/>
        <w:ind w:left="1440" w:right="1440"/>
        <w:contextualSpacing/>
        <w:jc w:val="left"/>
      </w:pPr>
      <w:r w:rsidRPr="006B4473">
        <w:lastRenderedPageBreak/>
        <w:t>(5) Lack of capacity to sue, nonjoinder of a necessary party or misjoinder of a cause of action.</w:t>
      </w:r>
    </w:p>
    <w:p w14:paraId="4233BED4" w14:textId="77777777" w:rsidR="002512FD" w:rsidRPr="006B4473" w:rsidRDefault="002512FD" w:rsidP="002512FD">
      <w:pPr>
        <w:spacing w:line="240" w:lineRule="auto"/>
        <w:ind w:left="1440" w:right="1440"/>
        <w:contextualSpacing/>
        <w:jc w:val="left"/>
      </w:pPr>
    </w:p>
    <w:p w14:paraId="562CB1E4" w14:textId="77777777" w:rsidR="002512FD" w:rsidRDefault="002512FD" w:rsidP="002512FD">
      <w:pPr>
        <w:spacing w:line="240" w:lineRule="auto"/>
        <w:ind w:left="1440" w:right="1440"/>
        <w:contextualSpacing/>
        <w:jc w:val="left"/>
      </w:pPr>
      <w:r w:rsidRPr="006B4473">
        <w:t>(6)  Pendency of a prior proceeding or agreement for alternative dispute resolution.</w:t>
      </w:r>
    </w:p>
    <w:p w14:paraId="0BB160BB" w14:textId="77777777" w:rsidR="002512FD" w:rsidRDefault="002512FD" w:rsidP="002512FD">
      <w:pPr>
        <w:spacing w:line="240" w:lineRule="auto"/>
        <w:ind w:left="1440" w:right="1440"/>
        <w:contextualSpacing/>
        <w:jc w:val="left"/>
      </w:pPr>
    </w:p>
    <w:p w14:paraId="2ED8A4CD" w14:textId="77777777" w:rsidR="002512FD" w:rsidRPr="006B4473" w:rsidRDefault="002512FD" w:rsidP="002512FD">
      <w:pPr>
        <w:spacing w:line="240" w:lineRule="auto"/>
        <w:ind w:left="1440" w:right="1440"/>
        <w:contextualSpacing/>
        <w:jc w:val="left"/>
      </w:pPr>
      <w:r>
        <w:t>(7)  Standing of a party to participate in the proceeding.</w:t>
      </w:r>
    </w:p>
    <w:p w14:paraId="48370F29" w14:textId="77777777" w:rsidR="002512FD" w:rsidRPr="006B4473" w:rsidRDefault="002512FD" w:rsidP="002512FD">
      <w:pPr>
        <w:spacing w:line="240" w:lineRule="auto"/>
        <w:ind w:left="1440" w:right="1440"/>
        <w:contextualSpacing/>
      </w:pPr>
      <w:r w:rsidRPr="006B4473">
        <w:t>* * *</w:t>
      </w:r>
    </w:p>
    <w:p w14:paraId="034D64B3" w14:textId="77777777" w:rsidR="002512FD" w:rsidRPr="006B4473" w:rsidRDefault="002512FD" w:rsidP="002512FD">
      <w:pPr>
        <w:spacing w:line="240" w:lineRule="auto"/>
        <w:ind w:left="1440" w:right="1440"/>
        <w:contextualSpacing/>
        <w:jc w:val="left"/>
      </w:pPr>
      <w:r w:rsidRPr="006B4473">
        <w:t xml:space="preserve">52 Pa. Code § 5.101(a).  </w:t>
      </w:r>
    </w:p>
    <w:p w14:paraId="4B1CE179" w14:textId="42102544" w:rsidR="002512FD" w:rsidRDefault="002512FD" w:rsidP="002512FD">
      <w:pPr>
        <w:spacing w:line="240" w:lineRule="auto"/>
        <w:ind w:left="1440" w:right="1440"/>
        <w:contextualSpacing/>
        <w:jc w:val="left"/>
      </w:pPr>
    </w:p>
    <w:p w14:paraId="00726CB6" w14:textId="77777777" w:rsidR="00372289" w:rsidRPr="006B4473" w:rsidRDefault="00372289" w:rsidP="002512FD">
      <w:pPr>
        <w:spacing w:line="240" w:lineRule="auto"/>
        <w:ind w:left="1440" w:right="1440"/>
        <w:contextualSpacing/>
        <w:jc w:val="left"/>
      </w:pPr>
    </w:p>
    <w:p w14:paraId="2E02AC83" w14:textId="77777777" w:rsidR="002512FD" w:rsidRDefault="002512FD" w:rsidP="002512FD">
      <w:pPr>
        <w:jc w:val="left"/>
      </w:pPr>
      <w:r w:rsidRPr="006B4473">
        <w:tab/>
      </w:r>
      <w:r w:rsidRPr="006B4473">
        <w:tab/>
        <w:t xml:space="preserve"> In reviewing preliminary objections, only the facts in the </w:t>
      </w:r>
      <w:r>
        <w:t xml:space="preserve">pleadings filed by the nonmoving party </w:t>
      </w:r>
      <w:r w:rsidRPr="006B4473">
        <w:t xml:space="preserve">can be presumed to be true </w:t>
      </w:r>
      <w:proofErr w:type="gramStart"/>
      <w:r w:rsidRPr="006B4473">
        <w:t>in order to</w:t>
      </w:r>
      <w:proofErr w:type="gramEnd"/>
      <w:r w:rsidRPr="006B4473">
        <w:t xml:space="preserve"> determine whether recovery is possible. </w:t>
      </w:r>
      <w:r>
        <w:rPr>
          <w:i/>
        </w:rPr>
        <w:t xml:space="preserve">Pennsylvania State Lodge, Fraternal Order of Police v. Dept. of Conservation &amp; Natural Resources, </w:t>
      </w:r>
      <w:r>
        <w:t>909 A2d 413 (</w:t>
      </w:r>
      <w:proofErr w:type="spellStart"/>
      <w:proofErr w:type="gramStart"/>
      <w:r>
        <w:t>Pa.Cmwlth</w:t>
      </w:r>
      <w:proofErr w:type="spellEnd"/>
      <w:proofErr w:type="gramEnd"/>
      <w:r>
        <w:t xml:space="preserve">. 2006) aff'd, 492 Pa. 304, 924 A.2d 1203 (2007).  </w:t>
      </w:r>
    </w:p>
    <w:p w14:paraId="37A0E7FF" w14:textId="4DD288F6" w:rsidR="002512FD" w:rsidRPr="00DA593C" w:rsidRDefault="002512FD" w:rsidP="002512FD">
      <w:pPr>
        <w:jc w:val="left"/>
      </w:pPr>
      <w:r>
        <w:t>The reviewing authority will accept as true the well-pled averments set forth in the complaint</w:t>
      </w:r>
      <w:r w:rsidR="006B62B1">
        <w:t xml:space="preserve"> and responsive documents filed by Complainants</w:t>
      </w:r>
      <w:r>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A.2d 1149 (</w:t>
      </w:r>
      <w:r w:rsidR="00DE0B6F">
        <w:t xml:space="preserve">Pa. </w:t>
      </w:r>
      <w:proofErr w:type="spellStart"/>
      <w:r w:rsidR="00DE0B6F">
        <w:t>Cmwlth</w:t>
      </w:r>
      <w:proofErr w:type="spellEnd"/>
      <w:r>
        <w:t xml:space="preserve">. 2013), 2013 Pa. </w:t>
      </w:r>
      <w:proofErr w:type="spellStart"/>
      <w:r>
        <w:t>Commw</w:t>
      </w:r>
      <w:proofErr w:type="spellEnd"/>
      <w:r>
        <w:t>. LEXIS 353.</w:t>
      </w:r>
    </w:p>
    <w:p w14:paraId="32F0E346" w14:textId="77777777" w:rsidR="002512FD" w:rsidRDefault="002512FD" w:rsidP="002512FD">
      <w:pPr>
        <w:jc w:val="left"/>
      </w:pPr>
    </w:p>
    <w:p w14:paraId="6D9E437D" w14:textId="5A996E66" w:rsidR="00EB45EF" w:rsidRDefault="002512FD" w:rsidP="00E104BB">
      <w:pPr>
        <w:jc w:val="left"/>
      </w:pPr>
      <w:r>
        <w:tab/>
      </w:r>
      <w:r>
        <w:tab/>
      </w:r>
      <w:r w:rsidR="0005700F">
        <w:t xml:space="preserve">In his complaint, Mr. Singh </w:t>
      </w:r>
      <w:r w:rsidR="00B47336">
        <w:t xml:space="preserve">avers that UGI was informed in November 2022 about his request to switch </w:t>
      </w:r>
      <w:r w:rsidR="0016231A">
        <w:t xml:space="preserve">to an alternate natural gas supplier.  He </w:t>
      </w:r>
      <w:r w:rsidR="00B43DEC">
        <w:t xml:space="preserve">further avers that UGI informed him that the switch would not take place </w:t>
      </w:r>
      <w:r w:rsidR="00717B20">
        <w:t xml:space="preserve">until the January 2023 meter reading.  </w:t>
      </w:r>
      <w:r w:rsidR="00223160">
        <w:t xml:space="preserve">Mr. </w:t>
      </w:r>
      <w:r w:rsidR="00F9373F">
        <w:t xml:space="preserve">Singh argues that the switch should </w:t>
      </w:r>
      <w:r w:rsidR="00F36590">
        <w:t xml:space="preserve">have been made </w:t>
      </w:r>
      <w:r w:rsidR="00693E1F">
        <w:t>by the December meter reading at the latest.</w:t>
      </w:r>
      <w:r w:rsidR="004510B8">
        <w:t xml:space="preserve">  Accepting as true </w:t>
      </w:r>
      <w:r w:rsidR="003164E8">
        <w:t>Mr. Singh’s averments,</w:t>
      </w:r>
      <w:r w:rsidR="006A2CD2">
        <w:t xml:space="preserve"> it is arguable that UGI took an excessive amount of time processing </w:t>
      </w:r>
      <w:r w:rsidR="00645BE5">
        <w:t xml:space="preserve">his request to switch his natural gas supplier.  He will be given an opportunity to </w:t>
      </w:r>
      <w:r w:rsidR="008F3311">
        <w:t xml:space="preserve">further explain his complaint </w:t>
      </w:r>
      <w:r w:rsidR="0073792C">
        <w:t xml:space="preserve">to the Commission.  Accordingly, </w:t>
      </w:r>
      <w:r w:rsidR="00E478EE">
        <w:t xml:space="preserve">I will deny </w:t>
      </w:r>
      <w:r w:rsidR="004510B8">
        <w:t>UG</w:t>
      </w:r>
      <w:r w:rsidR="0073792C">
        <w:t>I</w:t>
      </w:r>
      <w:r w:rsidR="004510B8">
        <w:t xml:space="preserve">’s </w:t>
      </w:r>
      <w:proofErr w:type="spellStart"/>
      <w:r w:rsidR="004510B8">
        <w:t>POs</w:t>
      </w:r>
      <w:r w:rsidR="0073792C">
        <w:t>.</w:t>
      </w:r>
      <w:proofErr w:type="spellEnd"/>
      <w:r w:rsidR="0073792C">
        <w:t xml:space="preserve">  Rather than scheduling an evidentiary hearing, however, I will schedule a Prehearing Conference </w:t>
      </w:r>
      <w:r w:rsidR="00E169F5">
        <w:t xml:space="preserve">to give the parties an opportunity to further discuss </w:t>
      </w:r>
      <w:r w:rsidR="000A56CB">
        <w:t xml:space="preserve">Mr. Singh’s complaint to see if a resolution is </w:t>
      </w:r>
      <w:r w:rsidR="000A56CB">
        <w:lastRenderedPageBreak/>
        <w:t xml:space="preserve">possible.  </w:t>
      </w:r>
      <w:r w:rsidR="005A25AB">
        <w:t xml:space="preserve">With the parties’ agreement, </w:t>
      </w:r>
      <w:r w:rsidR="000A56CB">
        <w:t xml:space="preserve">I will participate in the discussion </w:t>
      </w:r>
      <w:r w:rsidR="0073603F">
        <w:t xml:space="preserve">to try to facilitate a resolution.  </w:t>
      </w:r>
      <w:r w:rsidR="004510B8">
        <w:t xml:space="preserve"> </w:t>
      </w:r>
      <w:r w:rsidR="003D4B3A">
        <w:t xml:space="preserve"> </w:t>
      </w:r>
    </w:p>
    <w:p w14:paraId="6B8FF71D" w14:textId="77777777" w:rsidR="00EB45EF" w:rsidRDefault="00EB45EF" w:rsidP="002512FD">
      <w:pPr>
        <w:jc w:val="left"/>
      </w:pPr>
    </w:p>
    <w:p w14:paraId="5BF3B84A" w14:textId="77777777" w:rsidR="0024126E" w:rsidRPr="00BC4F13" w:rsidRDefault="0024126E" w:rsidP="0024126E">
      <w:pPr>
        <w:rPr>
          <w:u w:val="single"/>
        </w:rPr>
      </w:pPr>
      <w:r w:rsidRPr="00BC4F13">
        <w:rPr>
          <w:u w:val="single"/>
        </w:rPr>
        <w:t>ORDER</w:t>
      </w:r>
    </w:p>
    <w:p w14:paraId="2FF1D60F" w14:textId="71E7A515" w:rsidR="0024126E" w:rsidRDefault="0024126E" w:rsidP="00560F8F">
      <w:pPr>
        <w:jc w:val="left"/>
        <w:rPr>
          <w:b/>
        </w:rPr>
      </w:pPr>
    </w:p>
    <w:p w14:paraId="5EB50DEA" w14:textId="77777777" w:rsidR="00D26444" w:rsidRDefault="00D26444" w:rsidP="00560F8F">
      <w:pPr>
        <w:jc w:val="left"/>
        <w:rPr>
          <w:b/>
        </w:rPr>
      </w:pPr>
    </w:p>
    <w:p w14:paraId="6BADDBDB" w14:textId="77777777" w:rsidR="0024126E" w:rsidRDefault="0024126E" w:rsidP="00560F8F">
      <w:pPr>
        <w:jc w:val="left"/>
      </w:pPr>
      <w:r>
        <w:tab/>
      </w:r>
      <w:r>
        <w:tab/>
        <w:t>THEREFORE,</w:t>
      </w:r>
    </w:p>
    <w:p w14:paraId="07D85BAB" w14:textId="77777777" w:rsidR="0024126E" w:rsidRDefault="0024126E" w:rsidP="00560F8F">
      <w:pPr>
        <w:jc w:val="left"/>
      </w:pPr>
    </w:p>
    <w:p w14:paraId="12417362" w14:textId="77777777" w:rsidR="0024126E" w:rsidRDefault="0024126E" w:rsidP="00560F8F">
      <w:pPr>
        <w:jc w:val="left"/>
      </w:pPr>
      <w:r>
        <w:tab/>
      </w:r>
      <w:r>
        <w:tab/>
        <w:t>IT IS ORDERED:</w:t>
      </w:r>
    </w:p>
    <w:p w14:paraId="73F43C48" w14:textId="77777777" w:rsidR="0024126E" w:rsidRDefault="0024126E" w:rsidP="00560F8F">
      <w:pPr>
        <w:jc w:val="left"/>
      </w:pPr>
    </w:p>
    <w:p w14:paraId="7BB99382" w14:textId="58472DF2" w:rsidR="0024126E" w:rsidRDefault="0024126E" w:rsidP="00560F8F">
      <w:pPr>
        <w:jc w:val="left"/>
      </w:pPr>
      <w:r>
        <w:tab/>
      </w:r>
      <w:r>
        <w:tab/>
        <w:t>1.</w:t>
      </w:r>
      <w:r>
        <w:tab/>
        <w:t xml:space="preserve">That the Preliminary Objections filed by </w:t>
      </w:r>
      <w:r w:rsidR="0073603F">
        <w:t xml:space="preserve">UGI Utilities, Inc. </w:t>
      </w:r>
      <w:r w:rsidR="00F12635">
        <w:t>-</w:t>
      </w:r>
      <w:r w:rsidR="0073603F">
        <w:t xml:space="preserve"> Gas Division</w:t>
      </w:r>
      <w:r>
        <w:t xml:space="preserve"> in the case captioned </w:t>
      </w:r>
      <w:r w:rsidR="00A70FCF">
        <w:t>Kenneth Singh v. UGI Utilities, Inc. - Gas Division</w:t>
      </w:r>
      <w:r w:rsidRPr="0024126E">
        <w:rPr>
          <w:i/>
        </w:rPr>
        <w:t xml:space="preserve"> </w:t>
      </w:r>
      <w:r>
        <w:t>at Docket No. C-20</w:t>
      </w:r>
      <w:r w:rsidR="00B32768">
        <w:t>22</w:t>
      </w:r>
      <w:r>
        <w:t>-</w:t>
      </w:r>
      <w:r w:rsidR="00B32768">
        <w:t>3037401</w:t>
      </w:r>
      <w:r>
        <w:t xml:space="preserve">, are </w:t>
      </w:r>
      <w:r w:rsidR="00B32768">
        <w:t>denied</w:t>
      </w:r>
      <w:r>
        <w:t>.</w:t>
      </w:r>
    </w:p>
    <w:p w14:paraId="195CDE16" w14:textId="77777777" w:rsidR="0024126E" w:rsidRDefault="0024126E" w:rsidP="00560F8F">
      <w:pPr>
        <w:jc w:val="left"/>
      </w:pPr>
    </w:p>
    <w:p w14:paraId="1AC0AF36" w14:textId="7B2479A0" w:rsidR="0024126E" w:rsidRDefault="0024126E" w:rsidP="00560F8F">
      <w:pPr>
        <w:jc w:val="left"/>
      </w:pPr>
      <w:r>
        <w:tab/>
      </w:r>
      <w:r>
        <w:tab/>
        <w:t>2.</w:t>
      </w:r>
      <w:r>
        <w:tab/>
        <w:t xml:space="preserve">That </w:t>
      </w:r>
      <w:r w:rsidR="001E4D30">
        <w:t xml:space="preserve">a Prehearing Conference will be scheduled in this proceeding to give the parties an </w:t>
      </w:r>
      <w:r w:rsidR="00C1122F">
        <w:t xml:space="preserve">opportunity to further discuss and attempt to resolve the </w:t>
      </w:r>
      <w:r w:rsidR="00AE207D">
        <w:t xml:space="preserve">Mr. Singh’s </w:t>
      </w:r>
      <w:r w:rsidR="00C1122F">
        <w:t xml:space="preserve">formal </w:t>
      </w:r>
      <w:r w:rsidR="00AE207D">
        <w:t>c</w:t>
      </w:r>
      <w:r w:rsidR="00C1122F">
        <w:t>omplaint.</w:t>
      </w:r>
    </w:p>
    <w:p w14:paraId="6D0E6D73" w14:textId="77777777" w:rsidR="0024126E" w:rsidRDefault="0024126E" w:rsidP="00560F8F">
      <w:pPr>
        <w:jc w:val="left"/>
      </w:pPr>
    </w:p>
    <w:p w14:paraId="5D89D5E1" w14:textId="2C318EC8" w:rsidR="0024126E" w:rsidRDefault="0024126E" w:rsidP="00560F8F">
      <w:pPr>
        <w:jc w:val="left"/>
      </w:pPr>
      <w:r>
        <w:tab/>
      </w:r>
      <w:r>
        <w:tab/>
      </w:r>
    </w:p>
    <w:p w14:paraId="0BDEF162" w14:textId="77777777" w:rsidR="0024126E" w:rsidRDefault="0024126E" w:rsidP="00560F8F">
      <w:pPr>
        <w:jc w:val="left"/>
      </w:pPr>
    </w:p>
    <w:p w14:paraId="02DEEB83" w14:textId="1F595047" w:rsidR="0024126E" w:rsidRPr="00D26444" w:rsidRDefault="0024126E" w:rsidP="0024126E">
      <w:pPr>
        <w:spacing w:line="240" w:lineRule="auto"/>
        <w:jc w:val="left"/>
        <w:rPr>
          <w:u w:val="single"/>
        </w:rPr>
      </w:pPr>
      <w:r>
        <w:t xml:space="preserve">Dated: </w:t>
      </w:r>
      <w:r w:rsidR="00C1122F" w:rsidRPr="00D63E33">
        <w:rPr>
          <w:u w:val="single"/>
        </w:rPr>
        <w:t>March</w:t>
      </w:r>
      <w:r>
        <w:rPr>
          <w:u w:val="single"/>
        </w:rPr>
        <w:t xml:space="preserve"> 2</w:t>
      </w:r>
      <w:r w:rsidR="00C1122F">
        <w:rPr>
          <w:u w:val="single"/>
        </w:rPr>
        <w:t>0</w:t>
      </w:r>
      <w:r>
        <w:rPr>
          <w:u w:val="single"/>
        </w:rPr>
        <w:t>, 20</w:t>
      </w:r>
      <w:r w:rsidR="00D63E33">
        <w:rPr>
          <w:u w:val="single"/>
        </w:rPr>
        <w:t>23</w:t>
      </w:r>
      <w:r>
        <w:tab/>
      </w:r>
      <w:r>
        <w:tab/>
      </w:r>
      <w:r>
        <w:tab/>
      </w:r>
      <w:r>
        <w:tab/>
      </w:r>
      <w:r>
        <w:tab/>
      </w:r>
      <w:r w:rsidR="00D26444">
        <w:rPr>
          <w:u w:val="single"/>
        </w:rPr>
        <w:tab/>
      </w:r>
      <w:r w:rsidR="00D26444">
        <w:rPr>
          <w:u w:val="single"/>
        </w:rPr>
        <w:tab/>
        <w:t>/s/</w:t>
      </w:r>
      <w:r w:rsidR="00D26444">
        <w:rPr>
          <w:u w:val="single"/>
        </w:rPr>
        <w:tab/>
      </w:r>
      <w:r w:rsidR="00D26444">
        <w:rPr>
          <w:u w:val="single"/>
        </w:rPr>
        <w:tab/>
      </w:r>
    </w:p>
    <w:p w14:paraId="3CFDA8D4" w14:textId="7561A976" w:rsidR="0024126E" w:rsidRDefault="0024126E" w:rsidP="0024126E">
      <w:pPr>
        <w:spacing w:line="240" w:lineRule="auto"/>
        <w:jc w:val="left"/>
      </w:pPr>
      <w:r>
        <w:tab/>
      </w:r>
      <w:r>
        <w:tab/>
      </w:r>
      <w:r>
        <w:tab/>
      </w:r>
      <w:r>
        <w:tab/>
      </w:r>
      <w:r>
        <w:tab/>
      </w:r>
      <w:r>
        <w:tab/>
      </w:r>
      <w:r>
        <w:tab/>
      </w:r>
      <w:r>
        <w:tab/>
      </w:r>
      <w:r w:rsidR="00C1122F">
        <w:t>Steven K. Haas</w:t>
      </w:r>
    </w:p>
    <w:p w14:paraId="6A42953F" w14:textId="77777777" w:rsidR="0024126E" w:rsidRPr="0024126E" w:rsidRDefault="0024126E" w:rsidP="0024126E">
      <w:pPr>
        <w:spacing w:line="240" w:lineRule="auto"/>
        <w:jc w:val="left"/>
      </w:pPr>
      <w:r>
        <w:tab/>
      </w:r>
      <w:r>
        <w:tab/>
      </w:r>
      <w:r>
        <w:tab/>
      </w:r>
      <w:r>
        <w:tab/>
      </w:r>
      <w:r>
        <w:tab/>
      </w:r>
      <w:r>
        <w:tab/>
      </w:r>
      <w:r>
        <w:tab/>
      </w:r>
      <w:r>
        <w:tab/>
        <w:t>Administrative Law Judge</w:t>
      </w:r>
    </w:p>
    <w:p w14:paraId="176486A1" w14:textId="77777777" w:rsidR="00E52B7F" w:rsidRDefault="00E52B7F" w:rsidP="00E52B7F">
      <w:pPr>
        <w:contextualSpacing/>
        <w:jc w:val="left"/>
      </w:pPr>
    </w:p>
    <w:p w14:paraId="38E5BDEB" w14:textId="77777777" w:rsidR="00D26444" w:rsidRDefault="00D26444" w:rsidP="00E52B7F">
      <w:pPr>
        <w:contextualSpacing/>
        <w:jc w:val="left"/>
        <w:sectPr w:rsidR="00D26444" w:rsidSect="00560F8F">
          <w:footerReference w:type="default" r:id="rId9"/>
          <w:pgSz w:w="12240" w:h="15840"/>
          <w:pgMar w:top="1440" w:right="1440" w:bottom="1440" w:left="1440" w:header="720" w:footer="720" w:gutter="0"/>
          <w:cols w:space="720"/>
          <w:titlePg/>
          <w:docGrid w:linePitch="360"/>
        </w:sectPr>
      </w:pPr>
    </w:p>
    <w:p w14:paraId="3BA249AC" w14:textId="4CA4408D" w:rsidR="00D26444" w:rsidRPr="00D26444" w:rsidRDefault="00D26444" w:rsidP="00D26444">
      <w:pPr>
        <w:spacing w:after="160" w:line="259" w:lineRule="auto"/>
        <w:jc w:val="left"/>
        <w:rPr>
          <w:rFonts w:ascii="Calibri" w:eastAsia="Times New Roman" w:hAnsi="Calibri"/>
          <w:i/>
          <w:iCs/>
          <w:sz w:val="22"/>
          <w:szCs w:val="22"/>
        </w:rPr>
      </w:pPr>
      <w:r w:rsidRPr="00D26444">
        <w:rPr>
          <w:rFonts w:ascii="Microsoft Sans Serif" w:eastAsia="Microsoft Sans Serif" w:hAnsi="Microsoft Sans Serif" w:cs="Microsoft Sans Serif"/>
          <w:b/>
          <w:szCs w:val="22"/>
          <w:u w:val="single"/>
        </w:rPr>
        <w:lastRenderedPageBreak/>
        <w:t>C-2022-3037401 - KENNETH SINGH v. UGI UTILITIES, INC (GAS DIVISION)</w:t>
      </w:r>
      <w:r w:rsidRPr="00D26444">
        <w:rPr>
          <w:rFonts w:ascii="Microsoft Sans Serif" w:eastAsia="Microsoft Sans Serif" w:hAnsi="Microsoft Sans Serif" w:cs="Microsoft Sans Serif"/>
          <w:b/>
          <w:szCs w:val="22"/>
          <w:u w:val="single"/>
        </w:rPr>
        <w:cr/>
      </w:r>
      <w:r w:rsidRPr="00D26444">
        <w:rPr>
          <w:rFonts w:ascii="Microsoft Sans Serif" w:eastAsia="Microsoft Sans Serif" w:hAnsi="Microsoft Sans Serif" w:cs="Microsoft Sans Serif"/>
          <w:b/>
          <w:szCs w:val="22"/>
          <w:u w:val="single"/>
        </w:rPr>
        <w:cr/>
      </w:r>
      <w:r w:rsidRPr="00D26444">
        <w:rPr>
          <w:rFonts w:ascii="Microsoft Sans Serif" w:eastAsia="Microsoft Sans Serif" w:hAnsi="Microsoft Sans Serif" w:cs="Microsoft Sans Serif"/>
          <w:szCs w:val="22"/>
        </w:rPr>
        <w:t>KENNETH SINGH</w:t>
      </w:r>
      <w:r w:rsidRPr="00D26444">
        <w:rPr>
          <w:rFonts w:ascii="Microsoft Sans Serif" w:eastAsia="Microsoft Sans Serif" w:hAnsi="Microsoft Sans Serif" w:cs="Microsoft Sans Serif"/>
          <w:szCs w:val="22"/>
        </w:rPr>
        <w:cr/>
        <w:t>130 DONALD AVENUE</w:t>
      </w:r>
      <w:r w:rsidRPr="00D26444">
        <w:rPr>
          <w:rFonts w:ascii="Microsoft Sans Serif" w:eastAsia="Microsoft Sans Serif" w:hAnsi="Microsoft Sans Serif" w:cs="Microsoft Sans Serif"/>
          <w:szCs w:val="22"/>
        </w:rPr>
        <w:cr/>
        <w:t>MIDDLETOWN PA  17057</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b/>
          <w:bCs/>
          <w:szCs w:val="22"/>
        </w:rPr>
        <w:t>717.939.0173</w:t>
      </w:r>
      <w:r w:rsidRPr="00D26444">
        <w:rPr>
          <w:rFonts w:ascii="Microsoft Sans Serif" w:eastAsia="Microsoft Sans Serif" w:hAnsi="Microsoft Sans Serif" w:cs="Microsoft Sans Serif"/>
          <w:b/>
          <w:bCs/>
          <w:szCs w:val="22"/>
        </w:rPr>
        <w:cr/>
      </w:r>
      <w:r w:rsidRPr="00D26444">
        <w:rPr>
          <w:rFonts w:ascii="Microsoft Sans Serif" w:eastAsia="Microsoft Sans Serif" w:hAnsi="Microsoft Sans Serif" w:cs="Microsoft Sans Serif"/>
          <w:szCs w:val="22"/>
        </w:rPr>
        <w:t xml:space="preserve">KSINGH71@VERIZON.NET </w:t>
      </w:r>
      <w:r w:rsidRPr="00D26444">
        <w:rPr>
          <w:rFonts w:ascii="Microsoft Sans Serif" w:eastAsia="Microsoft Sans Serif" w:hAnsi="Microsoft Sans Serif" w:cs="Microsoft Sans Serif"/>
          <w:szCs w:val="22"/>
        </w:rPr>
        <w:br/>
      </w:r>
      <w:r w:rsidRPr="00D26444">
        <w:rPr>
          <w:rFonts w:ascii="Microsoft Sans Serif" w:eastAsia="Microsoft Sans Serif" w:hAnsi="Microsoft Sans Serif" w:cs="Microsoft Sans Serif"/>
          <w:szCs w:val="22"/>
        </w:rPr>
        <w:br/>
        <w:t>MICHAEL SWERLING ESQUIRE</w:t>
      </w:r>
      <w:r w:rsidRPr="00D26444">
        <w:rPr>
          <w:rFonts w:ascii="Microsoft Sans Serif" w:eastAsia="Microsoft Sans Serif" w:hAnsi="Microsoft Sans Serif" w:cs="Microsoft Sans Serif"/>
          <w:szCs w:val="22"/>
        </w:rPr>
        <w:cr/>
        <w:t>UGIGAS</w:t>
      </w:r>
      <w:r w:rsidRPr="00D26444">
        <w:rPr>
          <w:rFonts w:ascii="Microsoft Sans Serif" w:eastAsia="Microsoft Sans Serif" w:hAnsi="Microsoft Sans Serif" w:cs="Microsoft Sans Serif"/>
          <w:szCs w:val="22"/>
        </w:rPr>
        <w:cr/>
        <w:t>460 NORTH GULPH ROAD</w:t>
      </w:r>
      <w:r w:rsidRPr="00D26444">
        <w:rPr>
          <w:rFonts w:ascii="Microsoft Sans Serif" w:eastAsia="Microsoft Sans Serif" w:hAnsi="Microsoft Sans Serif" w:cs="Microsoft Sans Serif"/>
          <w:szCs w:val="22"/>
        </w:rPr>
        <w:cr/>
        <w:t>PO BOX 858</w:t>
      </w:r>
      <w:r w:rsidRPr="00D26444">
        <w:rPr>
          <w:rFonts w:ascii="Microsoft Sans Serif" w:eastAsia="Microsoft Sans Serif" w:hAnsi="Microsoft Sans Serif" w:cs="Microsoft Sans Serif"/>
          <w:szCs w:val="22"/>
        </w:rPr>
        <w:cr/>
        <w:t>VALLEY FORGE PA  19482-0858</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b/>
          <w:bCs/>
          <w:szCs w:val="22"/>
        </w:rPr>
        <w:t>215.629.6776</w:t>
      </w:r>
      <w:r w:rsidRPr="00D26444">
        <w:rPr>
          <w:rFonts w:ascii="Microsoft Sans Serif" w:eastAsia="Microsoft Sans Serif" w:hAnsi="Microsoft Sans Serif" w:cs="Microsoft Sans Serif"/>
          <w:b/>
          <w:bCs/>
          <w:szCs w:val="22"/>
        </w:rPr>
        <w:cr/>
        <w:t>610.992.3763</w:t>
      </w:r>
      <w:r w:rsidRPr="00D26444">
        <w:rPr>
          <w:rFonts w:ascii="Microsoft Sans Serif" w:eastAsia="Microsoft Sans Serif" w:hAnsi="Microsoft Sans Serif" w:cs="Microsoft Sans Serif"/>
          <w:szCs w:val="22"/>
        </w:rPr>
        <w:cr/>
        <w:t>UGIGasComplaints@ugi.com</w:t>
      </w:r>
      <w:r w:rsidRPr="00D26444">
        <w:rPr>
          <w:rFonts w:ascii="Microsoft Sans Serif" w:eastAsia="Microsoft Sans Serif" w:hAnsi="Microsoft Sans Serif" w:cs="Microsoft Sans Serif"/>
          <w:szCs w:val="22"/>
        </w:rPr>
        <w:cr/>
        <w:t>Accepts eService</w:t>
      </w:r>
      <w:r w:rsidRPr="00D26444">
        <w:rPr>
          <w:rFonts w:ascii="Microsoft Sans Serif" w:eastAsia="Microsoft Sans Serif" w:hAnsi="Microsoft Sans Serif" w:cs="Microsoft Sans Serif"/>
          <w:szCs w:val="22"/>
        </w:rPr>
        <w:br/>
      </w:r>
      <w:r w:rsidRPr="00D26444">
        <w:rPr>
          <w:rFonts w:ascii="Microsoft Sans Serif" w:eastAsia="Microsoft Sans Serif" w:hAnsi="Microsoft Sans Serif" w:cs="Microsoft Sans Serif"/>
          <w:szCs w:val="22"/>
        </w:rPr>
        <w:cr/>
        <w:t>MEGAN E RULLI ATTORNEY</w:t>
      </w:r>
      <w:r w:rsidRPr="00D26444">
        <w:rPr>
          <w:rFonts w:ascii="Microsoft Sans Serif" w:eastAsia="Microsoft Sans Serif" w:hAnsi="Microsoft Sans Serif" w:cs="Microsoft Sans Serif"/>
          <w:szCs w:val="22"/>
        </w:rPr>
        <w:cr/>
        <w:t>POST &amp; SCHELL</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szCs w:val="22"/>
        </w:rPr>
        <w:t>17 NORTH SECOND STREET</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szCs w:val="22"/>
        </w:rPr>
        <w:t>12TH FLOOR</w:t>
      </w:r>
      <w:r w:rsidRPr="00D26444">
        <w:rPr>
          <w:rFonts w:ascii="Microsoft Sans Serif" w:eastAsia="Microsoft Sans Serif" w:hAnsi="Microsoft Sans Serif" w:cs="Microsoft Sans Serif"/>
          <w:szCs w:val="22"/>
        </w:rPr>
        <w:cr/>
        <w:t>HARRISBURG PA  17101</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b/>
          <w:bCs/>
          <w:szCs w:val="22"/>
        </w:rPr>
        <w:t>717.612.6012</w:t>
      </w:r>
      <w:r w:rsidRPr="00D26444">
        <w:rPr>
          <w:rFonts w:ascii="Microsoft Sans Serif" w:eastAsia="Microsoft Sans Serif" w:hAnsi="Microsoft Sans Serif" w:cs="Microsoft Sans Serif"/>
          <w:b/>
          <w:bCs/>
          <w:szCs w:val="22"/>
        </w:rPr>
        <w:cr/>
        <w:t>717.472.0466</w:t>
      </w:r>
      <w:r w:rsidRPr="00D26444">
        <w:rPr>
          <w:rFonts w:ascii="Microsoft Sans Serif" w:eastAsia="Microsoft Sans Serif" w:hAnsi="Microsoft Sans Serif" w:cs="Microsoft Sans Serif"/>
          <w:b/>
          <w:bCs/>
          <w:szCs w:val="22"/>
        </w:rPr>
        <w:cr/>
      </w:r>
      <w:r w:rsidRPr="00D26444">
        <w:rPr>
          <w:rFonts w:ascii="Microsoft Sans Serif" w:eastAsia="Microsoft Sans Serif" w:hAnsi="Microsoft Sans Serif" w:cs="Microsoft Sans Serif"/>
          <w:szCs w:val="22"/>
        </w:rPr>
        <w:t>mrulli@postschell.com</w:t>
      </w:r>
      <w:r w:rsidRPr="00D26444">
        <w:rPr>
          <w:rFonts w:ascii="Microsoft Sans Serif" w:eastAsia="Microsoft Sans Serif" w:hAnsi="Microsoft Sans Serif" w:cs="Microsoft Sans Serif"/>
          <w:szCs w:val="22"/>
        </w:rPr>
        <w:cr/>
        <w:t xml:space="preserve">Accepts </w:t>
      </w:r>
      <w:proofErr w:type="gramStart"/>
      <w:r w:rsidRPr="00D26444">
        <w:rPr>
          <w:rFonts w:ascii="Microsoft Sans Serif" w:eastAsia="Microsoft Sans Serif" w:hAnsi="Microsoft Sans Serif" w:cs="Microsoft Sans Serif"/>
          <w:szCs w:val="22"/>
        </w:rPr>
        <w:t>eService</w:t>
      </w:r>
      <w:proofErr w:type="gramEnd"/>
      <w:r w:rsidRPr="00D26444">
        <w:rPr>
          <w:rFonts w:ascii="Microsoft Sans Serif" w:eastAsia="Microsoft Sans Serif" w:hAnsi="Microsoft Sans Serif" w:cs="Microsoft Sans Serif"/>
          <w:szCs w:val="22"/>
        </w:rPr>
        <w:t xml:space="preserve"> </w:t>
      </w:r>
      <w:r w:rsidRPr="00D26444">
        <w:rPr>
          <w:rFonts w:ascii="Microsoft Sans Serif" w:eastAsia="Microsoft Sans Serif" w:hAnsi="Microsoft Sans Serif" w:cs="Microsoft Sans Serif"/>
          <w:szCs w:val="22"/>
        </w:rPr>
        <w:cr/>
      </w:r>
      <w:r w:rsidRPr="00D26444">
        <w:rPr>
          <w:rFonts w:ascii="Microsoft Sans Serif" w:eastAsia="Microsoft Sans Serif" w:hAnsi="Microsoft Sans Serif" w:cs="Microsoft Sans Serif"/>
          <w:i/>
          <w:iCs/>
          <w:szCs w:val="22"/>
        </w:rPr>
        <w:t>(Representing UGI Utilities, INC)</w:t>
      </w:r>
    </w:p>
    <w:p w14:paraId="5BF113A4" w14:textId="77777777" w:rsidR="00D26444" w:rsidRPr="00D26444" w:rsidRDefault="00D26444" w:rsidP="00D26444">
      <w:pPr>
        <w:spacing w:after="160" w:line="259" w:lineRule="auto"/>
        <w:jc w:val="left"/>
        <w:rPr>
          <w:rFonts w:ascii="Calibri" w:eastAsia="Times New Roman" w:hAnsi="Calibri"/>
          <w:sz w:val="22"/>
          <w:szCs w:val="22"/>
        </w:rPr>
      </w:pPr>
    </w:p>
    <w:p w14:paraId="068D81D1" w14:textId="77777777" w:rsidR="008F68EE" w:rsidRDefault="008F68EE" w:rsidP="00E52B7F">
      <w:pPr>
        <w:contextualSpacing/>
        <w:jc w:val="left"/>
      </w:pPr>
    </w:p>
    <w:sectPr w:rsidR="008F68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B633" w14:textId="77777777" w:rsidR="00132231" w:rsidRDefault="00132231" w:rsidP="00560F8F">
      <w:pPr>
        <w:spacing w:line="240" w:lineRule="auto"/>
      </w:pPr>
      <w:r>
        <w:separator/>
      </w:r>
    </w:p>
  </w:endnote>
  <w:endnote w:type="continuationSeparator" w:id="0">
    <w:p w14:paraId="591409FE" w14:textId="77777777" w:rsidR="00132231" w:rsidRDefault="00132231" w:rsidP="00560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92904"/>
      <w:docPartObj>
        <w:docPartGallery w:val="Page Numbers (Bottom of Page)"/>
        <w:docPartUnique/>
      </w:docPartObj>
    </w:sdtPr>
    <w:sdtEndPr>
      <w:rPr>
        <w:noProof/>
        <w:sz w:val="20"/>
        <w:szCs w:val="20"/>
      </w:rPr>
    </w:sdtEndPr>
    <w:sdtContent>
      <w:p w14:paraId="69AD4506" w14:textId="77777777" w:rsidR="00560F8F" w:rsidRPr="00D26444" w:rsidRDefault="00560F8F">
        <w:pPr>
          <w:pStyle w:val="Footer"/>
          <w:rPr>
            <w:sz w:val="20"/>
            <w:szCs w:val="20"/>
          </w:rPr>
        </w:pPr>
        <w:r w:rsidRPr="00D26444">
          <w:rPr>
            <w:sz w:val="20"/>
            <w:szCs w:val="20"/>
          </w:rPr>
          <w:fldChar w:fldCharType="begin"/>
        </w:r>
        <w:r w:rsidRPr="00D26444">
          <w:rPr>
            <w:sz w:val="20"/>
            <w:szCs w:val="20"/>
          </w:rPr>
          <w:instrText xml:space="preserve"> PAGE   \* MERGEFORMAT </w:instrText>
        </w:r>
        <w:r w:rsidRPr="00D26444">
          <w:rPr>
            <w:sz w:val="20"/>
            <w:szCs w:val="20"/>
          </w:rPr>
          <w:fldChar w:fldCharType="separate"/>
        </w:r>
        <w:r w:rsidR="00A07AC1" w:rsidRPr="00D26444">
          <w:rPr>
            <w:noProof/>
            <w:sz w:val="20"/>
            <w:szCs w:val="20"/>
          </w:rPr>
          <w:t>2</w:t>
        </w:r>
        <w:r w:rsidRPr="00D2644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06D0" w14:textId="6B66A385" w:rsidR="00D26444" w:rsidRPr="00D26444" w:rsidRDefault="00D2644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0DCB" w14:textId="77777777" w:rsidR="00132231" w:rsidRDefault="00132231" w:rsidP="00560F8F">
      <w:pPr>
        <w:spacing w:line="240" w:lineRule="auto"/>
      </w:pPr>
      <w:r>
        <w:separator/>
      </w:r>
    </w:p>
  </w:footnote>
  <w:footnote w:type="continuationSeparator" w:id="0">
    <w:p w14:paraId="2F232475" w14:textId="77777777" w:rsidR="00132231" w:rsidRDefault="00132231" w:rsidP="00560F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8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3CA"/>
    <w:rsid w:val="000372C5"/>
    <w:rsid w:val="00037484"/>
    <w:rsid w:val="000377F5"/>
    <w:rsid w:val="00037E0F"/>
    <w:rsid w:val="00040EB6"/>
    <w:rsid w:val="00044B8B"/>
    <w:rsid w:val="00044FC0"/>
    <w:rsid w:val="00045A67"/>
    <w:rsid w:val="0004643F"/>
    <w:rsid w:val="000466BF"/>
    <w:rsid w:val="00046714"/>
    <w:rsid w:val="00046940"/>
    <w:rsid w:val="000478E2"/>
    <w:rsid w:val="000541C0"/>
    <w:rsid w:val="0005423F"/>
    <w:rsid w:val="00055078"/>
    <w:rsid w:val="00055CC5"/>
    <w:rsid w:val="0005700F"/>
    <w:rsid w:val="000576ED"/>
    <w:rsid w:val="000605B6"/>
    <w:rsid w:val="00061278"/>
    <w:rsid w:val="000634EB"/>
    <w:rsid w:val="00063801"/>
    <w:rsid w:val="0006752D"/>
    <w:rsid w:val="000676B2"/>
    <w:rsid w:val="00067CBC"/>
    <w:rsid w:val="00070AA1"/>
    <w:rsid w:val="00071A36"/>
    <w:rsid w:val="00072595"/>
    <w:rsid w:val="000727CA"/>
    <w:rsid w:val="00072D46"/>
    <w:rsid w:val="00073BE1"/>
    <w:rsid w:val="00074065"/>
    <w:rsid w:val="00076092"/>
    <w:rsid w:val="000779CB"/>
    <w:rsid w:val="00082363"/>
    <w:rsid w:val="000852E5"/>
    <w:rsid w:val="00085A52"/>
    <w:rsid w:val="00086449"/>
    <w:rsid w:val="00087BE8"/>
    <w:rsid w:val="000902E3"/>
    <w:rsid w:val="0009043B"/>
    <w:rsid w:val="00091D45"/>
    <w:rsid w:val="00091F08"/>
    <w:rsid w:val="0009220F"/>
    <w:rsid w:val="00092B4E"/>
    <w:rsid w:val="00092E44"/>
    <w:rsid w:val="0009318F"/>
    <w:rsid w:val="000931F7"/>
    <w:rsid w:val="00093562"/>
    <w:rsid w:val="00093E1A"/>
    <w:rsid w:val="00093E43"/>
    <w:rsid w:val="00094E20"/>
    <w:rsid w:val="00096B3F"/>
    <w:rsid w:val="00097D77"/>
    <w:rsid w:val="000A2192"/>
    <w:rsid w:val="000A4551"/>
    <w:rsid w:val="000A4E7A"/>
    <w:rsid w:val="000A56CB"/>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14F"/>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2231"/>
    <w:rsid w:val="00134A0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31A"/>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2D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4D30"/>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160"/>
    <w:rsid w:val="002241D0"/>
    <w:rsid w:val="00224756"/>
    <w:rsid w:val="0022478F"/>
    <w:rsid w:val="00227A4A"/>
    <w:rsid w:val="00230CC6"/>
    <w:rsid w:val="002337D7"/>
    <w:rsid w:val="00234DEB"/>
    <w:rsid w:val="0023584A"/>
    <w:rsid w:val="00236C44"/>
    <w:rsid w:val="00240343"/>
    <w:rsid w:val="002403E6"/>
    <w:rsid w:val="0024126E"/>
    <w:rsid w:val="002422D0"/>
    <w:rsid w:val="00245181"/>
    <w:rsid w:val="002451F7"/>
    <w:rsid w:val="002455CC"/>
    <w:rsid w:val="00246523"/>
    <w:rsid w:val="0024777B"/>
    <w:rsid w:val="00247CE0"/>
    <w:rsid w:val="002502F2"/>
    <w:rsid w:val="00250571"/>
    <w:rsid w:val="002512FD"/>
    <w:rsid w:val="00251E5A"/>
    <w:rsid w:val="00252DB6"/>
    <w:rsid w:val="00252F2A"/>
    <w:rsid w:val="0025351B"/>
    <w:rsid w:val="002546D8"/>
    <w:rsid w:val="002557C7"/>
    <w:rsid w:val="002558A3"/>
    <w:rsid w:val="00255930"/>
    <w:rsid w:val="00255ABE"/>
    <w:rsid w:val="00256505"/>
    <w:rsid w:val="00260459"/>
    <w:rsid w:val="00260814"/>
    <w:rsid w:val="00262287"/>
    <w:rsid w:val="00262A17"/>
    <w:rsid w:val="00262AF8"/>
    <w:rsid w:val="00263AD5"/>
    <w:rsid w:val="0026705F"/>
    <w:rsid w:val="002704DD"/>
    <w:rsid w:val="00270AF3"/>
    <w:rsid w:val="0027207B"/>
    <w:rsid w:val="0027210A"/>
    <w:rsid w:val="002748C2"/>
    <w:rsid w:val="002752C3"/>
    <w:rsid w:val="00275659"/>
    <w:rsid w:val="002761E2"/>
    <w:rsid w:val="00276919"/>
    <w:rsid w:val="00277591"/>
    <w:rsid w:val="00283282"/>
    <w:rsid w:val="00284760"/>
    <w:rsid w:val="00284921"/>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C7E"/>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4E8"/>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5C8A"/>
    <w:rsid w:val="00346679"/>
    <w:rsid w:val="003470E8"/>
    <w:rsid w:val="0035100D"/>
    <w:rsid w:val="00351E2C"/>
    <w:rsid w:val="00352E24"/>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289"/>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6EF1"/>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4B3A"/>
    <w:rsid w:val="003D5045"/>
    <w:rsid w:val="003E1442"/>
    <w:rsid w:val="003E2B14"/>
    <w:rsid w:val="003E2FDE"/>
    <w:rsid w:val="003E447A"/>
    <w:rsid w:val="003E5240"/>
    <w:rsid w:val="003E7E85"/>
    <w:rsid w:val="003F01A7"/>
    <w:rsid w:val="003F2E62"/>
    <w:rsid w:val="003F3925"/>
    <w:rsid w:val="003F425B"/>
    <w:rsid w:val="00400F17"/>
    <w:rsid w:val="00401386"/>
    <w:rsid w:val="004017C5"/>
    <w:rsid w:val="00401C90"/>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1909"/>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0B8"/>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2A60"/>
    <w:rsid w:val="004839FC"/>
    <w:rsid w:val="00483C70"/>
    <w:rsid w:val="00484589"/>
    <w:rsid w:val="00484BCE"/>
    <w:rsid w:val="00487E8F"/>
    <w:rsid w:val="00491F39"/>
    <w:rsid w:val="004938B5"/>
    <w:rsid w:val="00493AC3"/>
    <w:rsid w:val="0049422F"/>
    <w:rsid w:val="0049475D"/>
    <w:rsid w:val="0049575D"/>
    <w:rsid w:val="00496D95"/>
    <w:rsid w:val="00496DB8"/>
    <w:rsid w:val="00497D3F"/>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690"/>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430"/>
    <w:rsid w:val="005160E6"/>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1F29"/>
    <w:rsid w:val="005449AC"/>
    <w:rsid w:val="00544A16"/>
    <w:rsid w:val="005472EC"/>
    <w:rsid w:val="00547C82"/>
    <w:rsid w:val="0055122B"/>
    <w:rsid w:val="00552915"/>
    <w:rsid w:val="005534BD"/>
    <w:rsid w:val="00560F8F"/>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5AB"/>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5BE5"/>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8C4"/>
    <w:rsid w:val="00664A57"/>
    <w:rsid w:val="00664C73"/>
    <w:rsid w:val="00671999"/>
    <w:rsid w:val="006735E9"/>
    <w:rsid w:val="006764EA"/>
    <w:rsid w:val="00677DDE"/>
    <w:rsid w:val="00680B65"/>
    <w:rsid w:val="00681287"/>
    <w:rsid w:val="006815A6"/>
    <w:rsid w:val="00681FD9"/>
    <w:rsid w:val="0068285E"/>
    <w:rsid w:val="00684EF6"/>
    <w:rsid w:val="006856E2"/>
    <w:rsid w:val="00690E46"/>
    <w:rsid w:val="00693743"/>
    <w:rsid w:val="00693995"/>
    <w:rsid w:val="00693C61"/>
    <w:rsid w:val="00693E1F"/>
    <w:rsid w:val="00695397"/>
    <w:rsid w:val="0069562F"/>
    <w:rsid w:val="006A177A"/>
    <w:rsid w:val="006A1A5D"/>
    <w:rsid w:val="006A2CD2"/>
    <w:rsid w:val="006A3267"/>
    <w:rsid w:val="006A4533"/>
    <w:rsid w:val="006A5968"/>
    <w:rsid w:val="006A5F8B"/>
    <w:rsid w:val="006A600F"/>
    <w:rsid w:val="006B1A6D"/>
    <w:rsid w:val="006B2B00"/>
    <w:rsid w:val="006B2FA8"/>
    <w:rsid w:val="006B3210"/>
    <w:rsid w:val="006B3E08"/>
    <w:rsid w:val="006B49AE"/>
    <w:rsid w:val="006B529B"/>
    <w:rsid w:val="006B62B1"/>
    <w:rsid w:val="006B75B3"/>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6892"/>
    <w:rsid w:val="0070008A"/>
    <w:rsid w:val="00700AC0"/>
    <w:rsid w:val="007021FA"/>
    <w:rsid w:val="0070357F"/>
    <w:rsid w:val="00703DA7"/>
    <w:rsid w:val="00703E05"/>
    <w:rsid w:val="00704A16"/>
    <w:rsid w:val="00705262"/>
    <w:rsid w:val="00705CA5"/>
    <w:rsid w:val="0070653C"/>
    <w:rsid w:val="00706ED7"/>
    <w:rsid w:val="00710289"/>
    <w:rsid w:val="007122EB"/>
    <w:rsid w:val="00713444"/>
    <w:rsid w:val="0071374E"/>
    <w:rsid w:val="00714B6A"/>
    <w:rsid w:val="00716D0A"/>
    <w:rsid w:val="00717AF6"/>
    <w:rsid w:val="00717B20"/>
    <w:rsid w:val="00720157"/>
    <w:rsid w:val="00720579"/>
    <w:rsid w:val="00721ECF"/>
    <w:rsid w:val="00722D13"/>
    <w:rsid w:val="007230FE"/>
    <w:rsid w:val="00725BEA"/>
    <w:rsid w:val="00726409"/>
    <w:rsid w:val="007306D1"/>
    <w:rsid w:val="00730BE2"/>
    <w:rsid w:val="00732046"/>
    <w:rsid w:val="007335EB"/>
    <w:rsid w:val="007337E0"/>
    <w:rsid w:val="007344C3"/>
    <w:rsid w:val="0073603F"/>
    <w:rsid w:val="00736C31"/>
    <w:rsid w:val="0073792C"/>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4933"/>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5A7D"/>
    <w:rsid w:val="00826045"/>
    <w:rsid w:val="008307DB"/>
    <w:rsid w:val="00830A48"/>
    <w:rsid w:val="00833331"/>
    <w:rsid w:val="00833C36"/>
    <w:rsid w:val="00834B96"/>
    <w:rsid w:val="00836409"/>
    <w:rsid w:val="00836415"/>
    <w:rsid w:val="00836B47"/>
    <w:rsid w:val="00840A53"/>
    <w:rsid w:val="008427B3"/>
    <w:rsid w:val="008428A1"/>
    <w:rsid w:val="0085047D"/>
    <w:rsid w:val="00851792"/>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4DAB"/>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311"/>
    <w:rsid w:val="008F4FCE"/>
    <w:rsid w:val="008F63E4"/>
    <w:rsid w:val="008F68EE"/>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6C0"/>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431"/>
    <w:rsid w:val="00974C35"/>
    <w:rsid w:val="00976E81"/>
    <w:rsid w:val="009808B0"/>
    <w:rsid w:val="00980958"/>
    <w:rsid w:val="00983488"/>
    <w:rsid w:val="00983EDB"/>
    <w:rsid w:val="009849EF"/>
    <w:rsid w:val="00984E36"/>
    <w:rsid w:val="0098553B"/>
    <w:rsid w:val="00987014"/>
    <w:rsid w:val="009871AC"/>
    <w:rsid w:val="00990892"/>
    <w:rsid w:val="0099285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2CDA"/>
    <w:rsid w:val="00A039B4"/>
    <w:rsid w:val="00A0555A"/>
    <w:rsid w:val="00A063F2"/>
    <w:rsid w:val="00A0799C"/>
    <w:rsid w:val="00A07AC1"/>
    <w:rsid w:val="00A07D8F"/>
    <w:rsid w:val="00A12531"/>
    <w:rsid w:val="00A13C95"/>
    <w:rsid w:val="00A15615"/>
    <w:rsid w:val="00A1707A"/>
    <w:rsid w:val="00A215E2"/>
    <w:rsid w:val="00A2164F"/>
    <w:rsid w:val="00A23803"/>
    <w:rsid w:val="00A249F6"/>
    <w:rsid w:val="00A2509D"/>
    <w:rsid w:val="00A250AD"/>
    <w:rsid w:val="00A25B2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0FC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0547"/>
    <w:rsid w:val="00AD11DB"/>
    <w:rsid w:val="00AD344D"/>
    <w:rsid w:val="00AD3F55"/>
    <w:rsid w:val="00AD49BE"/>
    <w:rsid w:val="00AD4CFD"/>
    <w:rsid w:val="00AD53F5"/>
    <w:rsid w:val="00AD5E7B"/>
    <w:rsid w:val="00AD7989"/>
    <w:rsid w:val="00AE0BFC"/>
    <w:rsid w:val="00AE1A08"/>
    <w:rsid w:val="00AE1BBA"/>
    <w:rsid w:val="00AE207D"/>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387"/>
    <w:rsid w:val="00B134C7"/>
    <w:rsid w:val="00B136CC"/>
    <w:rsid w:val="00B143BA"/>
    <w:rsid w:val="00B17521"/>
    <w:rsid w:val="00B17683"/>
    <w:rsid w:val="00B20FAA"/>
    <w:rsid w:val="00B21806"/>
    <w:rsid w:val="00B21CD8"/>
    <w:rsid w:val="00B21FBA"/>
    <w:rsid w:val="00B23036"/>
    <w:rsid w:val="00B23264"/>
    <w:rsid w:val="00B25EFB"/>
    <w:rsid w:val="00B2793E"/>
    <w:rsid w:val="00B3022C"/>
    <w:rsid w:val="00B32768"/>
    <w:rsid w:val="00B32ABD"/>
    <w:rsid w:val="00B32E35"/>
    <w:rsid w:val="00B33B37"/>
    <w:rsid w:val="00B35017"/>
    <w:rsid w:val="00B374E5"/>
    <w:rsid w:val="00B3764A"/>
    <w:rsid w:val="00B37AA5"/>
    <w:rsid w:val="00B41FA0"/>
    <w:rsid w:val="00B42826"/>
    <w:rsid w:val="00B430FA"/>
    <w:rsid w:val="00B43982"/>
    <w:rsid w:val="00B43DEC"/>
    <w:rsid w:val="00B44A84"/>
    <w:rsid w:val="00B459AF"/>
    <w:rsid w:val="00B47336"/>
    <w:rsid w:val="00B475B6"/>
    <w:rsid w:val="00B55869"/>
    <w:rsid w:val="00B567F1"/>
    <w:rsid w:val="00B569FA"/>
    <w:rsid w:val="00B571D3"/>
    <w:rsid w:val="00B60E2D"/>
    <w:rsid w:val="00B62A46"/>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51B"/>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16E"/>
    <w:rsid w:val="00BB6BE1"/>
    <w:rsid w:val="00BC392E"/>
    <w:rsid w:val="00BC4F13"/>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22F"/>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1AF"/>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986"/>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444"/>
    <w:rsid w:val="00D26CB5"/>
    <w:rsid w:val="00D27EA0"/>
    <w:rsid w:val="00D31593"/>
    <w:rsid w:val="00D33231"/>
    <w:rsid w:val="00D36240"/>
    <w:rsid w:val="00D364F5"/>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3E33"/>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79FC"/>
    <w:rsid w:val="00DA0625"/>
    <w:rsid w:val="00DA2645"/>
    <w:rsid w:val="00DA31C0"/>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B0C"/>
    <w:rsid w:val="00DD7F78"/>
    <w:rsid w:val="00DE0B6F"/>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6AD2"/>
    <w:rsid w:val="00E101A9"/>
    <w:rsid w:val="00E104BB"/>
    <w:rsid w:val="00E12954"/>
    <w:rsid w:val="00E12A2F"/>
    <w:rsid w:val="00E12D9F"/>
    <w:rsid w:val="00E12FAE"/>
    <w:rsid w:val="00E13468"/>
    <w:rsid w:val="00E1638A"/>
    <w:rsid w:val="00E169F5"/>
    <w:rsid w:val="00E234D0"/>
    <w:rsid w:val="00E24543"/>
    <w:rsid w:val="00E2457B"/>
    <w:rsid w:val="00E247DE"/>
    <w:rsid w:val="00E257AB"/>
    <w:rsid w:val="00E2656A"/>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478EE"/>
    <w:rsid w:val="00E5099A"/>
    <w:rsid w:val="00E50CA8"/>
    <w:rsid w:val="00E519D9"/>
    <w:rsid w:val="00E52B7F"/>
    <w:rsid w:val="00E536DE"/>
    <w:rsid w:val="00E538E6"/>
    <w:rsid w:val="00E5535A"/>
    <w:rsid w:val="00E553E9"/>
    <w:rsid w:val="00E563DF"/>
    <w:rsid w:val="00E569B2"/>
    <w:rsid w:val="00E577FD"/>
    <w:rsid w:val="00E579DC"/>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2D3"/>
    <w:rsid w:val="00E80333"/>
    <w:rsid w:val="00E8107B"/>
    <w:rsid w:val="00E83629"/>
    <w:rsid w:val="00E838DB"/>
    <w:rsid w:val="00E83F7E"/>
    <w:rsid w:val="00E865F0"/>
    <w:rsid w:val="00E868E7"/>
    <w:rsid w:val="00E8703F"/>
    <w:rsid w:val="00E9310C"/>
    <w:rsid w:val="00E93979"/>
    <w:rsid w:val="00E93CD3"/>
    <w:rsid w:val="00E93F61"/>
    <w:rsid w:val="00E9501F"/>
    <w:rsid w:val="00E962BC"/>
    <w:rsid w:val="00E9676A"/>
    <w:rsid w:val="00EA379C"/>
    <w:rsid w:val="00EA4CB5"/>
    <w:rsid w:val="00EA67B2"/>
    <w:rsid w:val="00EB0757"/>
    <w:rsid w:val="00EB3C74"/>
    <w:rsid w:val="00EB45EF"/>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2635"/>
    <w:rsid w:val="00F1597D"/>
    <w:rsid w:val="00F16EF8"/>
    <w:rsid w:val="00F16FAB"/>
    <w:rsid w:val="00F170B7"/>
    <w:rsid w:val="00F21CA5"/>
    <w:rsid w:val="00F255B6"/>
    <w:rsid w:val="00F26ED7"/>
    <w:rsid w:val="00F31625"/>
    <w:rsid w:val="00F31BDC"/>
    <w:rsid w:val="00F32232"/>
    <w:rsid w:val="00F32242"/>
    <w:rsid w:val="00F361A3"/>
    <w:rsid w:val="00F36590"/>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EA2"/>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3F"/>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27D1"/>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1BF"/>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AE3D"/>
  <w15:docId w15:val="{1F20322D-1C09-431B-90FC-794EAA7B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F8F"/>
    <w:pPr>
      <w:tabs>
        <w:tab w:val="center" w:pos="4680"/>
        <w:tab w:val="right" w:pos="9360"/>
      </w:tabs>
      <w:spacing w:line="240" w:lineRule="auto"/>
    </w:pPr>
  </w:style>
  <w:style w:type="character" w:customStyle="1" w:styleId="HeaderChar">
    <w:name w:val="Header Char"/>
    <w:basedOn w:val="DefaultParagraphFont"/>
    <w:link w:val="Header"/>
    <w:uiPriority w:val="99"/>
    <w:rsid w:val="00560F8F"/>
  </w:style>
  <w:style w:type="paragraph" w:styleId="Footer">
    <w:name w:val="footer"/>
    <w:basedOn w:val="Normal"/>
    <w:link w:val="FooterChar"/>
    <w:uiPriority w:val="99"/>
    <w:unhideWhenUsed/>
    <w:rsid w:val="00560F8F"/>
    <w:pPr>
      <w:tabs>
        <w:tab w:val="center" w:pos="4680"/>
        <w:tab w:val="right" w:pos="9360"/>
      </w:tabs>
      <w:spacing w:line="240" w:lineRule="auto"/>
    </w:pPr>
  </w:style>
  <w:style w:type="character" w:customStyle="1" w:styleId="FooterChar">
    <w:name w:val="Footer Char"/>
    <w:basedOn w:val="DefaultParagraphFont"/>
    <w:link w:val="Footer"/>
    <w:uiPriority w:val="99"/>
    <w:rsid w:val="00560F8F"/>
  </w:style>
  <w:style w:type="paragraph" w:styleId="BalloonText">
    <w:name w:val="Balloon Text"/>
    <w:basedOn w:val="Normal"/>
    <w:link w:val="BalloonTextChar"/>
    <w:uiPriority w:val="99"/>
    <w:semiHidden/>
    <w:unhideWhenUsed/>
    <w:rsid w:val="00134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9" ma:contentTypeDescription="Create a new document." ma:contentTypeScope="" ma:versionID="b56fac310b3330d17050a4df5cf462c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2f071874acd612b3dc024c0af5cf803"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0A32-7C47-4D2B-BC53-34F2D8A46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57907-E271-4F85-9C09-999D16EF549B}">
  <ds:schemaRefs>
    <ds:schemaRef ds:uri="http://schemas.microsoft.com/sharepoint/v3/contenttype/forms"/>
  </ds:schemaRefs>
</ds:datastoreItem>
</file>

<file path=customXml/itemProps3.xml><?xml version="1.0" encoding="utf-8"?>
<ds:datastoreItem xmlns:ds="http://schemas.openxmlformats.org/officeDocument/2006/customXml" ds:itemID="{1658618D-945A-46D8-84B0-E71F9B9B04A8}">
  <ds:schemaRefs>
    <ds:schemaRef ds:uri="e29d5ee1-a564-4572-908c-0357b19afe17"/>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2014-11-05T13:21:00Z</cp:lastPrinted>
  <dcterms:created xsi:type="dcterms:W3CDTF">2023-03-21T14:29:00Z</dcterms:created>
  <dcterms:modified xsi:type="dcterms:W3CDTF">2023-03-21T14:29:00Z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