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E2C9" w14:textId="77777777" w:rsidR="0069027E" w:rsidRPr="00C52ADD" w:rsidRDefault="00145D7C" w:rsidP="00F632F6">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BEFORE THE</w:t>
      </w:r>
    </w:p>
    <w:p w14:paraId="3071F1D1" w14:textId="77777777" w:rsidR="00145D7C" w:rsidRPr="00C52ADD" w:rsidRDefault="00145D7C" w:rsidP="00F632F6">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PENNSYLVANIA PUBLIC UTILITY COMMISSION</w:t>
      </w:r>
    </w:p>
    <w:p w14:paraId="1E56ACA1" w14:textId="77777777" w:rsidR="00145D7C" w:rsidRDefault="00145D7C" w:rsidP="00F632F6">
      <w:pPr>
        <w:pStyle w:val="NoSpacing"/>
        <w:jc w:val="center"/>
        <w:rPr>
          <w:rFonts w:ascii="Times New Roman" w:hAnsi="Times New Roman" w:cs="Times New Roman"/>
          <w:b/>
          <w:sz w:val="24"/>
          <w:szCs w:val="24"/>
        </w:rPr>
      </w:pPr>
    </w:p>
    <w:p w14:paraId="7E295DD3" w14:textId="77777777" w:rsidR="00FB3415" w:rsidRDefault="00FB3415" w:rsidP="00F632F6">
      <w:pPr>
        <w:pStyle w:val="NoSpacing"/>
        <w:jc w:val="center"/>
        <w:rPr>
          <w:rFonts w:ascii="Times New Roman" w:hAnsi="Times New Roman" w:cs="Times New Roman"/>
          <w:b/>
          <w:sz w:val="24"/>
          <w:szCs w:val="24"/>
        </w:rPr>
      </w:pPr>
    </w:p>
    <w:p w14:paraId="319CD532" w14:textId="68ABBBB3" w:rsidR="000D1C28" w:rsidRDefault="000D1C28" w:rsidP="00F632F6">
      <w:pPr>
        <w:pStyle w:val="NoSpacing"/>
        <w:rPr>
          <w:rFonts w:ascii="Times New Roman" w:hAnsi="Times New Roman" w:cs="Times New Roman"/>
          <w:b/>
          <w:sz w:val="24"/>
          <w:szCs w:val="24"/>
        </w:rPr>
      </w:pPr>
    </w:p>
    <w:p w14:paraId="1F4CA862" w14:textId="3D9998FF" w:rsidR="000D1C28" w:rsidRDefault="00F85278" w:rsidP="00F632F6">
      <w:pPr>
        <w:pStyle w:val="NoSpacing"/>
        <w:rPr>
          <w:rFonts w:ascii="Times New Roman" w:hAnsi="Times New Roman" w:cs="Times New Roman"/>
          <w:bCs/>
          <w:sz w:val="24"/>
          <w:szCs w:val="24"/>
        </w:rPr>
      </w:pPr>
      <w:bookmarkStart w:id="0" w:name="_Hlk131596628"/>
      <w:r>
        <w:rPr>
          <w:rFonts w:ascii="Times New Roman" w:hAnsi="Times New Roman" w:cs="Times New Roman"/>
          <w:bCs/>
          <w:sz w:val="24"/>
          <w:szCs w:val="24"/>
        </w:rPr>
        <w:t>Pennsylvania Public Utility</w:t>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p>
    <w:p w14:paraId="38FB59F1" w14:textId="59903BBF" w:rsidR="00F85278" w:rsidRDefault="00F85278" w:rsidP="00F632F6">
      <w:pPr>
        <w:pStyle w:val="NoSpacing"/>
        <w:rPr>
          <w:rFonts w:ascii="Times New Roman" w:hAnsi="Times New Roman" w:cs="Times New Roman"/>
          <w:bCs/>
          <w:sz w:val="24"/>
          <w:szCs w:val="24"/>
        </w:rPr>
      </w:pPr>
      <w:r>
        <w:rPr>
          <w:rFonts w:ascii="Times New Roman" w:hAnsi="Times New Roman" w:cs="Times New Roman"/>
          <w:bCs/>
          <w:sz w:val="24"/>
          <w:szCs w:val="24"/>
        </w:rPr>
        <w:t>Commission, Bureau of Investigation</w:t>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p>
    <w:p w14:paraId="5F14125D" w14:textId="3EB79B2D" w:rsidR="00F85278" w:rsidRDefault="00F85278" w:rsidP="00F632F6">
      <w:pPr>
        <w:pStyle w:val="NoSpacing"/>
        <w:rPr>
          <w:rFonts w:ascii="Times New Roman" w:hAnsi="Times New Roman" w:cs="Times New Roman"/>
          <w:bCs/>
          <w:sz w:val="24"/>
          <w:szCs w:val="24"/>
        </w:rPr>
      </w:pPr>
      <w:r>
        <w:rPr>
          <w:rFonts w:ascii="Times New Roman" w:hAnsi="Times New Roman" w:cs="Times New Roman"/>
          <w:bCs/>
          <w:sz w:val="24"/>
          <w:szCs w:val="24"/>
        </w:rPr>
        <w:t>and Enforcement</w:t>
      </w:r>
      <w:bookmarkEnd w:id="0"/>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p>
    <w:p w14:paraId="2B45A920" w14:textId="7FBCD64A" w:rsidR="00F85278" w:rsidRDefault="005969C8" w:rsidP="00F632F6">
      <w:pPr>
        <w:pStyle w:val="No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562ED6DD" w14:textId="1B9C4A19" w:rsidR="00F85278" w:rsidRDefault="00F85278" w:rsidP="00F632F6">
      <w:pPr>
        <w:pStyle w:val="NoSpacing"/>
        <w:rPr>
          <w:rFonts w:ascii="Times New Roman" w:hAnsi="Times New Roman" w:cs="Times New Roman"/>
          <w:bCs/>
          <w:sz w:val="24"/>
          <w:szCs w:val="24"/>
        </w:rPr>
      </w:pPr>
      <w:r>
        <w:rPr>
          <w:rFonts w:ascii="Times New Roman" w:hAnsi="Times New Roman" w:cs="Times New Roman"/>
          <w:bCs/>
          <w:sz w:val="24"/>
          <w:szCs w:val="24"/>
        </w:rPr>
        <w:tab/>
        <w:t>v.</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r>
        <w:rPr>
          <w:rFonts w:ascii="Times New Roman" w:hAnsi="Times New Roman" w:cs="Times New Roman"/>
          <w:bCs/>
          <w:sz w:val="24"/>
          <w:szCs w:val="24"/>
        </w:rPr>
        <w:tab/>
      </w:r>
      <w:r>
        <w:rPr>
          <w:rFonts w:ascii="Times New Roman" w:hAnsi="Times New Roman" w:cs="Times New Roman"/>
          <w:bCs/>
          <w:sz w:val="24"/>
          <w:szCs w:val="24"/>
        </w:rPr>
        <w:tab/>
      </w:r>
      <w:r w:rsidR="00A40741">
        <w:rPr>
          <w:rFonts w:ascii="Times New Roman" w:hAnsi="Times New Roman" w:cs="Times New Roman"/>
          <w:bCs/>
          <w:sz w:val="24"/>
          <w:szCs w:val="24"/>
        </w:rPr>
        <w:tab/>
      </w:r>
      <w:r>
        <w:rPr>
          <w:rFonts w:ascii="Times New Roman" w:hAnsi="Times New Roman" w:cs="Times New Roman"/>
          <w:bCs/>
          <w:sz w:val="24"/>
          <w:szCs w:val="24"/>
        </w:rPr>
        <w:t>C-2022-3035603</w:t>
      </w:r>
    </w:p>
    <w:p w14:paraId="62612F3E" w14:textId="685D4D0C" w:rsidR="00F85278" w:rsidRDefault="005969C8" w:rsidP="00F632F6">
      <w:pPr>
        <w:pStyle w:val="No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4DE89524" w14:textId="66F8517F" w:rsidR="00F85278" w:rsidRDefault="00CF5685" w:rsidP="00F632F6">
      <w:pPr>
        <w:pStyle w:val="NoSpacing"/>
        <w:rPr>
          <w:rFonts w:ascii="Times New Roman" w:hAnsi="Times New Roman" w:cs="Times New Roman"/>
          <w:bCs/>
          <w:sz w:val="24"/>
          <w:szCs w:val="24"/>
        </w:rPr>
      </w:pPr>
      <w:r>
        <w:rPr>
          <w:rFonts w:ascii="Times New Roman" w:hAnsi="Times New Roman" w:cs="Times New Roman"/>
          <w:bCs/>
          <w:sz w:val="24"/>
          <w:szCs w:val="24"/>
        </w:rPr>
        <w:t xml:space="preserve">Herbert E. </w:t>
      </w:r>
      <w:r w:rsidR="00F85278">
        <w:rPr>
          <w:rFonts w:ascii="Times New Roman" w:hAnsi="Times New Roman" w:cs="Times New Roman"/>
          <w:bCs/>
          <w:sz w:val="24"/>
          <w:szCs w:val="24"/>
        </w:rPr>
        <w:t>Smith &amp; Agee</w:t>
      </w:r>
      <w:r>
        <w:rPr>
          <w:rFonts w:ascii="Times New Roman" w:hAnsi="Times New Roman" w:cs="Times New Roman"/>
          <w:bCs/>
          <w:sz w:val="24"/>
          <w:szCs w:val="24"/>
        </w:rPr>
        <w:t xml:space="preserve"> Copart</w:t>
      </w:r>
      <w:r w:rsidR="00F85278">
        <w:rPr>
          <w:rFonts w:ascii="Times New Roman" w:hAnsi="Times New Roman" w:cs="Times New Roman"/>
          <w:bCs/>
          <w:sz w:val="24"/>
          <w:szCs w:val="24"/>
        </w:rPr>
        <w:tab/>
      </w:r>
      <w:r w:rsidR="00F85278">
        <w:rPr>
          <w:rFonts w:ascii="Times New Roman" w:hAnsi="Times New Roman" w:cs="Times New Roman"/>
          <w:bCs/>
          <w:sz w:val="24"/>
          <w:szCs w:val="24"/>
        </w:rPr>
        <w:tab/>
        <w:t>:</w:t>
      </w:r>
    </w:p>
    <w:p w14:paraId="0299F935" w14:textId="28AA9710" w:rsidR="00F85278" w:rsidRDefault="005969C8" w:rsidP="00F632F6">
      <w:pPr>
        <w:pStyle w:val="No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53C57BCF" w14:textId="2D8B4792" w:rsidR="00F85278" w:rsidRDefault="005969C8" w:rsidP="00F632F6">
      <w:pPr>
        <w:pStyle w:val="No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6ABBAC81" w14:textId="4E2E12B0" w:rsidR="00F85278" w:rsidRPr="00F85278" w:rsidRDefault="00F85278" w:rsidP="00F632F6">
      <w:pPr>
        <w:pStyle w:val="NoSpacing"/>
        <w:rPr>
          <w:rFonts w:ascii="Times New Roman" w:hAnsi="Times New Roman" w:cs="Times New Roman"/>
          <w:bCs/>
          <w:sz w:val="24"/>
          <w:szCs w:val="24"/>
        </w:rPr>
      </w:pPr>
      <w:r w:rsidRPr="00F85278">
        <w:rPr>
          <w:rFonts w:ascii="Times New Roman" w:hAnsi="Times New Roman" w:cs="Times New Roman"/>
          <w:bCs/>
          <w:sz w:val="24"/>
          <w:szCs w:val="24"/>
        </w:rPr>
        <w:t>Pennsylvania Public Utility</w:t>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p>
    <w:p w14:paraId="3CD5C647" w14:textId="7EEF50E8" w:rsidR="00F85278" w:rsidRPr="00F85278" w:rsidRDefault="00F85278" w:rsidP="00F632F6">
      <w:pPr>
        <w:pStyle w:val="NoSpacing"/>
        <w:rPr>
          <w:rFonts w:ascii="Times New Roman" w:hAnsi="Times New Roman" w:cs="Times New Roman"/>
          <w:bCs/>
          <w:sz w:val="24"/>
          <w:szCs w:val="24"/>
        </w:rPr>
      </w:pPr>
      <w:r w:rsidRPr="00F85278">
        <w:rPr>
          <w:rFonts w:ascii="Times New Roman" w:hAnsi="Times New Roman" w:cs="Times New Roman"/>
          <w:bCs/>
          <w:sz w:val="24"/>
          <w:szCs w:val="24"/>
        </w:rPr>
        <w:t>Commission, Bureau of Investigation</w:t>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p>
    <w:p w14:paraId="7E3049D5" w14:textId="2EDCB2DA" w:rsidR="00F85278" w:rsidRDefault="00F85278" w:rsidP="00F632F6">
      <w:pPr>
        <w:pStyle w:val="NoSpacing"/>
        <w:rPr>
          <w:rFonts w:ascii="Times New Roman" w:hAnsi="Times New Roman" w:cs="Times New Roman"/>
          <w:bCs/>
          <w:sz w:val="24"/>
          <w:szCs w:val="24"/>
        </w:rPr>
      </w:pPr>
      <w:r w:rsidRPr="00F85278">
        <w:rPr>
          <w:rFonts w:ascii="Times New Roman" w:hAnsi="Times New Roman" w:cs="Times New Roman"/>
          <w:bCs/>
          <w:sz w:val="24"/>
          <w:szCs w:val="24"/>
        </w:rPr>
        <w:t>and Enforcement</w:t>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p>
    <w:p w14:paraId="5425C51B" w14:textId="3334E6DC" w:rsidR="00F85278" w:rsidRDefault="005969C8" w:rsidP="00F632F6">
      <w:pPr>
        <w:pStyle w:val="No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624E253E" w14:textId="4AA1A570" w:rsidR="00F85278" w:rsidRDefault="00F85278" w:rsidP="00F632F6">
      <w:pPr>
        <w:pStyle w:val="NoSpacing"/>
        <w:rPr>
          <w:rFonts w:ascii="Times New Roman" w:hAnsi="Times New Roman" w:cs="Times New Roman"/>
          <w:bCs/>
          <w:sz w:val="24"/>
          <w:szCs w:val="24"/>
        </w:rPr>
      </w:pPr>
      <w:r>
        <w:rPr>
          <w:rFonts w:ascii="Times New Roman" w:hAnsi="Times New Roman" w:cs="Times New Roman"/>
          <w:bCs/>
          <w:sz w:val="24"/>
          <w:szCs w:val="24"/>
        </w:rPr>
        <w:tab/>
        <w:t>v.</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r>
        <w:rPr>
          <w:rFonts w:ascii="Times New Roman" w:hAnsi="Times New Roman" w:cs="Times New Roman"/>
          <w:bCs/>
          <w:sz w:val="24"/>
          <w:szCs w:val="24"/>
        </w:rPr>
        <w:tab/>
      </w:r>
      <w:r>
        <w:rPr>
          <w:rFonts w:ascii="Times New Roman" w:hAnsi="Times New Roman" w:cs="Times New Roman"/>
          <w:bCs/>
          <w:sz w:val="24"/>
          <w:szCs w:val="24"/>
        </w:rPr>
        <w:tab/>
      </w:r>
      <w:bookmarkStart w:id="1" w:name="_Hlk131599123"/>
      <w:r w:rsidR="00A40741">
        <w:rPr>
          <w:rFonts w:ascii="Times New Roman" w:hAnsi="Times New Roman" w:cs="Times New Roman"/>
          <w:bCs/>
          <w:sz w:val="24"/>
          <w:szCs w:val="24"/>
        </w:rPr>
        <w:tab/>
      </w:r>
      <w:r>
        <w:rPr>
          <w:rFonts w:ascii="Times New Roman" w:hAnsi="Times New Roman" w:cs="Times New Roman"/>
          <w:bCs/>
          <w:sz w:val="24"/>
          <w:szCs w:val="24"/>
        </w:rPr>
        <w:t>C-2022-3035</w:t>
      </w:r>
      <w:r w:rsidR="00A40741">
        <w:rPr>
          <w:rFonts w:ascii="Times New Roman" w:hAnsi="Times New Roman" w:cs="Times New Roman"/>
          <w:bCs/>
          <w:sz w:val="24"/>
          <w:szCs w:val="24"/>
        </w:rPr>
        <w:t>5</w:t>
      </w:r>
      <w:r>
        <w:rPr>
          <w:rFonts w:ascii="Times New Roman" w:hAnsi="Times New Roman" w:cs="Times New Roman"/>
          <w:bCs/>
          <w:sz w:val="24"/>
          <w:szCs w:val="24"/>
        </w:rPr>
        <w:t>51</w:t>
      </w:r>
      <w:bookmarkEnd w:id="1"/>
    </w:p>
    <w:p w14:paraId="0733352C" w14:textId="220AF389" w:rsidR="00F85278" w:rsidRDefault="005969C8" w:rsidP="00F632F6">
      <w:pPr>
        <w:pStyle w:val="No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4D4DCB69" w14:textId="36E2F1E6" w:rsidR="00F85278" w:rsidRDefault="00F85278" w:rsidP="00F632F6">
      <w:pPr>
        <w:pStyle w:val="NoSpacing"/>
        <w:rPr>
          <w:rFonts w:ascii="Times New Roman" w:hAnsi="Times New Roman" w:cs="Times New Roman"/>
          <w:bCs/>
          <w:sz w:val="24"/>
          <w:szCs w:val="24"/>
        </w:rPr>
      </w:pPr>
      <w:r>
        <w:rPr>
          <w:rFonts w:ascii="Times New Roman" w:hAnsi="Times New Roman" w:cs="Times New Roman"/>
          <w:bCs/>
          <w:sz w:val="24"/>
          <w:szCs w:val="24"/>
        </w:rPr>
        <w:t>Canyon Country Cabs</w:t>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p>
    <w:p w14:paraId="52547428" w14:textId="2B80F351" w:rsidR="00F85278" w:rsidRDefault="005969C8" w:rsidP="00F632F6">
      <w:pPr>
        <w:pStyle w:val="No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45728BA4" w14:textId="5DEC2D90" w:rsidR="00F85278" w:rsidRDefault="005969C8" w:rsidP="00F632F6">
      <w:pPr>
        <w:pStyle w:val="No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08AD1EDD" w14:textId="3DB193BB" w:rsidR="00F85278" w:rsidRPr="00F85278" w:rsidRDefault="00F85278" w:rsidP="00F632F6">
      <w:pPr>
        <w:pStyle w:val="NoSpacing"/>
        <w:rPr>
          <w:rFonts w:ascii="Times New Roman" w:hAnsi="Times New Roman" w:cs="Times New Roman"/>
          <w:bCs/>
          <w:sz w:val="24"/>
          <w:szCs w:val="24"/>
        </w:rPr>
      </w:pPr>
      <w:r w:rsidRPr="00F85278">
        <w:rPr>
          <w:rFonts w:ascii="Times New Roman" w:hAnsi="Times New Roman" w:cs="Times New Roman"/>
          <w:bCs/>
          <w:sz w:val="24"/>
          <w:szCs w:val="24"/>
        </w:rPr>
        <w:t>Pennsylvania Public Utility</w:t>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p>
    <w:p w14:paraId="7485BDAD" w14:textId="2214D04E" w:rsidR="00F85278" w:rsidRPr="00F85278" w:rsidRDefault="00F85278" w:rsidP="00F632F6">
      <w:pPr>
        <w:pStyle w:val="NoSpacing"/>
        <w:rPr>
          <w:rFonts w:ascii="Times New Roman" w:hAnsi="Times New Roman" w:cs="Times New Roman"/>
          <w:bCs/>
          <w:sz w:val="24"/>
          <w:szCs w:val="24"/>
        </w:rPr>
      </w:pPr>
      <w:r w:rsidRPr="00F85278">
        <w:rPr>
          <w:rFonts w:ascii="Times New Roman" w:hAnsi="Times New Roman" w:cs="Times New Roman"/>
          <w:bCs/>
          <w:sz w:val="24"/>
          <w:szCs w:val="24"/>
        </w:rPr>
        <w:t>Commission, Bureau of Investigation</w:t>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p>
    <w:p w14:paraId="55431615" w14:textId="3D10BF3A" w:rsidR="00F85278" w:rsidRDefault="00F85278" w:rsidP="00F632F6">
      <w:pPr>
        <w:pStyle w:val="NoSpacing"/>
        <w:rPr>
          <w:rFonts w:ascii="Times New Roman" w:hAnsi="Times New Roman" w:cs="Times New Roman"/>
          <w:bCs/>
          <w:sz w:val="24"/>
          <w:szCs w:val="24"/>
        </w:rPr>
      </w:pPr>
      <w:r w:rsidRPr="00F85278">
        <w:rPr>
          <w:rFonts w:ascii="Times New Roman" w:hAnsi="Times New Roman" w:cs="Times New Roman"/>
          <w:bCs/>
          <w:sz w:val="24"/>
          <w:szCs w:val="24"/>
        </w:rPr>
        <w:t>and Enforcement</w:t>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p>
    <w:p w14:paraId="32A2CA4D" w14:textId="134D362E" w:rsidR="00F85278" w:rsidRDefault="005969C8" w:rsidP="00F632F6">
      <w:pPr>
        <w:pStyle w:val="No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347F3E58" w14:textId="28CFB312" w:rsidR="00F85278" w:rsidRDefault="00F85278" w:rsidP="00F632F6">
      <w:pPr>
        <w:pStyle w:val="NoSpacing"/>
        <w:rPr>
          <w:rFonts w:ascii="Times New Roman" w:hAnsi="Times New Roman" w:cs="Times New Roman"/>
          <w:bCs/>
          <w:sz w:val="24"/>
          <w:szCs w:val="24"/>
        </w:rPr>
      </w:pPr>
      <w:r>
        <w:rPr>
          <w:rFonts w:ascii="Times New Roman" w:hAnsi="Times New Roman" w:cs="Times New Roman"/>
          <w:bCs/>
          <w:sz w:val="24"/>
          <w:szCs w:val="24"/>
        </w:rPr>
        <w:tab/>
        <w:t>v.</w:t>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r w:rsidR="005969C8">
        <w:rPr>
          <w:rFonts w:ascii="Times New Roman" w:hAnsi="Times New Roman" w:cs="Times New Roman"/>
          <w:bCs/>
          <w:sz w:val="24"/>
          <w:szCs w:val="24"/>
        </w:rPr>
        <w:tab/>
      </w:r>
      <w:r w:rsidR="005969C8">
        <w:rPr>
          <w:rFonts w:ascii="Times New Roman" w:hAnsi="Times New Roman" w:cs="Times New Roman"/>
          <w:bCs/>
          <w:sz w:val="24"/>
          <w:szCs w:val="24"/>
        </w:rPr>
        <w:tab/>
      </w:r>
      <w:bookmarkStart w:id="2" w:name="_Hlk131599159"/>
      <w:r w:rsidR="00A40741">
        <w:rPr>
          <w:rFonts w:ascii="Times New Roman" w:hAnsi="Times New Roman" w:cs="Times New Roman"/>
          <w:bCs/>
          <w:sz w:val="24"/>
          <w:szCs w:val="24"/>
        </w:rPr>
        <w:tab/>
      </w:r>
      <w:r w:rsidR="005969C8">
        <w:rPr>
          <w:rFonts w:ascii="Times New Roman" w:hAnsi="Times New Roman" w:cs="Times New Roman"/>
          <w:bCs/>
          <w:sz w:val="24"/>
          <w:szCs w:val="24"/>
        </w:rPr>
        <w:t>C-2022-3035595</w:t>
      </w:r>
      <w:bookmarkEnd w:id="2"/>
    </w:p>
    <w:p w14:paraId="46E7201A" w14:textId="7AEC06CD" w:rsidR="00F85278" w:rsidRDefault="005969C8" w:rsidP="00F632F6">
      <w:pPr>
        <w:pStyle w:val="No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4E76D711" w14:textId="45C24830" w:rsidR="00F85278" w:rsidRDefault="00F85278" w:rsidP="00F632F6">
      <w:pPr>
        <w:pStyle w:val="NoSpacing"/>
        <w:rPr>
          <w:rFonts w:ascii="Times New Roman" w:hAnsi="Times New Roman" w:cs="Times New Roman"/>
          <w:bCs/>
          <w:sz w:val="24"/>
          <w:szCs w:val="24"/>
        </w:rPr>
      </w:pPr>
      <w:proofErr w:type="spellStart"/>
      <w:r>
        <w:rPr>
          <w:rFonts w:ascii="Times New Roman" w:hAnsi="Times New Roman" w:cs="Times New Roman"/>
          <w:bCs/>
          <w:sz w:val="24"/>
          <w:szCs w:val="24"/>
        </w:rPr>
        <w:t>Tropiano</w:t>
      </w:r>
      <w:proofErr w:type="spellEnd"/>
      <w:r>
        <w:rPr>
          <w:rFonts w:ascii="Times New Roman" w:hAnsi="Times New Roman" w:cs="Times New Roman"/>
          <w:bCs/>
          <w:sz w:val="24"/>
          <w:szCs w:val="24"/>
        </w:rPr>
        <w:t xml:space="preserve"> </w:t>
      </w:r>
      <w:r w:rsidR="005969C8">
        <w:rPr>
          <w:rFonts w:ascii="Times New Roman" w:hAnsi="Times New Roman" w:cs="Times New Roman"/>
          <w:bCs/>
          <w:sz w:val="24"/>
          <w:szCs w:val="24"/>
        </w:rPr>
        <w:t>Airport Shuttle, Inc.</w:t>
      </w:r>
      <w:r w:rsidR="005969C8">
        <w:rPr>
          <w:rFonts w:ascii="Times New Roman" w:hAnsi="Times New Roman" w:cs="Times New Roman"/>
          <w:bCs/>
          <w:sz w:val="24"/>
          <w:szCs w:val="24"/>
        </w:rPr>
        <w:tab/>
      </w:r>
      <w:r w:rsidR="005969C8">
        <w:rPr>
          <w:rFonts w:ascii="Times New Roman" w:hAnsi="Times New Roman" w:cs="Times New Roman"/>
          <w:bCs/>
          <w:sz w:val="24"/>
          <w:szCs w:val="24"/>
        </w:rPr>
        <w:tab/>
      </w:r>
      <w:r w:rsidR="005969C8">
        <w:rPr>
          <w:rFonts w:ascii="Times New Roman" w:hAnsi="Times New Roman" w:cs="Times New Roman"/>
          <w:bCs/>
          <w:sz w:val="24"/>
          <w:szCs w:val="24"/>
        </w:rPr>
        <w:tab/>
        <w:t>:</w:t>
      </w:r>
    </w:p>
    <w:p w14:paraId="185A9F51" w14:textId="77777777" w:rsidR="00F85278" w:rsidRPr="00F85278" w:rsidRDefault="00F85278" w:rsidP="00F632F6">
      <w:pPr>
        <w:pStyle w:val="NoSpacing"/>
        <w:rPr>
          <w:rFonts w:ascii="Times New Roman" w:hAnsi="Times New Roman" w:cs="Times New Roman"/>
          <w:bCs/>
          <w:sz w:val="24"/>
          <w:szCs w:val="24"/>
        </w:rPr>
      </w:pPr>
    </w:p>
    <w:p w14:paraId="25B9F8DA" w14:textId="6A8C91DE" w:rsidR="00F85278" w:rsidRPr="00F85278" w:rsidRDefault="00F85278" w:rsidP="00F632F6">
      <w:pPr>
        <w:pStyle w:val="NoSpacing"/>
        <w:rPr>
          <w:rFonts w:ascii="Times New Roman" w:hAnsi="Times New Roman" w:cs="Times New Roman"/>
          <w:bCs/>
          <w:sz w:val="24"/>
          <w:szCs w:val="24"/>
        </w:rPr>
      </w:pPr>
    </w:p>
    <w:p w14:paraId="2DC4E736" w14:textId="77777777" w:rsidR="00F85278" w:rsidRDefault="00F85278" w:rsidP="00F632F6">
      <w:pPr>
        <w:pStyle w:val="NoSpacing"/>
        <w:rPr>
          <w:rFonts w:ascii="Times New Roman" w:hAnsi="Times New Roman" w:cs="Times New Roman"/>
          <w:b/>
          <w:sz w:val="24"/>
          <w:szCs w:val="24"/>
        </w:rPr>
      </w:pPr>
    </w:p>
    <w:p w14:paraId="015367E1" w14:textId="37ABD1A2" w:rsidR="00EF60EC" w:rsidRDefault="00EF60EC" w:rsidP="00F632F6">
      <w:pPr>
        <w:pStyle w:val="NoSpacing"/>
        <w:jc w:val="center"/>
        <w:rPr>
          <w:rFonts w:ascii="Times New Roman" w:hAnsi="Times New Roman" w:cs="Times New Roman"/>
          <w:b/>
          <w:sz w:val="24"/>
          <w:szCs w:val="24"/>
          <w:u w:val="single"/>
        </w:rPr>
      </w:pPr>
      <w:r w:rsidRPr="00C52ADD">
        <w:rPr>
          <w:rFonts w:ascii="Times New Roman" w:hAnsi="Times New Roman" w:cs="Times New Roman"/>
          <w:b/>
          <w:sz w:val="24"/>
          <w:szCs w:val="24"/>
          <w:u w:val="single"/>
        </w:rPr>
        <w:t>ORDER CONSOLIDATING PROCEEDINGS</w:t>
      </w:r>
    </w:p>
    <w:p w14:paraId="5596005A" w14:textId="5C4627D9" w:rsidR="005969C8" w:rsidRPr="00C52ADD" w:rsidRDefault="005969C8" w:rsidP="00F632F6">
      <w:pPr>
        <w:pStyle w:val="NoSpacing"/>
        <w:jc w:val="center"/>
        <w:rPr>
          <w:rFonts w:ascii="Times New Roman" w:hAnsi="Times New Roman" w:cs="Times New Roman"/>
          <w:sz w:val="24"/>
          <w:szCs w:val="24"/>
        </w:rPr>
      </w:pPr>
      <w:r>
        <w:rPr>
          <w:rFonts w:ascii="Times New Roman" w:hAnsi="Times New Roman" w:cs="Times New Roman"/>
          <w:b/>
          <w:sz w:val="24"/>
          <w:szCs w:val="24"/>
          <w:u w:val="single"/>
        </w:rPr>
        <w:t>FOR ADJUDICATION</w:t>
      </w:r>
    </w:p>
    <w:p w14:paraId="77C4D1FA" w14:textId="235726F2" w:rsidR="00EF60EC" w:rsidRDefault="00EF60EC" w:rsidP="00F632F6">
      <w:pPr>
        <w:pStyle w:val="NoSpacing"/>
        <w:jc w:val="center"/>
        <w:rPr>
          <w:rFonts w:ascii="Times New Roman" w:hAnsi="Times New Roman" w:cs="Times New Roman"/>
          <w:sz w:val="24"/>
          <w:szCs w:val="24"/>
        </w:rPr>
      </w:pPr>
    </w:p>
    <w:p w14:paraId="617DD832" w14:textId="33DBDE8A" w:rsidR="00435701" w:rsidRDefault="00435701" w:rsidP="00F632F6">
      <w:pPr>
        <w:pStyle w:val="NoSpacing"/>
        <w:jc w:val="center"/>
        <w:rPr>
          <w:rFonts w:ascii="Times New Roman" w:hAnsi="Times New Roman" w:cs="Times New Roman"/>
          <w:sz w:val="24"/>
          <w:szCs w:val="24"/>
        </w:rPr>
      </w:pPr>
    </w:p>
    <w:p w14:paraId="14F52EF3" w14:textId="576BF213" w:rsidR="00435701" w:rsidRDefault="00435701" w:rsidP="00F632F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Order is issued pursuant to the authority given to Administrative Law Judges under the Commission’s regulations at 52 Pa. Code § 5.483 and 52 Pa. Code § 5.81(a)</w:t>
      </w:r>
      <w:r w:rsidR="001F5805">
        <w:rPr>
          <w:rFonts w:ascii="Times New Roman" w:hAnsi="Times New Roman" w:cs="Times New Roman"/>
          <w:sz w:val="24"/>
          <w:szCs w:val="24"/>
        </w:rPr>
        <w:t xml:space="preserve"> and consolidate</w:t>
      </w:r>
      <w:r w:rsidR="00236177">
        <w:rPr>
          <w:rFonts w:ascii="Times New Roman" w:hAnsi="Times New Roman" w:cs="Times New Roman"/>
          <w:sz w:val="24"/>
          <w:szCs w:val="24"/>
        </w:rPr>
        <w:t>s</w:t>
      </w:r>
      <w:r w:rsidR="001F5805">
        <w:rPr>
          <w:rFonts w:ascii="Times New Roman" w:hAnsi="Times New Roman" w:cs="Times New Roman"/>
          <w:sz w:val="24"/>
          <w:szCs w:val="24"/>
        </w:rPr>
        <w:t xml:space="preserve"> the above captioned </w:t>
      </w:r>
      <w:r w:rsidR="00D700E5">
        <w:rPr>
          <w:rFonts w:ascii="Times New Roman" w:hAnsi="Times New Roman" w:cs="Times New Roman"/>
          <w:sz w:val="24"/>
          <w:szCs w:val="24"/>
        </w:rPr>
        <w:t>cases</w:t>
      </w:r>
      <w:r w:rsidR="009338C8">
        <w:rPr>
          <w:rFonts w:ascii="Times New Roman" w:hAnsi="Times New Roman" w:cs="Times New Roman"/>
          <w:sz w:val="24"/>
          <w:szCs w:val="24"/>
        </w:rPr>
        <w:t xml:space="preserve"> for the purpose of adjudication</w:t>
      </w:r>
      <w:r>
        <w:rPr>
          <w:rFonts w:ascii="Times New Roman" w:hAnsi="Times New Roman" w:cs="Times New Roman"/>
          <w:sz w:val="24"/>
          <w:szCs w:val="24"/>
        </w:rPr>
        <w:t xml:space="preserve">.  The consolidation of these </w:t>
      </w:r>
      <w:r w:rsidR="00756FFF">
        <w:rPr>
          <w:rFonts w:ascii="Times New Roman" w:hAnsi="Times New Roman" w:cs="Times New Roman"/>
          <w:sz w:val="24"/>
          <w:szCs w:val="24"/>
        </w:rPr>
        <w:t>cases</w:t>
      </w:r>
      <w:r>
        <w:rPr>
          <w:rFonts w:ascii="Times New Roman" w:hAnsi="Times New Roman" w:cs="Times New Roman"/>
          <w:sz w:val="24"/>
          <w:szCs w:val="24"/>
        </w:rPr>
        <w:t xml:space="preserve"> </w:t>
      </w:r>
      <w:r w:rsidR="0064571D">
        <w:rPr>
          <w:rFonts w:ascii="Times New Roman" w:hAnsi="Times New Roman" w:cs="Times New Roman"/>
          <w:sz w:val="24"/>
          <w:szCs w:val="24"/>
        </w:rPr>
        <w:t xml:space="preserve">will promote </w:t>
      </w:r>
      <w:r w:rsidR="003927E1">
        <w:rPr>
          <w:rFonts w:ascii="Times New Roman" w:hAnsi="Times New Roman" w:cs="Times New Roman"/>
          <w:sz w:val="24"/>
          <w:szCs w:val="24"/>
        </w:rPr>
        <w:t>efficient case resolution</w:t>
      </w:r>
      <w:r w:rsidR="00A62EA1">
        <w:rPr>
          <w:rFonts w:ascii="Times New Roman" w:hAnsi="Times New Roman" w:cs="Times New Roman"/>
          <w:sz w:val="24"/>
          <w:szCs w:val="24"/>
        </w:rPr>
        <w:t xml:space="preserve"> and administrative efficiency</w:t>
      </w:r>
      <w:r>
        <w:rPr>
          <w:rFonts w:ascii="Times New Roman" w:hAnsi="Times New Roman" w:cs="Times New Roman"/>
          <w:sz w:val="24"/>
          <w:szCs w:val="24"/>
        </w:rPr>
        <w:t>.</w:t>
      </w:r>
    </w:p>
    <w:p w14:paraId="7E2B7B33" w14:textId="77777777" w:rsidR="00F632F6" w:rsidRDefault="00F632F6" w:rsidP="00F632F6">
      <w:pPr>
        <w:pStyle w:val="NoSpacing"/>
        <w:spacing w:line="360" w:lineRule="auto"/>
        <w:rPr>
          <w:rFonts w:ascii="Times New Roman" w:hAnsi="Times New Roman" w:cs="Times New Roman"/>
          <w:sz w:val="24"/>
          <w:szCs w:val="24"/>
        </w:rPr>
        <w:sectPr w:rsidR="00F632F6" w:rsidSect="00270184">
          <w:footerReference w:type="default" r:id="rId7"/>
          <w:pgSz w:w="12240" w:h="15840"/>
          <w:pgMar w:top="1440" w:right="1440" w:bottom="1440" w:left="1440" w:header="720" w:footer="720" w:gutter="0"/>
          <w:cols w:space="720"/>
          <w:docGrid w:linePitch="360"/>
        </w:sectPr>
      </w:pPr>
    </w:p>
    <w:p w14:paraId="288B5C15" w14:textId="05586939" w:rsidR="0071466A" w:rsidRDefault="0071466A" w:rsidP="00F632F6">
      <w:pPr>
        <w:pStyle w:val="NoSpacing"/>
        <w:spacing w:line="360" w:lineRule="auto"/>
        <w:rPr>
          <w:rFonts w:ascii="Times New Roman" w:hAnsi="Times New Roman" w:cs="Times New Roman"/>
          <w:sz w:val="24"/>
          <w:szCs w:val="24"/>
        </w:rPr>
      </w:pPr>
    </w:p>
    <w:p w14:paraId="6975261A" w14:textId="5D33E3AE" w:rsidR="0094021F" w:rsidRPr="000D78BF" w:rsidRDefault="0071466A" w:rsidP="00F632F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0D78BF">
        <w:rPr>
          <w:rFonts w:ascii="Times New Roman" w:hAnsi="Times New Roman" w:cs="Times New Roman"/>
          <w:sz w:val="24"/>
          <w:szCs w:val="24"/>
        </w:rPr>
        <w:t xml:space="preserve">There are three Respondents before </w:t>
      </w:r>
      <w:r w:rsidR="00236177" w:rsidRPr="000D78BF">
        <w:rPr>
          <w:rFonts w:ascii="Times New Roman" w:hAnsi="Times New Roman" w:cs="Times New Roman"/>
          <w:sz w:val="24"/>
          <w:szCs w:val="24"/>
        </w:rPr>
        <w:t>t</w:t>
      </w:r>
      <w:r w:rsidR="00236177">
        <w:rPr>
          <w:rFonts w:ascii="Times New Roman" w:hAnsi="Times New Roman" w:cs="Times New Roman"/>
          <w:sz w:val="24"/>
          <w:szCs w:val="24"/>
        </w:rPr>
        <w:t>h</w:t>
      </w:r>
      <w:r w:rsidR="00236177" w:rsidRPr="000D78BF">
        <w:rPr>
          <w:rFonts w:ascii="Times New Roman" w:hAnsi="Times New Roman" w:cs="Times New Roman"/>
          <w:sz w:val="24"/>
          <w:szCs w:val="24"/>
        </w:rPr>
        <w:t>e</w:t>
      </w:r>
      <w:r w:rsidRPr="000D78BF">
        <w:rPr>
          <w:rFonts w:ascii="Times New Roman" w:hAnsi="Times New Roman" w:cs="Times New Roman"/>
          <w:sz w:val="24"/>
          <w:szCs w:val="24"/>
        </w:rPr>
        <w:t xml:space="preserve"> Commission: Herbert E. Smith and Agee Copart</w:t>
      </w:r>
      <w:r w:rsidR="002C3C13" w:rsidRPr="000D78BF">
        <w:rPr>
          <w:rFonts w:ascii="Times New Roman" w:hAnsi="Times New Roman" w:cs="Times New Roman"/>
          <w:sz w:val="24"/>
          <w:szCs w:val="24"/>
        </w:rPr>
        <w:t xml:space="preserve">, Canyon Country Cabs, and </w:t>
      </w:r>
      <w:proofErr w:type="spellStart"/>
      <w:r w:rsidR="002C3C13" w:rsidRPr="000D78BF">
        <w:rPr>
          <w:rFonts w:ascii="Times New Roman" w:hAnsi="Times New Roman" w:cs="Times New Roman"/>
          <w:sz w:val="24"/>
          <w:szCs w:val="24"/>
        </w:rPr>
        <w:t>Tropiano</w:t>
      </w:r>
      <w:proofErr w:type="spellEnd"/>
      <w:r w:rsidR="002C3C13" w:rsidRPr="000D78BF">
        <w:rPr>
          <w:rFonts w:ascii="Times New Roman" w:hAnsi="Times New Roman" w:cs="Times New Roman"/>
          <w:sz w:val="24"/>
          <w:szCs w:val="24"/>
        </w:rPr>
        <w:t xml:space="preserve"> </w:t>
      </w:r>
      <w:r w:rsidR="0050702B" w:rsidRPr="000D78BF">
        <w:rPr>
          <w:rFonts w:ascii="Times New Roman" w:hAnsi="Times New Roman" w:cs="Times New Roman"/>
          <w:sz w:val="24"/>
          <w:szCs w:val="24"/>
        </w:rPr>
        <w:t>Airport Shuttle, Inc.</w:t>
      </w:r>
      <w:r w:rsidR="0035169E" w:rsidRPr="000D78BF">
        <w:rPr>
          <w:rFonts w:ascii="Times New Roman" w:hAnsi="Times New Roman" w:cs="Times New Roman"/>
          <w:sz w:val="24"/>
          <w:szCs w:val="24"/>
        </w:rPr>
        <w:t xml:space="preserve">  </w:t>
      </w:r>
      <w:r w:rsidR="00C41264" w:rsidRPr="000D78BF">
        <w:rPr>
          <w:rFonts w:ascii="Times New Roman" w:hAnsi="Times New Roman" w:cs="Times New Roman"/>
          <w:sz w:val="24"/>
          <w:szCs w:val="24"/>
        </w:rPr>
        <w:t xml:space="preserve">In each of the cases, </w:t>
      </w:r>
      <w:r w:rsidR="0094021F" w:rsidRPr="000D78BF">
        <w:rPr>
          <w:rFonts w:ascii="Times New Roman" w:hAnsi="Times New Roman" w:cs="Times New Roman"/>
          <w:sz w:val="24"/>
          <w:szCs w:val="24"/>
        </w:rPr>
        <w:t xml:space="preserve">the Commission’s Bureau of Investigation and Enforcement (I&amp;E) filed </w:t>
      </w:r>
      <w:r w:rsidR="00236177">
        <w:rPr>
          <w:rFonts w:ascii="Times New Roman" w:hAnsi="Times New Roman" w:cs="Times New Roman"/>
          <w:sz w:val="24"/>
          <w:szCs w:val="24"/>
        </w:rPr>
        <w:t xml:space="preserve">a </w:t>
      </w:r>
      <w:r w:rsidR="0042293B" w:rsidRPr="000D78BF">
        <w:rPr>
          <w:rFonts w:ascii="Times New Roman" w:hAnsi="Times New Roman" w:cs="Times New Roman"/>
          <w:sz w:val="24"/>
          <w:szCs w:val="24"/>
        </w:rPr>
        <w:t>Complaint alleging failure by the Respondents to pay their Annual Assessmen</w:t>
      </w:r>
      <w:r w:rsidR="0046444C" w:rsidRPr="000D78BF">
        <w:rPr>
          <w:rFonts w:ascii="Times New Roman" w:hAnsi="Times New Roman" w:cs="Times New Roman"/>
          <w:sz w:val="24"/>
          <w:szCs w:val="24"/>
        </w:rPr>
        <w:t>t for the 2021-2022 Fiscal Year</w:t>
      </w:r>
      <w:r w:rsidR="00351EB9" w:rsidRPr="000D78BF">
        <w:rPr>
          <w:rFonts w:ascii="Times New Roman" w:hAnsi="Times New Roman" w:cs="Times New Roman"/>
          <w:sz w:val="24"/>
          <w:szCs w:val="24"/>
        </w:rPr>
        <w:t xml:space="preserve">, </w:t>
      </w:r>
      <w:r w:rsidR="00236177">
        <w:rPr>
          <w:rFonts w:ascii="Times New Roman" w:hAnsi="Times New Roman" w:cs="Times New Roman"/>
          <w:sz w:val="24"/>
          <w:szCs w:val="24"/>
        </w:rPr>
        <w:t xml:space="preserve">which </w:t>
      </w:r>
      <w:r w:rsidR="00ED1CDA" w:rsidRPr="000D78BF">
        <w:rPr>
          <w:rFonts w:ascii="Times New Roman" w:hAnsi="Times New Roman" w:cs="Times New Roman"/>
          <w:sz w:val="24"/>
          <w:szCs w:val="24"/>
        </w:rPr>
        <w:t xml:space="preserve">in each case </w:t>
      </w:r>
      <w:r w:rsidR="00236177">
        <w:rPr>
          <w:rFonts w:ascii="Times New Roman" w:hAnsi="Times New Roman" w:cs="Times New Roman"/>
          <w:sz w:val="24"/>
          <w:szCs w:val="24"/>
        </w:rPr>
        <w:t xml:space="preserve">would constitute </w:t>
      </w:r>
      <w:r w:rsidR="00ED1CDA" w:rsidRPr="000D78BF">
        <w:rPr>
          <w:rFonts w:ascii="Times New Roman" w:hAnsi="Times New Roman" w:cs="Times New Roman"/>
          <w:sz w:val="24"/>
          <w:szCs w:val="24"/>
        </w:rPr>
        <w:t xml:space="preserve">a violation of Section 510(b) of the Public Utility Code, 66 </w:t>
      </w:r>
      <w:proofErr w:type="spellStart"/>
      <w:r w:rsidR="00ED1CDA" w:rsidRPr="000D78BF">
        <w:rPr>
          <w:rFonts w:ascii="Times New Roman" w:hAnsi="Times New Roman" w:cs="Times New Roman"/>
          <w:sz w:val="24"/>
          <w:szCs w:val="24"/>
        </w:rPr>
        <w:t>Pa.C.S</w:t>
      </w:r>
      <w:proofErr w:type="spellEnd"/>
      <w:r w:rsidR="00ED1CDA" w:rsidRPr="000D78BF">
        <w:rPr>
          <w:rFonts w:ascii="Times New Roman" w:hAnsi="Times New Roman" w:cs="Times New Roman"/>
          <w:sz w:val="24"/>
          <w:szCs w:val="24"/>
        </w:rPr>
        <w:t>. § 510(b) if proven.</w:t>
      </w:r>
    </w:p>
    <w:p w14:paraId="68766E82" w14:textId="227A4DFD" w:rsidR="00A65E69" w:rsidRDefault="00A65E69" w:rsidP="00F632F6">
      <w:pPr>
        <w:spacing w:line="360" w:lineRule="auto"/>
        <w:ind w:firstLine="720"/>
        <w:jc w:val="both"/>
        <w:rPr>
          <w:sz w:val="24"/>
          <w:szCs w:val="24"/>
        </w:rPr>
      </w:pPr>
    </w:p>
    <w:p w14:paraId="66EF0EBD" w14:textId="3BF0ABC1" w:rsidR="00EB0305" w:rsidRDefault="00A65E69" w:rsidP="00F632F6">
      <w:pPr>
        <w:spacing w:line="360" w:lineRule="auto"/>
        <w:ind w:firstLine="720"/>
        <w:jc w:val="both"/>
        <w:rPr>
          <w:sz w:val="24"/>
          <w:szCs w:val="24"/>
        </w:rPr>
      </w:pPr>
      <w:r>
        <w:rPr>
          <w:sz w:val="24"/>
          <w:szCs w:val="24"/>
        </w:rPr>
        <w:tab/>
      </w:r>
      <w:r w:rsidR="003E3965">
        <w:rPr>
          <w:sz w:val="24"/>
          <w:szCs w:val="24"/>
        </w:rPr>
        <w:t xml:space="preserve">None of the above-listed Respondents filed an Answer to </w:t>
      </w:r>
      <w:r w:rsidR="008A1A51">
        <w:rPr>
          <w:sz w:val="24"/>
          <w:szCs w:val="24"/>
        </w:rPr>
        <w:t>the Complaint served on that Respondent</w:t>
      </w:r>
      <w:r w:rsidR="00A24AAA">
        <w:rPr>
          <w:sz w:val="24"/>
          <w:szCs w:val="24"/>
        </w:rPr>
        <w:t>.  Co</w:t>
      </w:r>
      <w:r w:rsidR="00EB0305">
        <w:rPr>
          <w:sz w:val="24"/>
          <w:szCs w:val="24"/>
        </w:rPr>
        <w:t>nsequently</w:t>
      </w:r>
      <w:r w:rsidR="00CF493F">
        <w:rPr>
          <w:sz w:val="24"/>
          <w:szCs w:val="24"/>
        </w:rPr>
        <w:t xml:space="preserve">, I&amp;E filed Motions for Default Judgment in each case.  None of the Respondents filed Answers to the </w:t>
      </w:r>
      <w:r w:rsidR="009367A4">
        <w:rPr>
          <w:sz w:val="24"/>
          <w:szCs w:val="24"/>
        </w:rPr>
        <w:t xml:space="preserve">Motion filed in its individual case.  </w:t>
      </w:r>
      <w:r w:rsidR="0083031A">
        <w:rPr>
          <w:sz w:val="24"/>
          <w:szCs w:val="24"/>
        </w:rPr>
        <w:t xml:space="preserve">However, </w:t>
      </w:r>
      <w:proofErr w:type="gramStart"/>
      <w:r w:rsidR="0083031A">
        <w:rPr>
          <w:sz w:val="24"/>
          <w:szCs w:val="24"/>
        </w:rPr>
        <w:t>in order to</w:t>
      </w:r>
      <w:proofErr w:type="gramEnd"/>
      <w:r w:rsidR="0083031A">
        <w:rPr>
          <w:sz w:val="24"/>
          <w:szCs w:val="24"/>
        </w:rPr>
        <w:t xml:space="preserve"> afford each Respondent </w:t>
      </w:r>
      <w:r w:rsidR="00503681">
        <w:rPr>
          <w:sz w:val="24"/>
          <w:szCs w:val="24"/>
        </w:rPr>
        <w:t>an opportunity to be heard</w:t>
      </w:r>
      <w:r w:rsidR="00BE5919">
        <w:rPr>
          <w:sz w:val="24"/>
          <w:szCs w:val="24"/>
        </w:rPr>
        <w:t xml:space="preserve">, particularly as I&amp;E has requested cancellation of the Certificate of Public Convenience </w:t>
      </w:r>
      <w:r w:rsidR="008A3344">
        <w:rPr>
          <w:sz w:val="24"/>
          <w:szCs w:val="24"/>
        </w:rPr>
        <w:t xml:space="preserve">held by each Respondent, resolution of the Motion was held in abeyance </w:t>
      </w:r>
      <w:r w:rsidR="002261DE">
        <w:rPr>
          <w:sz w:val="24"/>
          <w:szCs w:val="24"/>
        </w:rPr>
        <w:t>pending hearing.</w:t>
      </w:r>
      <w:r w:rsidR="008A3344">
        <w:rPr>
          <w:sz w:val="24"/>
          <w:szCs w:val="24"/>
        </w:rPr>
        <w:t xml:space="preserve"> </w:t>
      </w:r>
    </w:p>
    <w:p w14:paraId="5BA6A47B" w14:textId="77777777" w:rsidR="00EB0305" w:rsidRDefault="00EB0305" w:rsidP="00F632F6">
      <w:pPr>
        <w:spacing w:line="360" w:lineRule="auto"/>
        <w:ind w:firstLine="720"/>
        <w:jc w:val="both"/>
        <w:rPr>
          <w:sz w:val="24"/>
          <w:szCs w:val="24"/>
        </w:rPr>
      </w:pPr>
    </w:p>
    <w:p w14:paraId="490EB7CE" w14:textId="7E26017D" w:rsidR="00A65E69" w:rsidRPr="0094021F" w:rsidRDefault="00EB0305" w:rsidP="00F632F6">
      <w:pPr>
        <w:spacing w:line="360" w:lineRule="auto"/>
        <w:ind w:firstLine="720"/>
        <w:jc w:val="both"/>
        <w:rPr>
          <w:sz w:val="24"/>
          <w:szCs w:val="24"/>
        </w:rPr>
      </w:pPr>
      <w:r>
        <w:rPr>
          <w:sz w:val="24"/>
          <w:szCs w:val="24"/>
        </w:rPr>
        <w:tab/>
      </w:r>
      <w:r w:rsidR="0072790D">
        <w:rPr>
          <w:sz w:val="24"/>
          <w:szCs w:val="24"/>
        </w:rPr>
        <w:t>In each of the cases, above, the Respondents were served with Notice of an Evidentiary Hearing.</w:t>
      </w:r>
      <w:r w:rsidR="00180F8C">
        <w:rPr>
          <w:sz w:val="24"/>
          <w:szCs w:val="24"/>
        </w:rPr>
        <w:t xml:space="preserve">  In each of the cases, above, </w:t>
      </w:r>
      <w:r w:rsidR="00950134">
        <w:rPr>
          <w:sz w:val="24"/>
          <w:szCs w:val="24"/>
        </w:rPr>
        <w:t>Respondents did not appear</w:t>
      </w:r>
      <w:r w:rsidR="00236177">
        <w:rPr>
          <w:sz w:val="24"/>
          <w:szCs w:val="24"/>
        </w:rPr>
        <w:t xml:space="preserve"> on the date and at the time of their hearing</w:t>
      </w:r>
      <w:r w:rsidR="002261DE">
        <w:rPr>
          <w:sz w:val="24"/>
          <w:szCs w:val="24"/>
        </w:rPr>
        <w:t xml:space="preserve">, and I&amp;E renewed </w:t>
      </w:r>
      <w:r w:rsidR="002F6C3C">
        <w:rPr>
          <w:sz w:val="24"/>
          <w:szCs w:val="24"/>
        </w:rPr>
        <w:t xml:space="preserve">its Motion for Default Judgment.  </w:t>
      </w:r>
    </w:p>
    <w:p w14:paraId="4E43AD34" w14:textId="77777777" w:rsidR="0094021F" w:rsidRPr="0094021F" w:rsidRDefault="0094021F" w:rsidP="00F632F6">
      <w:pPr>
        <w:spacing w:line="360" w:lineRule="auto"/>
        <w:ind w:firstLine="720"/>
        <w:jc w:val="both"/>
        <w:rPr>
          <w:sz w:val="24"/>
          <w:szCs w:val="24"/>
        </w:rPr>
      </w:pPr>
    </w:p>
    <w:p w14:paraId="28641316" w14:textId="62A914C7" w:rsidR="001D3624" w:rsidRDefault="0094021F" w:rsidP="00F632F6">
      <w:pPr>
        <w:spacing w:line="360" w:lineRule="auto"/>
        <w:ind w:firstLine="720"/>
        <w:jc w:val="both"/>
        <w:rPr>
          <w:sz w:val="24"/>
          <w:szCs w:val="24"/>
        </w:rPr>
      </w:pPr>
      <w:r w:rsidRPr="0094021F">
        <w:rPr>
          <w:sz w:val="24"/>
          <w:szCs w:val="24"/>
        </w:rPr>
        <w:tab/>
      </w:r>
      <w:r w:rsidR="001D3624" w:rsidRPr="00C52ADD">
        <w:rPr>
          <w:sz w:val="24"/>
          <w:szCs w:val="24"/>
        </w:rPr>
        <w:t xml:space="preserve">The Commission’s regulation pertaining to </w:t>
      </w:r>
      <w:r w:rsidR="00BF37F0">
        <w:rPr>
          <w:sz w:val="24"/>
          <w:szCs w:val="24"/>
        </w:rPr>
        <w:t>c</w:t>
      </w:r>
      <w:r w:rsidR="001D3624" w:rsidRPr="00C52ADD">
        <w:rPr>
          <w:sz w:val="24"/>
          <w:szCs w:val="24"/>
        </w:rPr>
        <w:t>onsolidation appears at 52 Pa. Code § 5.81, and states</w:t>
      </w:r>
      <w:r w:rsidR="00595440" w:rsidRPr="00C52ADD">
        <w:rPr>
          <w:sz w:val="24"/>
          <w:szCs w:val="24"/>
        </w:rPr>
        <w:t xml:space="preserve"> in relevant part</w:t>
      </w:r>
      <w:r w:rsidR="001D3624" w:rsidRPr="00C52ADD">
        <w:rPr>
          <w:sz w:val="24"/>
          <w:szCs w:val="24"/>
        </w:rPr>
        <w:t>:</w:t>
      </w:r>
    </w:p>
    <w:p w14:paraId="223CEABE" w14:textId="77777777" w:rsidR="008C0782" w:rsidRDefault="008C0782" w:rsidP="00F632F6">
      <w:pPr>
        <w:pStyle w:val="NoSpacing"/>
        <w:spacing w:line="360" w:lineRule="auto"/>
        <w:rPr>
          <w:rFonts w:ascii="Times New Roman" w:hAnsi="Times New Roman" w:cs="Times New Roman"/>
          <w:sz w:val="24"/>
          <w:szCs w:val="24"/>
        </w:rPr>
      </w:pPr>
    </w:p>
    <w:p w14:paraId="160633E6" w14:textId="77777777" w:rsidR="00595440" w:rsidRDefault="00595440" w:rsidP="00F632F6">
      <w:pPr>
        <w:pStyle w:val="NoSpacing"/>
        <w:ind w:left="1440"/>
        <w:rPr>
          <w:rFonts w:ascii="Times New Roman" w:hAnsi="Times New Roman" w:cs="Times New Roman"/>
          <w:b/>
          <w:bCs/>
          <w:sz w:val="24"/>
          <w:szCs w:val="24"/>
        </w:rPr>
      </w:pPr>
      <w:r w:rsidRPr="00C52ADD">
        <w:rPr>
          <w:rFonts w:ascii="Times New Roman" w:eastAsia="Calibri" w:hAnsi="Times New Roman" w:cs="Times New Roman"/>
          <w:b/>
          <w:bCs/>
          <w:sz w:val="24"/>
          <w:szCs w:val="24"/>
        </w:rPr>
        <w:t>§ 5.81. Consolidation</w:t>
      </w:r>
    </w:p>
    <w:p w14:paraId="0701ACDD" w14:textId="77777777" w:rsidR="00A427AC" w:rsidRPr="00C52ADD" w:rsidRDefault="00A427AC" w:rsidP="00F632F6">
      <w:pPr>
        <w:pStyle w:val="NoSpacing"/>
        <w:ind w:left="1440"/>
        <w:rPr>
          <w:rFonts w:ascii="Times New Roman" w:hAnsi="Times New Roman" w:cs="Times New Roman"/>
          <w:sz w:val="24"/>
          <w:szCs w:val="24"/>
        </w:rPr>
      </w:pPr>
    </w:p>
    <w:p w14:paraId="66515780" w14:textId="77777777" w:rsidR="001D3624" w:rsidRPr="00C52ADD" w:rsidRDefault="00A427AC" w:rsidP="00F632F6">
      <w:pPr>
        <w:pStyle w:val="NoSpacing"/>
        <w:ind w:left="1440" w:right="14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D3624" w:rsidRPr="00C52ADD">
        <w:rPr>
          <w:rFonts w:ascii="Times New Roman" w:hAnsi="Times New Roman" w:cs="Times New Roman"/>
          <w:sz w:val="24"/>
          <w:szCs w:val="24"/>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5996B2B3" w14:textId="77777777" w:rsidR="00595440" w:rsidRPr="00C52ADD" w:rsidRDefault="00595440" w:rsidP="00F632F6">
      <w:pPr>
        <w:pStyle w:val="NoSpacing"/>
        <w:ind w:left="1440" w:right="1440"/>
        <w:rPr>
          <w:rFonts w:ascii="Times New Roman" w:hAnsi="Times New Roman" w:cs="Times New Roman"/>
          <w:sz w:val="24"/>
          <w:szCs w:val="24"/>
        </w:rPr>
      </w:pPr>
    </w:p>
    <w:p w14:paraId="055257C5" w14:textId="77777777" w:rsidR="00595440" w:rsidRPr="00C52ADD" w:rsidRDefault="00595440" w:rsidP="00F632F6">
      <w:pPr>
        <w:ind w:left="1440" w:right="1440"/>
        <w:rPr>
          <w:sz w:val="24"/>
          <w:szCs w:val="24"/>
        </w:rPr>
      </w:pPr>
      <w:r w:rsidRPr="00C52ADD">
        <w:rPr>
          <w:sz w:val="24"/>
          <w:szCs w:val="24"/>
        </w:rPr>
        <w:t xml:space="preserve">52 </w:t>
      </w:r>
      <w:r w:rsidR="00B73D2C" w:rsidRPr="00C52ADD">
        <w:rPr>
          <w:sz w:val="24"/>
          <w:szCs w:val="24"/>
        </w:rPr>
        <w:t>Pa.</w:t>
      </w:r>
      <w:r w:rsidR="00B73D2C">
        <w:rPr>
          <w:sz w:val="24"/>
          <w:szCs w:val="24"/>
        </w:rPr>
        <w:t xml:space="preserve"> </w:t>
      </w:r>
      <w:r w:rsidR="00B73D2C" w:rsidRPr="00C52ADD">
        <w:rPr>
          <w:sz w:val="24"/>
          <w:szCs w:val="24"/>
        </w:rPr>
        <w:t>Code</w:t>
      </w:r>
      <w:r w:rsidRPr="00C52ADD">
        <w:rPr>
          <w:sz w:val="24"/>
          <w:szCs w:val="24"/>
        </w:rPr>
        <w:t xml:space="preserve"> § 5.81(a).</w:t>
      </w:r>
    </w:p>
    <w:p w14:paraId="42FDD2C5" w14:textId="77777777" w:rsidR="00595440" w:rsidRPr="00C52ADD" w:rsidRDefault="00595440" w:rsidP="00F632F6">
      <w:pPr>
        <w:pStyle w:val="NoSpacing"/>
        <w:spacing w:line="360" w:lineRule="auto"/>
        <w:rPr>
          <w:rFonts w:ascii="Times New Roman" w:hAnsi="Times New Roman" w:cs="Times New Roman"/>
          <w:sz w:val="24"/>
          <w:szCs w:val="24"/>
        </w:rPr>
      </w:pPr>
    </w:p>
    <w:p w14:paraId="1E8B9DDE" w14:textId="77777777" w:rsidR="00EF60EC" w:rsidRPr="00C52ADD" w:rsidRDefault="00B94237" w:rsidP="00F632F6">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 xml:space="preserve">The question of consolidation is clearly left to the sound discretion of the Commission or </w:t>
      </w:r>
      <w:r w:rsidR="00643284">
        <w:rPr>
          <w:rFonts w:ascii="Times New Roman" w:hAnsi="Times New Roman" w:cs="Times New Roman"/>
          <w:sz w:val="24"/>
          <w:szCs w:val="24"/>
        </w:rPr>
        <w:t xml:space="preserve">the </w:t>
      </w:r>
      <w:r w:rsidRPr="00C52ADD">
        <w:rPr>
          <w:rFonts w:ascii="Times New Roman" w:hAnsi="Times New Roman" w:cs="Times New Roman"/>
          <w:sz w:val="24"/>
          <w:szCs w:val="24"/>
        </w:rPr>
        <w:t>presiding officer.</w:t>
      </w:r>
    </w:p>
    <w:p w14:paraId="6D34205E" w14:textId="77777777" w:rsidR="00674502" w:rsidRPr="00C52ADD" w:rsidRDefault="00674502" w:rsidP="00F632F6">
      <w:pPr>
        <w:pStyle w:val="NoSpacing"/>
        <w:spacing w:line="360" w:lineRule="auto"/>
        <w:rPr>
          <w:rFonts w:ascii="Times New Roman" w:hAnsi="Times New Roman" w:cs="Times New Roman"/>
          <w:sz w:val="24"/>
          <w:szCs w:val="24"/>
        </w:rPr>
      </w:pPr>
    </w:p>
    <w:p w14:paraId="03CAA45F" w14:textId="77777777" w:rsidR="00674502" w:rsidRPr="00C52ADD" w:rsidRDefault="00674502" w:rsidP="00F632F6">
      <w:pPr>
        <w:spacing w:line="360" w:lineRule="auto"/>
        <w:ind w:firstLine="1440"/>
        <w:rPr>
          <w:sz w:val="24"/>
          <w:szCs w:val="24"/>
        </w:rPr>
      </w:pPr>
      <w:r w:rsidRPr="00C52ADD">
        <w:rPr>
          <w:sz w:val="24"/>
          <w:szCs w:val="24"/>
        </w:rPr>
        <w:lastRenderedPageBreak/>
        <w:t xml:space="preserve">Cases have been consolidated for adjudication; </w:t>
      </w:r>
      <w:r w:rsidRPr="00C52ADD">
        <w:rPr>
          <w:i/>
          <w:sz w:val="24"/>
          <w:szCs w:val="24"/>
        </w:rPr>
        <w:t>Re Middletown Taxi Co.</w:t>
      </w:r>
      <w:r w:rsidRPr="00C52ADD">
        <w:rPr>
          <w:sz w:val="24"/>
          <w:szCs w:val="24"/>
        </w:rPr>
        <w:t xml:space="preserve">, 50 Pa. PUC 263 (1976), for hearing; </w:t>
      </w:r>
      <w:r w:rsidRPr="00C52ADD">
        <w:rPr>
          <w:i/>
          <w:sz w:val="24"/>
          <w:szCs w:val="24"/>
        </w:rPr>
        <w:t>City of York v. York Telephone and Telegraph Co.</w:t>
      </w:r>
      <w:r w:rsidRPr="00C52ADD">
        <w:rPr>
          <w:sz w:val="24"/>
          <w:szCs w:val="24"/>
        </w:rPr>
        <w:t xml:space="preserve">, 43 Pa. PUC 240 (1967), for briefing; </w:t>
      </w:r>
      <w:proofErr w:type="spellStart"/>
      <w:r w:rsidRPr="00C52ADD">
        <w:rPr>
          <w:i/>
          <w:sz w:val="24"/>
          <w:szCs w:val="24"/>
        </w:rPr>
        <w:t>Clepper</w:t>
      </w:r>
      <w:proofErr w:type="spellEnd"/>
      <w:r w:rsidRPr="00C52ADD">
        <w:rPr>
          <w:i/>
          <w:sz w:val="24"/>
          <w:szCs w:val="24"/>
        </w:rPr>
        <w:t xml:space="preserve"> Farms, Inc. v. Grantham Water Co.</w:t>
      </w:r>
      <w:r w:rsidRPr="00C52ADD">
        <w:rPr>
          <w:sz w:val="24"/>
          <w:szCs w:val="24"/>
        </w:rPr>
        <w:t xml:space="preserve">, 41 Pa. PUC 749 (1965), and have been refused consolidation for any purpose; </w:t>
      </w:r>
      <w:proofErr w:type="spellStart"/>
      <w:r w:rsidRPr="00C52ADD">
        <w:rPr>
          <w:i/>
          <w:sz w:val="24"/>
          <w:szCs w:val="24"/>
        </w:rPr>
        <w:t>Dopp</w:t>
      </w:r>
      <w:proofErr w:type="spellEnd"/>
      <w:r w:rsidRPr="00C52ADD">
        <w:rPr>
          <w:i/>
          <w:sz w:val="24"/>
          <w:szCs w:val="24"/>
        </w:rPr>
        <w:t xml:space="preserve"> v. Williamsburg Borough </w:t>
      </w:r>
      <w:proofErr w:type="spellStart"/>
      <w:r w:rsidRPr="00C52ADD">
        <w:rPr>
          <w:i/>
          <w:sz w:val="24"/>
          <w:szCs w:val="24"/>
        </w:rPr>
        <w:t>Dep’t</w:t>
      </w:r>
      <w:proofErr w:type="spellEnd"/>
      <w:r w:rsidRPr="00C52ADD">
        <w:rPr>
          <w:i/>
          <w:sz w:val="24"/>
          <w:szCs w:val="24"/>
        </w:rPr>
        <w:t xml:space="preserve"> of Water and Sewer</w:t>
      </w:r>
      <w:r w:rsidRPr="00C52ADD">
        <w:rPr>
          <w:sz w:val="24"/>
          <w:szCs w:val="24"/>
        </w:rPr>
        <w:t>, 59 Pa. PUC 25 (1984).</w:t>
      </w:r>
    </w:p>
    <w:p w14:paraId="10108B7C" w14:textId="77777777" w:rsidR="00674502" w:rsidRPr="00C52ADD" w:rsidRDefault="00674502" w:rsidP="00F632F6">
      <w:pPr>
        <w:spacing w:line="360" w:lineRule="auto"/>
        <w:rPr>
          <w:sz w:val="24"/>
          <w:szCs w:val="24"/>
        </w:rPr>
      </w:pPr>
    </w:p>
    <w:p w14:paraId="65C3C5A6" w14:textId="246DB48B" w:rsidR="00674502" w:rsidRPr="00C52ADD" w:rsidRDefault="00674502" w:rsidP="00F632F6">
      <w:pPr>
        <w:spacing w:line="360" w:lineRule="auto"/>
        <w:ind w:firstLine="1440"/>
        <w:rPr>
          <w:sz w:val="24"/>
          <w:szCs w:val="24"/>
        </w:rPr>
      </w:pPr>
      <w:r w:rsidRPr="00C52ADD">
        <w:rPr>
          <w:sz w:val="24"/>
          <w:szCs w:val="24"/>
        </w:rPr>
        <w:t xml:space="preserve">In considering the consolidation of cases, the first criteria (set forth in the Commission’s regulations) </w:t>
      </w:r>
      <w:proofErr w:type="gramStart"/>
      <w:r w:rsidRPr="00C52ADD">
        <w:rPr>
          <w:sz w:val="24"/>
          <w:szCs w:val="24"/>
        </w:rPr>
        <w:t>is</w:t>
      </w:r>
      <w:proofErr w:type="gramEnd"/>
      <w:r w:rsidRPr="00C52ADD">
        <w:rPr>
          <w:sz w:val="24"/>
          <w:szCs w:val="24"/>
        </w:rPr>
        <w:t xml:space="preserve"> that the proceedings must involve “a common question of law or fact</w:t>
      </w:r>
      <w:r w:rsidR="00907A1A">
        <w:rPr>
          <w:sz w:val="24"/>
          <w:szCs w:val="24"/>
        </w:rPr>
        <w:t>.</w:t>
      </w:r>
      <w:r w:rsidRPr="00C52ADD">
        <w:rPr>
          <w:sz w:val="24"/>
          <w:szCs w:val="24"/>
        </w:rPr>
        <w:t xml:space="preserve">”  An examination of Commission precedent in such cases as </w:t>
      </w:r>
      <w:r w:rsidRPr="00C52ADD">
        <w:rPr>
          <w:i/>
          <w:sz w:val="24"/>
          <w:szCs w:val="24"/>
        </w:rPr>
        <w:t>Applications of Philadelphia Electric Co.</w:t>
      </w:r>
      <w:r w:rsidRPr="00C52ADD">
        <w:rPr>
          <w:sz w:val="24"/>
          <w:szCs w:val="24"/>
        </w:rPr>
        <w:t xml:space="preserve">, 43 Pa. PUC 781 (1968), </w:t>
      </w:r>
      <w:r w:rsidRPr="00C52ADD">
        <w:rPr>
          <w:i/>
          <w:sz w:val="24"/>
          <w:szCs w:val="24"/>
        </w:rPr>
        <w:t>Pa. Public Utility Comm’n v. Bell Telephone Co. of Pennsylvania</w:t>
      </w:r>
      <w:r w:rsidRPr="00C52ADD">
        <w:rPr>
          <w:sz w:val="24"/>
          <w:szCs w:val="24"/>
        </w:rPr>
        <w:t xml:space="preserve">, 46 Pa. PUC 568 (1973), and </w:t>
      </w:r>
      <w:r w:rsidRPr="00C52ADD">
        <w:rPr>
          <w:i/>
          <w:sz w:val="24"/>
          <w:szCs w:val="24"/>
        </w:rPr>
        <w:t>Pa. Public Utility Comm’n v. Butler Twp. Water Co.</w:t>
      </w:r>
      <w:r w:rsidRPr="00C52ADD">
        <w:rPr>
          <w:sz w:val="24"/>
          <w:szCs w:val="24"/>
        </w:rPr>
        <w:t>, 52 Pa. PUC 442 (1978), as well as those cited above, establishes that considerations in addition to the presence of common questions of law or fact must also be evaluated in ruling on a consolidation.  These other considerations</w:t>
      </w:r>
      <w:r w:rsidR="00CE693C">
        <w:rPr>
          <w:sz w:val="24"/>
          <w:szCs w:val="24"/>
        </w:rPr>
        <w:t xml:space="preserve"> (and the answers thereto)</w:t>
      </w:r>
      <w:r w:rsidRPr="00C52ADD">
        <w:rPr>
          <w:sz w:val="24"/>
          <w:szCs w:val="24"/>
        </w:rPr>
        <w:t xml:space="preserve"> are:</w:t>
      </w:r>
    </w:p>
    <w:p w14:paraId="22825496" w14:textId="77777777" w:rsidR="00674502" w:rsidRPr="00C52ADD" w:rsidRDefault="00674502" w:rsidP="00F632F6">
      <w:pPr>
        <w:spacing w:line="360" w:lineRule="auto"/>
        <w:rPr>
          <w:sz w:val="24"/>
          <w:szCs w:val="24"/>
        </w:rPr>
      </w:pPr>
    </w:p>
    <w:p w14:paraId="7CF3CBD1" w14:textId="2389789D" w:rsidR="00674502" w:rsidRPr="00C52ADD" w:rsidRDefault="00674502" w:rsidP="00F632F6">
      <w:pPr>
        <w:ind w:left="2160" w:hanging="720"/>
        <w:rPr>
          <w:sz w:val="24"/>
          <w:szCs w:val="24"/>
        </w:rPr>
      </w:pPr>
      <w:r w:rsidRPr="00C52ADD">
        <w:rPr>
          <w:sz w:val="24"/>
          <w:szCs w:val="24"/>
        </w:rPr>
        <w:t>1.</w:t>
      </w:r>
      <w:r w:rsidRPr="00C52ADD">
        <w:rPr>
          <w:sz w:val="24"/>
          <w:szCs w:val="24"/>
        </w:rPr>
        <w:tab/>
        <w:t>Will the presence of additional issues cloud a determination of the common issues?</w:t>
      </w:r>
      <w:r w:rsidR="00CE693C">
        <w:rPr>
          <w:sz w:val="24"/>
          <w:szCs w:val="24"/>
        </w:rPr>
        <w:t xml:space="preserve">  </w:t>
      </w:r>
      <w:r w:rsidR="00D04DB0">
        <w:rPr>
          <w:sz w:val="24"/>
          <w:szCs w:val="24"/>
        </w:rPr>
        <w:t xml:space="preserve">Answer: </w:t>
      </w:r>
      <w:r w:rsidR="00CE693C">
        <w:rPr>
          <w:sz w:val="24"/>
          <w:szCs w:val="24"/>
        </w:rPr>
        <w:t>There is an identity of issues.</w:t>
      </w:r>
    </w:p>
    <w:p w14:paraId="2FDEFC26" w14:textId="77777777" w:rsidR="00674502" w:rsidRPr="00C52ADD" w:rsidRDefault="00674502" w:rsidP="00F632F6">
      <w:pPr>
        <w:rPr>
          <w:sz w:val="24"/>
          <w:szCs w:val="24"/>
        </w:rPr>
      </w:pPr>
    </w:p>
    <w:p w14:paraId="187C14F3" w14:textId="6AB2ED94" w:rsidR="00674502" w:rsidRPr="00C52ADD" w:rsidRDefault="00674502" w:rsidP="00F632F6">
      <w:pPr>
        <w:ind w:left="2160" w:hanging="720"/>
        <w:rPr>
          <w:sz w:val="24"/>
          <w:szCs w:val="24"/>
        </w:rPr>
      </w:pPr>
      <w:r w:rsidRPr="00C52ADD">
        <w:rPr>
          <w:sz w:val="24"/>
          <w:szCs w:val="24"/>
        </w:rPr>
        <w:t>2.</w:t>
      </w:r>
      <w:r w:rsidRPr="00C52ADD">
        <w:rPr>
          <w:sz w:val="24"/>
          <w:szCs w:val="24"/>
        </w:rPr>
        <w:tab/>
        <w:t>Will consolidation result in reduced costs of litigation and decision-making for the parties and the Commission?</w:t>
      </w:r>
      <w:r w:rsidR="00CE693C">
        <w:rPr>
          <w:sz w:val="24"/>
          <w:szCs w:val="24"/>
        </w:rPr>
        <w:t xml:space="preserve"> </w:t>
      </w:r>
      <w:r w:rsidR="00D04DB0">
        <w:rPr>
          <w:sz w:val="24"/>
          <w:szCs w:val="24"/>
        </w:rPr>
        <w:t xml:space="preserve">Answer: </w:t>
      </w:r>
      <w:r w:rsidR="00CE693C">
        <w:rPr>
          <w:sz w:val="24"/>
          <w:szCs w:val="24"/>
        </w:rPr>
        <w:t>Yes.</w:t>
      </w:r>
    </w:p>
    <w:p w14:paraId="6B3C6B44" w14:textId="77777777" w:rsidR="00674502" w:rsidRPr="00C52ADD" w:rsidRDefault="00674502" w:rsidP="00F632F6">
      <w:pPr>
        <w:rPr>
          <w:sz w:val="24"/>
          <w:szCs w:val="24"/>
        </w:rPr>
      </w:pPr>
    </w:p>
    <w:p w14:paraId="07EC0A5D" w14:textId="541607A5" w:rsidR="00674502" w:rsidRPr="00C52ADD" w:rsidRDefault="00674502" w:rsidP="00F632F6">
      <w:pPr>
        <w:ind w:left="2160" w:hanging="720"/>
        <w:rPr>
          <w:sz w:val="24"/>
          <w:szCs w:val="24"/>
        </w:rPr>
      </w:pPr>
      <w:r w:rsidRPr="00C52ADD">
        <w:rPr>
          <w:sz w:val="24"/>
          <w:szCs w:val="24"/>
        </w:rPr>
        <w:t>3.</w:t>
      </w:r>
      <w:r w:rsidRPr="00C52ADD">
        <w:rPr>
          <w:sz w:val="24"/>
          <w:szCs w:val="24"/>
        </w:rPr>
        <w:tab/>
        <w:t>Do issues in one proceeding go to the heart of an issue in the other proceeding?</w:t>
      </w:r>
      <w:r w:rsidR="00CE693C">
        <w:rPr>
          <w:sz w:val="24"/>
          <w:szCs w:val="24"/>
        </w:rPr>
        <w:t xml:space="preserve"> </w:t>
      </w:r>
      <w:r w:rsidR="00D04DB0">
        <w:rPr>
          <w:sz w:val="24"/>
          <w:szCs w:val="24"/>
        </w:rPr>
        <w:t xml:space="preserve">Answer: </w:t>
      </w:r>
      <w:r w:rsidR="00CE693C">
        <w:rPr>
          <w:sz w:val="24"/>
          <w:szCs w:val="24"/>
        </w:rPr>
        <w:t>Yes.</w:t>
      </w:r>
    </w:p>
    <w:p w14:paraId="0556529A" w14:textId="77777777" w:rsidR="00674502" w:rsidRPr="00C52ADD" w:rsidRDefault="00674502" w:rsidP="00F632F6">
      <w:pPr>
        <w:rPr>
          <w:sz w:val="24"/>
          <w:szCs w:val="24"/>
        </w:rPr>
      </w:pPr>
    </w:p>
    <w:p w14:paraId="5BAB95FE" w14:textId="68BD5BA8" w:rsidR="00674502" w:rsidRPr="00C52ADD" w:rsidRDefault="00674502" w:rsidP="00F632F6">
      <w:pPr>
        <w:ind w:left="2160" w:hanging="720"/>
        <w:rPr>
          <w:sz w:val="24"/>
          <w:szCs w:val="24"/>
        </w:rPr>
      </w:pPr>
      <w:r w:rsidRPr="00C52ADD">
        <w:rPr>
          <w:sz w:val="24"/>
          <w:szCs w:val="24"/>
        </w:rPr>
        <w:t>4.</w:t>
      </w:r>
      <w:r w:rsidRPr="00C52ADD">
        <w:rPr>
          <w:sz w:val="24"/>
          <w:szCs w:val="24"/>
        </w:rPr>
        <w:tab/>
        <w:t>Will consolidation unduly protract the hearing, or produce a disorderly and unwieldy record?</w:t>
      </w:r>
      <w:r w:rsidR="00D04DB0">
        <w:rPr>
          <w:sz w:val="24"/>
          <w:szCs w:val="24"/>
        </w:rPr>
        <w:t xml:space="preserve"> Answer: </w:t>
      </w:r>
      <w:r w:rsidR="00CE693C">
        <w:rPr>
          <w:sz w:val="24"/>
          <w:szCs w:val="24"/>
        </w:rPr>
        <w:t>No.</w:t>
      </w:r>
    </w:p>
    <w:p w14:paraId="60A60604" w14:textId="77777777" w:rsidR="00674502" w:rsidRPr="00C52ADD" w:rsidRDefault="00674502" w:rsidP="00F632F6">
      <w:pPr>
        <w:rPr>
          <w:sz w:val="24"/>
          <w:szCs w:val="24"/>
        </w:rPr>
      </w:pPr>
    </w:p>
    <w:p w14:paraId="5C41B200" w14:textId="014DDFDE" w:rsidR="00674502" w:rsidRPr="00C52ADD" w:rsidRDefault="00674502" w:rsidP="00F632F6">
      <w:pPr>
        <w:ind w:firstLine="1440"/>
        <w:rPr>
          <w:sz w:val="24"/>
          <w:szCs w:val="24"/>
        </w:rPr>
      </w:pPr>
      <w:r w:rsidRPr="00C52ADD">
        <w:rPr>
          <w:sz w:val="24"/>
          <w:szCs w:val="24"/>
        </w:rPr>
        <w:t>5.</w:t>
      </w:r>
      <w:r w:rsidRPr="00C52ADD">
        <w:rPr>
          <w:sz w:val="24"/>
          <w:szCs w:val="24"/>
        </w:rPr>
        <w:tab/>
        <w:t>Will different statutory and legal issues be involved?</w:t>
      </w:r>
      <w:r w:rsidR="00CE693C">
        <w:rPr>
          <w:sz w:val="24"/>
          <w:szCs w:val="24"/>
        </w:rPr>
        <w:t xml:space="preserve"> </w:t>
      </w:r>
      <w:r w:rsidR="00D04DB0">
        <w:rPr>
          <w:sz w:val="24"/>
          <w:szCs w:val="24"/>
        </w:rPr>
        <w:t xml:space="preserve">Answer: </w:t>
      </w:r>
      <w:r w:rsidR="00CE693C">
        <w:rPr>
          <w:sz w:val="24"/>
          <w:szCs w:val="24"/>
        </w:rPr>
        <w:t>No.</w:t>
      </w:r>
    </w:p>
    <w:p w14:paraId="5F568F14" w14:textId="77777777" w:rsidR="00674502" w:rsidRPr="00C52ADD" w:rsidRDefault="00674502" w:rsidP="00F632F6">
      <w:pPr>
        <w:rPr>
          <w:sz w:val="24"/>
          <w:szCs w:val="24"/>
        </w:rPr>
      </w:pPr>
    </w:p>
    <w:p w14:paraId="16BBCD62" w14:textId="62ADDA1D" w:rsidR="00674502" w:rsidRPr="00C52ADD" w:rsidRDefault="00674502" w:rsidP="00F632F6">
      <w:pPr>
        <w:ind w:left="2250" w:hanging="810"/>
        <w:rPr>
          <w:sz w:val="24"/>
          <w:szCs w:val="24"/>
        </w:rPr>
      </w:pPr>
      <w:r w:rsidRPr="00C52ADD">
        <w:rPr>
          <w:sz w:val="24"/>
          <w:szCs w:val="24"/>
        </w:rPr>
        <w:t>6.</w:t>
      </w:r>
      <w:r w:rsidRPr="00C52ADD">
        <w:rPr>
          <w:sz w:val="24"/>
          <w:szCs w:val="24"/>
        </w:rPr>
        <w:tab/>
        <w:t>Does the party with the burden of proof differ in the proceedings?</w:t>
      </w:r>
      <w:r w:rsidR="00CE693C">
        <w:rPr>
          <w:sz w:val="24"/>
          <w:szCs w:val="24"/>
        </w:rPr>
        <w:t xml:space="preserve"> </w:t>
      </w:r>
      <w:r w:rsidR="00D04DB0">
        <w:rPr>
          <w:sz w:val="24"/>
          <w:szCs w:val="24"/>
        </w:rPr>
        <w:t xml:space="preserve">Answer: </w:t>
      </w:r>
      <w:r w:rsidR="00CE693C">
        <w:rPr>
          <w:sz w:val="24"/>
          <w:szCs w:val="24"/>
        </w:rPr>
        <w:t>No.</w:t>
      </w:r>
    </w:p>
    <w:p w14:paraId="3DC2D748" w14:textId="77777777" w:rsidR="00674502" w:rsidRPr="00C52ADD" w:rsidRDefault="00674502" w:rsidP="00F632F6">
      <w:pPr>
        <w:rPr>
          <w:sz w:val="24"/>
          <w:szCs w:val="24"/>
        </w:rPr>
      </w:pPr>
    </w:p>
    <w:p w14:paraId="76C9C536" w14:textId="5D565CAF" w:rsidR="00674502" w:rsidRPr="00C52ADD" w:rsidRDefault="00674502" w:rsidP="00F632F6">
      <w:pPr>
        <w:ind w:left="2160" w:hanging="720"/>
        <w:rPr>
          <w:sz w:val="24"/>
          <w:szCs w:val="24"/>
        </w:rPr>
      </w:pPr>
      <w:r w:rsidRPr="00C52ADD">
        <w:rPr>
          <w:sz w:val="24"/>
          <w:szCs w:val="24"/>
        </w:rPr>
        <w:t>7.</w:t>
      </w:r>
      <w:r w:rsidRPr="00C52ADD">
        <w:rPr>
          <w:sz w:val="24"/>
          <w:szCs w:val="24"/>
        </w:rPr>
        <w:tab/>
        <w:t>Will consolidation unduly delay the resolution of one of the proceedings?</w:t>
      </w:r>
      <w:r w:rsidR="00CE693C">
        <w:rPr>
          <w:sz w:val="24"/>
          <w:szCs w:val="24"/>
        </w:rPr>
        <w:t xml:space="preserve"> </w:t>
      </w:r>
      <w:r w:rsidR="00D04DB0">
        <w:rPr>
          <w:sz w:val="24"/>
          <w:szCs w:val="24"/>
        </w:rPr>
        <w:t xml:space="preserve">Answer: </w:t>
      </w:r>
      <w:r w:rsidR="00E84BE6">
        <w:rPr>
          <w:sz w:val="24"/>
          <w:szCs w:val="24"/>
        </w:rPr>
        <w:t>No</w:t>
      </w:r>
      <w:r w:rsidR="00D31E1C">
        <w:rPr>
          <w:sz w:val="24"/>
          <w:szCs w:val="24"/>
        </w:rPr>
        <w:t>.  N</w:t>
      </w:r>
      <w:r w:rsidR="00333610">
        <w:rPr>
          <w:sz w:val="24"/>
          <w:szCs w:val="24"/>
        </w:rPr>
        <w:t>one of the Respondents in these matters have filed any responsive plead</w:t>
      </w:r>
      <w:r w:rsidR="001C5227">
        <w:rPr>
          <w:sz w:val="24"/>
          <w:szCs w:val="24"/>
        </w:rPr>
        <w:t>ings</w:t>
      </w:r>
      <w:r w:rsidR="00D31E1C">
        <w:rPr>
          <w:sz w:val="24"/>
          <w:szCs w:val="24"/>
        </w:rPr>
        <w:t xml:space="preserve">; each </w:t>
      </w:r>
      <w:r w:rsidR="001C5227">
        <w:rPr>
          <w:sz w:val="24"/>
          <w:szCs w:val="24"/>
        </w:rPr>
        <w:t xml:space="preserve">failed to appear at their respective hearings, and none have since requested </w:t>
      </w:r>
      <w:r w:rsidR="00AB104B">
        <w:rPr>
          <w:sz w:val="24"/>
          <w:szCs w:val="24"/>
        </w:rPr>
        <w:t>a re-scheduled hearing.</w:t>
      </w:r>
    </w:p>
    <w:p w14:paraId="359FA393" w14:textId="77777777" w:rsidR="00674502" w:rsidRPr="00C52ADD" w:rsidRDefault="00674502" w:rsidP="00F632F6">
      <w:pPr>
        <w:rPr>
          <w:sz w:val="24"/>
          <w:szCs w:val="24"/>
        </w:rPr>
      </w:pPr>
    </w:p>
    <w:p w14:paraId="48531B17" w14:textId="31923B0C" w:rsidR="00674502" w:rsidRPr="00C52ADD" w:rsidRDefault="00674502" w:rsidP="00F632F6">
      <w:pPr>
        <w:ind w:left="2160" w:hanging="720"/>
        <w:rPr>
          <w:sz w:val="24"/>
          <w:szCs w:val="24"/>
        </w:rPr>
      </w:pPr>
      <w:r w:rsidRPr="00C52ADD">
        <w:rPr>
          <w:sz w:val="24"/>
          <w:szCs w:val="24"/>
        </w:rPr>
        <w:lastRenderedPageBreak/>
        <w:t>8.</w:t>
      </w:r>
      <w:r w:rsidRPr="00C52ADD">
        <w:rPr>
          <w:sz w:val="24"/>
          <w:szCs w:val="24"/>
        </w:rPr>
        <w:tab/>
        <w:t xml:space="preserve">Will supporting data in </w:t>
      </w:r>
      <w:r w:rsidR="00D64DDB">
        <w:rPr>
          <w:sz w:val="24"/>
          <w:szCs w:val="24"/>
        </w:rPr>
        <w:t>all</w:t>
      </w:r>
      <w:r w:rsidRPr="00C52ADD">
        <w:rPr>
          <w:sz w:val="24"/>
          <w:szCs w:val="24"/>
        </w:rPr>
        <w:t xml:space="preserve"> proceedings be repetitive?</w:t>
      </w:r>
      <w:r w:rsidR="00CE693C">
        <w:rPr>
          <w:sz w:val="24"/>
          <w:szCs w:val="24"/>
        </w:rPr>
        <w:t xml:space="preserve">  </w:t>
      </w:r>
      <w:r w:rsidR="005B1073">
        <w:rPr>
          <w:sz w:val="24"/>
          <w:szCs w:val="24"/>
        </w:rPr>
        <w:t xml:space="preserve">Answer: </w:t>
      </w:r>
      <w:r w:rsidR="00CE693C">
        <w:rPr>
          <w:sz w:val="24"/>
          <w:szCs w:val="24"/>
        </w:rPr>
        <w:t>No</w:t>
      </w:r>
      <w:r w:rsidR="00D22918">
        <w:rPr>
          <w:sz w:val="24"/>
          <w:szCs w:val="24"/>
        </w:rPr>
        <w:t>t in any sense that would detract from the efficient resolution of the consolidated proceeding</w:t>
      </w:r>
      <w:r w:rsidR="00AB104B">
        <w:rPr>
          <w:sz w:val="24"/>
          <w:szCs w:val="24"/>
        </w:rPr>
        <w:t>s</w:t>
      </w:r>
      <w:r w:rsidR="00CE693C">
        <w:rPr>
          <w:sz w:val="24"/>
          <w:szCs w:val="24"/>
        </w:rPr>
        <w:t>.</w:t>
      </w:r>
    </w:p>
    <w:p w14:paraId="37430F48" w14:textId="77777777" w:rsidR="00674502" w:rsidRPr="00C52ADD" w:rsidRDefault="00674502" w:rsidP="00F632F6">
      <w:pPr>
        <w:tabs>
          <w:tab w:val="left" w:pos="1584"/>
          <w:tab w:val="left" w:pos="2304"/>
        </w:tabs>
        <w:spacing w:line="360" w:lineRule="auto"/>
        <w:rPr>
          <w:sz w:val="24"/>
          <w:szCs w:val="24"/>
        </w:rPr>
      </w:pPr>
    </w:p>
    <w:p w14:paraId="22AE1367" w14:textId="77777777" w:rsidR="00674502" w:rsidRPr="00C52ADD" w:rsidRDefault="00674502" w:rsidP="00F632F6">
      <w:pPr>
        <w:spacing w:line="360" w:lineRule="auto"/>
        <w:ind w:firstLine="1440"/>
        <w:rPr>
          <w:sz w:val="24"/>
          <w:szCs w:val="24"/>
        </w:rPr>
      </w:pPr>
      <w:r w:rsidRPr="00C52ADD">
        <w:rPr>
          <w:sz w:val="24"/>
          <w:szCs w:val="24"/>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14:paraId="0B2B0C85" w14:textId="77777777" w:rsidR="00674502" w:rsidRPr="00C52ADD" w:rsidRDefault="00674502" w:rsidP="00F632F6">
      <w:pPr>
        <w:spacing w:line="360" w:lineRule="auto"/>
        <w:rPr>
          <w:sz w:val="24"/>
          <w:szCs w:val="24"/>
        </w:rPr>
      </w:pPr>
    </w:p>
    <w:p w14:paraId="6B0F3107" w14:textId="3A8E307F" w:rsidR="00571423" w:rsidRDefault="00674502" w:rsidP="00F632F6">
      <w:pPr>
        <w:pStyle w:val="Style"/>
        <w:widowControl/>
        <w:spacing w:line="360" w:lineRule="auto"/>
        <w:ind w:firstLine="1440"/>
        <w:rPr>
          <w:color w:val="000000"/>
        </w:rPr>
      </w:pPr>
      <w:r w:rsidRPr="00C52ADD">
        <w:t>In the cases</w:t>
      </w:r>
      <w:r w:rsidR="00270184">
        <w:t xml:space="preserve"> now before us</w:t>
      </w:r>
      <w:r w:rsidRPr="00C52ADD">
        <w:t xml:space="preserve">, </w:t>
      </w:r>
      <w:r w:rsidRPr="00C52ADD">
        <w:rPr>
          <w:color w:val="000000"/>
        </w:rPr>
        <w:t xml:space="preserve">the above-captioned proceedings raise common issues of law and </w:t>
      </w:r>
      <w:r w:rsidR="00236177">
        <w:rPr>
          <w:color w:val="000000"/>
        </w:rPr>
        <w:t>are procedurally identical</w:t>
      </w:r>
      <w:r w:rsidRPr="00C52ADD">
        <w:rPr>
          <w:color w:val="000000"/>
        </w:rPr>
        <w:t xml:space="preserve">. </w:t>
      </w:r>
      <w:r w:rsidR="00236177">
        <w:rPr>
          <w:color w:val="000000"/>
        </w:rPr>
        <w:t xml:space="preserve"> Again, no facts have been asserted by any of the Respondents challenging the allegations made in each Complaint.</w:t>
      </w:r>
      <w:r w:rsidRPr="00C52ADD">
        <w:rPr>
          <w:color w:val="000000"/>
        </w:rPr>
        <w:t xml:space="preserve"> </w:t>
      </w:r>
    </w:p>
    <w:p w14:paraId="56C22D30" w14:textId="77777777" w:rsidR="00571423" w:rsidRDefault="00571423" w:rsidP="00F632F6">
      <w:pPr>
        <w:pStyle w:val="Style"/>
        <w:widowControl/>
        <w:spacing w:line="360" w:lineRule="auto"/>
        <w:ind w:firstLine="1440"/>
        <w:rPr>
          <w:color w:val="000000"/>
        </w:rPr>
      </w:pPr>
    </w:p>
    <w:p w14:paraId="04ED4C2C" w14:textId="5DB043F2" w:rsidR="00A41CC8" w:rsidRDefault="00674502" w:rsidP="00F632F6">
      <w:pPr>
        <w:pStyle w:val="Style"/>
        <w:widowControl/>
        <w:spacing w:line="360" w:lineRule="auto"/>
        <w:ind w:firstLine="1440"/>
      </w:pPr>
      <w:r w:rsidRPr="00C52ADD">
        <w:rPr>
          <w:color w:val="000000"/>
        </w:rPr>
        <w:t xml:space="preserve">Because the disposition of each of these matters </w:t>
      </w:r>
      <w:r w:rsidR="000165FF">
        <w:rPr>
          <w:color w:val="000000"/>
        </w:rPr>
        <w:t xml:space="preserve">involves </w:t>
      </w:r>
      <w:r w:rsidR="00B74956">
        <w:rPr>
          <w:color w:val="000000"/>
        </w:rPr>
        <w:t xml:space="preserve">common issues of law, and as the Respondents have failed to dispute the facts </w:t>
      </w:r>
      <w:r w:rsidR="002B2676">
        <w:rPr>
          <w:color w:val="000000"/>
        </w:rPr>
        <w:t>asserted by Complainant, I&amp;E</w:t>
      </w:r>
      <w:r w:rsidRPr="00C52ADD">
        <w:rPr>
          <w:color w:val="000000"/>
        </w:rPr>
        <w:t xml:space="preserve">, the consolidation of these proceedings </w:t>
      </w:r>
      <w:r w:rsidR="002B2676">
        <w:rPr>
          <w:color w:val="000000"/>
        </w:rPr>
        <w:t xml:space="preserve">for adjudication </w:t>
      </w:r>
      <w:r w:rsidRPr="00C52ADD">
        <w:rPr>
          <w:color w:val="000000"/>
        </w:rPr>
        <w:t>will promote the efficient use of</w:t>
      </w:r>
      <w:r w:rsidR="000D01ED">
        <w:rPr>
          <w:color w:val="000000"/>
        </w:rPr>
        <w:t xml:space="preserve"> the time and resources of the </w:t>
      </w:r>
      <w:r w:rsidR="006773E5">
        <w:rPr>
          <w:color w:val="000000"/>
        </w:rPr>
        <w:t>p</w:t>
      </w:r>
      <w:r w:rsidRPr="00C52ADD">
        <w:rPr>
          <w:color w:val="000000"/>
        </w:rPr>
        <w:t>arties and the Commission.</w:t>
      </w:r>
      <w:r w:rsidR="00270184">
        <w:rPr>
          <w:color w:val="000000"/>
        </w:rPr>
        <w:t xml:space="preserve">  </w:t>
      </w:r>
      <w:r w:rsidRPr="00C52ADD">
        <w:t>Consolidation of these cases will not unduly delay resolution</w:t>
      </w:r>
      <w:r w:rsidR="00E46377">
        <w:t>.</w:t>
      </w:r>
      <w:r w:rsidRPr="00C52ADD">
        <w:t xml:space="preserve">  </w:t>
      </w:r>
      <w:r w:rsidR="00911087">
        <w:t xml:space="preserve">In sum, a </w:t>
      </w:r>
      <w:r w:rsidRPr="00C52ADD">
        <w:t xml:space="preserve">consolidation for </w:t>
      </w:r>
      <w:r w:rsidR="00CB5113">
        <w:t>adjudication</w:t>
      </w:r>
      <w:r w:rsidRPr="00C52ADD">
        <w:t xml:space="preserve"> </w:t>
      </w:r>
      <w:r w:rsidR="00911087">
        <w:t xml:space="preserve">of these cases </w:t>
      </w:r>
      <w:r w:rsidRPr="00C52ADD">
        <w:t xml:space="preserve">is warranted and </w:t>
      </w:r>
      <w:r w:rsidR="0002390F">
        <w:t xml:space="preserve">is </w:t>
      </w:r>
      <w:r w:rsidRPr="00C52ADD">
        <w:t xml:space="preserve">in the public interest, the interest of the </w:t>
      </w:r>
      <w:r w:rsidR="00BA236C">
        <w:t>p</w:t>
      </w:r>
      <w:r w:rsidRPr="00C52ADD">
        <w:t>arties and the interest of the Commission</w:t>
      </w:r>
      <w:r w:rsidR="00A41CC8">
        <w:t>.</w:t>
      </w:r>
    </w:p>
    <w:p w14:paraId="1E8FF792" w14:textId="77777777" w:rsidR="00A41CC8" w:rsidRDefault="00A41CC8" w:rsidP="00F632F6">
      <w:pPr>
        <w:spacing w:line="360" w:lineRule="auto"/>
        <w:rPr>
          <w:sz w:val="24"/>
          <w:szCs w:val="24"/>
        </w:rPr>
      </w:pPr>
    </w:p>
    <w:p w14:paraId="14196FBD" w14:textId="77777777" w:rsidR="00A41CC8" w:rsidRDefault="00A41CC8" w:rsidP="00F632F6">
      <w:pPr>
        <w:spacing w:after="200" w:line="276" w:lineRule="auto"/>
        <w:jc w:val="center"/>
        <w:rPr>
          <w:sz w:val="24"/>
          <w:szCs w:val="24"/>
        </w:rPr>
      </w:pPr>
      <w:r>
        <w:rPr>
          <w:b/>
          <w:sz w:val="24"/>
          <w:szCs w:val="24"/>
          <w:u w:val="single"/>
        </w:rPr>
        <w:t>ORDER</w:t>
      </w:r>
    </w:p>
    <w:p w14:paraId="2EE05504" w14:textId="0C7A4638" w:rsidR="00A41CC8" w:rsidRDefault="00A41CC8" w:rsidP="00F632F6">
      <w:pPr>
        <w:spacing w:line="360" w:lineRule="auto"/>
        <w:rPr>
          <w:sz w:val="24"/>
          <w:szCs w:val="24"/>
        </w:rPr>
      </w:pPr>
    </w:p>
    <w:p w14:paraId="49E496E7" w14:textId="77777777" w:rsidR="00F632F6" w:rsidRPr="00A41CC8" w:rsidRDefault="00F632F6" w:rsidP="00F632F6">
      <w:pPr>
        <w:spacing w:line="360" w:lineRule="auto"/>
        <w:rPr>
          <w:sz w:val="24"/>
          <w:szCs w:val="24"/>
        </w:rPr>
      </w:pPr>
    </w:p>
    <w:p w14:paraId="6F2A4C7F" w14:textId="77777777" w:rsidR="00674502" w:rsidRPr="00A41CC8" w:rsidRDefault="00674502" w:rsidP="00F632F6">
      <w:pPr>
        <w:spacing w:line="360" w:lineRule="auto"/>
        <w:ind w:firstLine="1440"/>
        <w:rPr>
          <w:bCs/>
          <w:sz w:val="24"/>
          <w:szCs w:val="24"/>
        </w:rPr>
      </w:pPr>
      <w:r w:rsidRPr="00A41CC8">
        <w:rPr>
          <w:bCs/>
          <w:sz w:val="24"/>
          <w:szCs w:val="24"/>
        </w:rPr>
        <w:t>THEREFORE,</w:t>
      </w:r>
    </w:p>
    <w:p w14:paraId="44C5A05E" w14:textId="77777777" w:rsidR="00B84A4F" w:rsidRPr="00C52ADD" w:rsidRDefault="00B84A4F" w:rsidP="00F632F6">
      <w:pPr>
        <w:spacing w:line="360" w:lineRule="auto"/>
        <w:ind w:firstLine="1440"/>
        <w:rPr>
          <w:b/>
          <w:bCs/>
          <w:sz w:val="24"/>
          <w:szCs w:val="24"/>
        </w:rPr>
      </w:pPr>
    </w:p>
    <w:p w14:paraId="6CA61647" w14:textId="77777777" w:rsidR="00674502" w:rsidRPr="00A41CC8" w:rsidRDefault="00674502" w:rsidP="00F632F6">
      <w:pPr>
        <w:spacing w:line="360" w:lineRule="auto"/>
        <w:ind w:firstLine="1440"/>
        <w:rPr>
          <w:bCs/>
          <w:sz w:val="24"/>
          <w:szCs w:val="24"/>
        </w:rPr>
      </w:pPr>
      <w:r w:rsidRPr="00A41CC8">
        <w:rPr>
          <w:bCs/>
          <w:sz w:val="24"/>
          <w:szCs w:val="24"/>
        </w:rPr>
        <w:t>IT IS ORDERED:</w:t>
      </w:r>
    </w:p>
    <w:p w14:paraId="3AB1A3B8" w14:textId="77777777" w:rsidR="00674502" w:rsidRPr="00C52ADD" w:rsidRDefault="00674502" w:rsidP="00F632F6">
      <w:pPr>
        <w:spacing w:line="360" w:lineRule="auto"/>
        <w:rPr>
          <w:sz w:val="24"/>
          <w:szCs w:val="24"/>
        </w:rPr>
      </w:pPr>
    </w:p>
    <w:p w14:paraId="63C9A606" w14:textId="20497979" w:rsidR="00674502" w:rsidRDefault="00674502" w:rsidP="00F632F6">
      <w:pPr>
        <w:tabs>
          <w:tab w:val="left" w:pos="-720"/>
        </w:tabs>
        <w:suppressAutoHyphens/>
        <w:spacing w:line="360" w:lineRule="auto"/>
        <w:ind w:firstLine="1440"/>
        <w:rPr>
          <w:spacing w:val="-3"/>
          <w:sz w:val="24"/>
          <w:szCs w:val="24"/>
        </w:rPr>
      </w:pPr>
      <w:r w:rsidRPr="00C52ADD">
        <w:rPr>
          <w:sz w:val="24"/>
          <w:szCs w:val="24"/>
        </w:rPr>
        <w:t>1.</w:t>
      </w:r>
      <w:r w:rsidRPr="00C52ADD">
        <w:rPr>
          <w:sz w:val="24"/>
          <w:szCs w:val="24"/>
        </w:rPr>
        <w:tab/>
        <w:t>That the above-captioned cases, bearing Docket Numbers</w:t>
      </w:r>
      <w:r w:rsidR="00EE182C" w:rsidRPr="00EE182C">
        <w:rPr>
          <w:spacing w:val="-3"/>
          <w:sz w:val="24"/>
          <w:szCs w:val="24"/>
        </w:rPr>
        <w:t xml:space="preserve"> </w:t>
      </w:r>
      <w:r w:rsidR="004E62F8" w:rsidRPr="004E62F8">
        <w:rPr>
          <w:spacing w:val="-3"/>
          <w:sz w:val="24"/>
          <w:szCs w:val="24"/>
        </w:rPr>
        <w:t>C-2022-3035603</w:t>
      </w:r>
      <w:r w:rsidR="00A62EA1">
        <w:rPr>
          <w:spacing w:val="-3"/>
          <w:sz w:val="24"/>
          <w:szCs w:val="24"/>
        </w:rPr>
        <w:t xml:space="preserve">, </w:t>
      </w:r>
      <w:r w:rsidR="006C5F81" w:rsidRPr="006C5F81">
        <w:rPr>
          <w:spacing w:val="-3"/>
          <w:sz w:val="24"/>
          <w:szCs w:val="24"/>
        </w:rPr>
        <w:t>C-2022-303551</w:t>
      </w:r>
      <w:r w:rsidR="00A62EA1">
        <w:rPr>
          <w:spacing w:val="-3"/>
          <w:sz w:val="24"/>
          <w:szCs w:val="24"/>
        </w:rPr>
        <w:t xml:space="preserve">, </w:t>
      </w:r>
      <w:r w:rsidR="00BA236C">
        <w:rPr>
          <w:spacing w:val="-3"/>
          <w:sz w:val="24"/>
          <w:szCs w:val="24"/>
        </w:rPr>
        <w:t xml:space="preserve">and </w:t>
      </w:r>
      <w:r w:rsidR="009E509A" w:rsidRPr="009E509A">
        <w:rPr>
          <w:spacing w:val="-3"/>
          <w:sz w:val="24"/>
          <w:szCs w:val="24"/>
        </w:rPr>
        <w:t>C-2022-3035595</w:t>
      </w:r>
      <w:r w:rsidR="00A62EA1">
        <w:rPr>
          <w:spacing w:val="-3"/>
          <w:sz w:val="24"/>
          <w:szCs w:val="24"/>
        </w:rPr>
        <w:t xml:space="preserve">, </w:t>
      </w:r>
      <w:r w:rsidRPr="00C52ADD">
        <w:rPr>
          <w:spacing w:val="-3"/>
          <w:sz w:val="24"/>
          <w:szCs w:val="24"/>
        </w:rPr>
        <w:t>are consolidated</w:t>
      </w:r>
      <w:r w:rsidRPr="00C52ADD">
        <w:rPr>
          <w:sz w:val="24"/>
          <w:szCs w:val="24"/>
        </w:rPr>
        <w:t xml:space="preserve"> for </w:t>
      </w:r>
      <w:r w:rsidR="00C302EA">
        <w:rPr>
          <w:sz w:val="24"/>
          <w:szCs w:val="24"/>
        </w:rPr>
        <w:t>adjudication</w:t>
      </w:r>
      <w:r w:rsidRPr="00C52ADD">
        <w:rPr>
          <w:spacing w:val="-3"/>
          <w:sz w:val="24"/>
          <w:szCs w:val="24"/>
        </w:rPr>
        <w:t>.</w:t>
      </w:r>
    </w:p>
    <w:p w14:paraId="49F322C6" w14:textId="77777777" w:rsidR="00643284" w:rsidRDefault="00643284" w:rsidP="00F632F6">
      <w:pPr>
        <w:tabs>
          <w:tab w:val="left" w:pos="-720"/>
        </w:tabs>
        <w:suppressAutoHyphens/>
        <w:spacing w:line="360" w:lineRule="auto"/>
        <w:ind w:firstLine="1440"/>
        <w:rPr>
          <w:spacing w:val="-3"/>
          <w:sz w:val="24"/>
          <w:szCs w:val="24"/>
        </w:rPr>
      </w:pPr>
    </w:p>
    <w:p w14:paraId="069231DE" w14:textId="7D971CE8" w:rsidR="00674502" w:rsidRPr="00C52ADD" w:rsidRDefault="00674502" w:rsidP="00F632F6">
      <w:pPr>
        <w:rPr>
          <w:sz w:val="24"/>
          <w:szCs w:val="24"/>
        </w:rPr>
      </w:pPr>
      <w:r w:rsidRPr="00C52ADD">
        <w:rPr>
          <w:sz w:val="24"/>
          <w:szCs w:val="24"/>
        </w:rPr>
        <w:t>Date:</w:t>
      </w:r>
      <w:r w:rsidR="00B73D2C">
        <w:rPr>
          <w:sz w:val="24"/>
          <w:szCs w:val="24"/>
        </w:rPr>
        <w:tab/>
      </w:r>
      <w:r w:rsidR="00FD0333">
        <w:rPr>
          <w:sz w:val="24"/>
          <w:szCs w:val="24"/>
          <w:u w:val="single"/>
        </w:rPr>
        <w:t>April 5</w:t>
      </w:r>
      <w:r w:rsidR="00A62EA1">
        <w:rPr>
          <w:sz w:val="24"/>
          <w:szCs w:val="24"/>
          <w:u w:val="single"/>
        </w:rPr>
        <w:t>, 202</w:t>
      </w:r>
      <w:r w:rsidR="00FD0333">
        <w:rPr>
          <w:sz w:val="24"/>
          <w:szCs w:val="24"/>
          <w:u w:val="single"/>
        </w:rPr>
        <w:t>3</w:t>
      </w:r>
      <w:r w:rsidR="00085670">
        <w:rPr>
          <w:sz w:val="24"/>
          <w:szCs w:val="24"/>
        </w:rPr>
        <w:tab/>
      </w:r>
      <w:r w:rsidR="00A62EA1">
        <w:rPr>
          <w:sz w:val="24"/>
          <w:szCs w:val="24"/>
        </w:rPr>
        <w:tab/>
      </w:r>
      <w:r w:rsidR="00D45968">
        <w:rPr>
          <w:sz w:val="24"/>
          <w:szCs w:val="24"/>
        </w:rPr>
        <w:tab/>
      </w:r>
      <w:r w:rsidR="00B73D2C">
        <w:rPr>
          <w:sz w:val="24"/>
          <w:szCs w:val="24"/>
        </w:rPr>
        <w:tab/>
      </w:r>
      <w:r w:rsidR="00B73D2C">
        <w:rPr>
          <w:sz w:val="24"/>
          <w:szCs w:val="24"/>
        </w:rPr>
        <w:tab/>
      </w:r>
      <w:r w:rsidR="00B73D2C" w:rsidRPr="00A62EA1">
        <w:rPr>
          <w:sz w:val="24"/>
          <w:szCs w:val="24"/>
          <w:u w:val="single"/>
        </w:rPr>
        <w:t>____</w:t>
      </w:r>
      <w:r w:rsidR="00A62EA1" w:rsidRPr="00A62EA1">
        <w:rPr>
          <w:sz w:val="24"/>
          <w:szCs w:val="24"/>
          <w:u w:val="single"/>
        </w:rPr>
        <w:t>/s/</w:t>
      </w:r>
      <w:r w:rsidR="00B73D2C" w:rsidRPr="00A62EA1">
        <w:rPr>
          <w:sz w:val="24"/>
          <w:szCs w:val="24"/>
          <w:u w:val="single"/>
        </w:rPr>
        <w:t>_________________</w:t>
      </w:r>
    </w:p>
    <w:p w14:paraId="318FCCFE" w14:textId="77777777" w:rsidR="00674502" w:rsidRPr="00C52ADD" w:rsidRDefault="00674502" w:rsidP="00F632F6">
      <w:pPr>
        <w:rPr>
          <w:sz w:val="24"/>
          <w:szCs w:val="24"/>
        </w:r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00F014A2" w:rsidRPr="00C52ADD">
        <w:rPr>
          <w:sz w:val="24"/>
          <w:szCs w:val="24"/>
        </w:rPr>
        <w:t>Dennis J. Buckley</w:t>
      </w:r>
    </w:p>
    <w:p w14:paraId="643D56EE" w14:textId="77777777" w:rsidR="00F632F6" w:rsidRDefault="00674502" w:rsidP="00F632F6">
      <w:pPr>
        <w:rPr>
          <w:sz w:val="24"/>
          <w:szCs w:val="24"/>
        </w:rPr>
        <w:sectPr w:rsidR="00F632F6" w:rsidSect="00F632F6">
          <w:footerReference w:type="default" r:id="rId8"/>
          <w:type w:val="continuous"/>
          <w:pgSz w:w="12240" w:h="15840"/>
          <w:pgMar w:top="1440" w:right="1440" w:bottom="1440" w:left="1440" w:header="720" w:footer="720" w:gutter="0"/>
          <w:cols w:space="720"/>
          <w:docGrid w:linePitch="360"/>
        </w:sect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Pr="00C52ADD">
        <w:rPr>
          <w:sz w:val="24"/>
          <w:szCs w:val="24"/>
        </w:rPr>
        <w:t>Administrative Law Judge</w:t>
      </w:r>
    </w:p>
    <w:p w14:paraId="486D0D0A" w14:textId="77777777" w:rsidR="00F632F6" w:rsidRPr="00D551B4" w:rsidRDefault="00F632F6" w:rsidP="00F632F6">
      <w:pPr>
        <w:rPr>
          <w:rFonts w:ascii="Microsoft Sans Serif" w:eastAsia="Microsoft Sans Serif" w:hAnsi="Microsoft Sans Serif" w:cs="Microsoft Sans Serif"/>
          <w:sz w:val="24"/>
          <w:szCs w:val="24"/>
        </w:rPr>
      </w:pPr>
      <w:r w:rsidRPr="00D551B4">
        <w:rPr>
          <w:rFonts w:ascii="Microsoft Sans Serif" w:eastAsia="Microsoft Sans Serif" w:hAnsi="Microsoft Sans Serif" w:cs="Microsoft Sans Serif"/>
          <w:b/>
          <w:sz w:val="24"/>
          <w:szCs w:val="24"/>
          <w:u w:val="single"/>
        </w:rPr>
        <w:lastRenderedPageBreak/>
        <w:t xml:space="preserve">C-2022-3035603 – PENNSYLVANIA PUBLIC UTILITY COMMISSSION BUREAU OF INVESTIGATION AND ENFORCEMENT v. HERBERT B SMITH &amp; AGEE COPART </w:t>
      </w:r>
      <w:r w:rsidRPr="00D551B4">
        <w:rPr>
          <w:rFonts w:ascii="Microsoft Sans Serif" w:eastAsia="Microsoft Sans Serif" w:hAnsi="Microsoft Sans Serif" w:cs="Microsoft Sans Serif"/>
          <w:b/>
          <w:sz w:val="24"/>
          <w:szCs w:val="24"/>
          <w:u w:val="single"/>
        </w:rPr>
        <w:cr/>
        <w:t>C-2022-3035551 - BUREAU OF INVESTIGATION &amp; ENFORCEMENT v. CANYON COUNTRY CABS LLC</w:t>
      </w:r>
      <w:r w:rsidRPr="00D551B4">
        <w:rPr>
          <w:rFonts w:ascii="Microsoft Sans Serif" w:eastAsia="Microsoft Sans Serif" w:hAnsi="Microsoft Sans Serif" w:cs="Microsoft Sans Serif"/>
          <w:b/>
          <w:sz w:val="24"/>
          <w:szCs w:val="24"/>
          <w:u w:val="single"/>
        </w:rPr>
        <w:cr/>
        <w:t>C-2022-3035595 - BUREAU OF INVESTIGATION AND ENFORCEMENT v. TROPIANO AIRPORT SHUTTLE INC</w:t>
      </w:r>
      <w:r w:rsidRPr="00D551B4">
        <w:rPr>
          <w:rFonts w:ascii="Microsoft Sans Serif" w:eastAsia="Microsoft Sans Serif" w:hAnsi="Microsoft Sans Serif" w:cs="Microsoft Sans Serif"/>
          <w:sz w:val="24"/>
          <w:szCs w:val="24"/>
        </w:rPr>
        <w:cr/>
      </w:r>
    </w:p>
    <w:p w14:paraId="1A9A1612" w14:textId="77777777" w:rsidR="00F632F6" w:rsidRPr="00D551B4" w:rsidRDefault="00F632F6" w:rsidP="00F632F6">
      <w:pPr>
        <w:rPr>
          <w:rFonts w:ascii="Microsoft Sans Serif" w:eastAsia="Microsoft Sans Serif" w:hAnsi="Microsoft Sans Serif" w:cs="Microsoft Sans Serif"/>
          <w:sz w:val="24"/>
          <w:szCs w:val="24"/>
        </w:rPr>
      </w:pPr>
      <w:r w:rsidRPr="00D551B4">
        <w:rPr>
          <w:rFonts w:ascii="Microsoft Sans Serif" w:eastAsia="Microsoft Sans Serif" w:hAnsi="Microsoft Sans Serif" w:cs="Microsoft Sans Serif"/>
          <w:sz w:val="24"/>
          <w:szCs w:val="24"/>
        </w:rPr>
        <w:t>ALPHONSO ARNOLD III ESQUIRE</w:t>
      </w:r>
      <w:r w:rsidRPr="00D551B4">
        <w:rPr>
          <w:rFonts w:ascii="Microsoft Sans Serif" w:eastAsia="Microsoft Sans Serif" w:hAnsi="Microsoft Sans Serif" w:cs="Microsoft Sans Serif"/>
          <w:sz w:val="24"/>
          <w:szCs w:val="24"/>
        </w:rPr>
        <w:cr/>
        <w:t>PA PUC BUREAU OF INVESTIGATION</w:t>
      </w:r>
      <w:r w:rsidRPr="00D551B4">
        <w:rPr>
          <w:rFonts w:ascii="Microsoft Sans Serif" w:eastAsia="Microsoft Sans Serif" w:hAnsi="Microsoft Sans Serif" w:cs="Microsoft Sans Serif"/>
          <w:sz w:val="24"/>
          <w:szCs w:val="24"/>
        </w:rPr>
        <w:br/>
        <w:t>&amp; ENFORCEMENT</w:t>
      </w:r>
      <w:r w:rsidRPr="00D551B4">
        <w:rPr>
          <w:rFonts w:ascii="Microsoft Sans Serif" w:eastAsia="Microsoft Sans Serif" w:hAnsi="Microsoft Sans Serif" w:cs="Microsoft Sans Serif"/>
          <w:sz w:val="24"/>
          <w:szCs w:val="24"/>
        </w:rPr>
        <w:br/>
        <w:t>400 NORTH STREET</w:t>
      </w:r>
      <w:r w:rsidRPr="00D551B4">
        <w:rPr>
          <w:rFonts w:ascii="Microsoft Sans Serif" w:eastAsia="Microsoft Sans Serif" w:hAnsi="Microsoft Sans Serif" w:cs="Microsoft Sans Serif"/>
          <w:sz w:val="24"/>
          <w:szCs w:val="24"/>
        </w:rPr>
        <w:cr/>
        <w:t>HARRISBURG PA  17120</w:t>
      </w:r>
      <w:r w:rsidRPr="00D551B4">
        <w:rPr>
          <w:rFonts w:ascii="Microsoft Sans Serif" w:eastAsia="Microsoft Sans Serif" w:hAnsi="Microsoft Sans Serif" w:cs="Microsoft Sans Serif"/>
          <w:sz w:val="24"/>
          <w:szCs w:val="24"/>
        </w:rPr>
        <w:cr/>
      </w:r>
      <w:r w:rsidRPr="00D551B4">
        <w:rPr>
          <w:rFonts w:ascii="Microsoft Sans Serif" w:eastAsia="Microsoft Sans Serif" w:hAnsi="Microsoft Sans Serif" w:cs="Microsoft Sans Serif"/>
          <w:b/>
          <w:bCs/>
          <w:sz w:val="24"/>
          <w:szCs w:val="24"/>
        </w:rPr>
        <w:t>7177879836</w:t>
      </w:r>
      <w:r w:rsidRPr="00D551B4">
        <w:rPr>
          <w:rFonts w:ascii="Microsoft Sans Serif" w:eastAsia="Microsoft Sans Serif" w:hAnsi="Microsoft Sans Serif" w:cs="Microsoft Sans Serif"/>
          <w:b/>
          <w:bCs/>
          <w:sz w:val="24"/>
          <w:szCs w:val="24"/>
        </w:rPr>
        <w:cr/>
      </w:r>
      <w:hyperlink r:id="rId9" w:history="1">
        <w:r w:rsidRPr="00D551B4">
          <w:rPr>
            <w:rStyle w:val="Hyperlink"/>
            <w:rFonts w:ascii="Microsoft Sans Serif" w:eastAsia="Microsoft Sans Serif" w:hAnsi="Microsoft Sans Serif" w:cs="Microsoft Sans Serif"/>
            <w:sz w:val="24"/>
            <w:szCs w:val="24"/>
          </w:rPr>
          <w:t>alphonarno@pa.gov</w:t>
        </w:r>
      </w:hyperlink>
      <w:r w:rsidRPr="00D551B4">
        <w:rPr>
          <w:rFonts w:ascii="Microsoft Sans Serif" w:eastAsia="Microsoft Sans Serif" w:hAnsi="Microsoft Sans Serif" w:cs="Microsoft Sans Serif"/>
          <w:sz w:val="24"/>
          <w:szCs w:val="24"/>
        </w:rPr>
        <w:br/>
        <w:t xml:space="preserve">Accepts </w:t>
      </w:r>
      <w:proofErr w:type="gramStart"/>
      <w:r w:rsidRPr="00D551B4">
        <w:rPr>
          <w:rFonts w:ascii="Microsoft Sans Serif" w:eastAsia="Microsoft Sans Serif" w:hAnsi="Microsoft Sans Serif" w:cs="Microsoft Sans Serif"/>
          <w:sz w:val="24"/>
          <w:szCs w:val="24"/>
        </w:rPr>
        <w:t>eService</w:t>
      </w:r>
      <w:proofErr w:type="gramEnd"/>
    </w:p>
    <w:p w14:paraId="244D776C" w14:textId="77777777" w:rsidR="00F632F6" w:rsidRPr="00D551B4" w:rsidRDefault="00F632F6" w:rsidP="00F632F6">
      <w:pPr>
        <w:rPr>
          <w:rFonts w:ascii="Microsoft Sans Serif" w:eastAsia="Microsoft Sans Serif" w:hAnsi="Microsoft Sans Serif" w:cs="Microsoft Sans Serif"/>
          <w:sz w:val="24"/>
          <w:szCs w:val="24"/>
        </w:rPr>
      </w:pPr>
      <w:r w:rsidRPr="00D551B4">
        <w:rPr>
          <w:rFonts w:ascii="Microsoft Sans Serif" w:hAnsi="Microsoft Sans Serif" w:cs="Microsoft Sans Serif"/>
          <w:sz w:val="24"/>
          <w:szCs w:val="24"/>
        </w:rPr>
        <w:br/>
      </w:r>
      <w:r w:rsidRPr="00D551B4">
        <w:rPr>
          <w:rFonts w:ascii="Microsoft Sans Serif" w:eastAsia="Microsoft Sans Serif" w:hAnsi="Microsoft Sans Serif" w:cs="Microsoft Sans Serif"/>
          <w:sz w:val="24"/>
          <w:szCs w:val="24"/>
        </w:rPr>
        <w:t>HERBERT B SMITH &amp; AGEE COPART</w:t>
      </w:r>
      <w:r w:rsidRPr="00D551B4">
        <w:rPr>
          <w:rFonts w:ascii="Microsoft Sans Serif" w:eastAsia="Microsoft Sans Serif" w:hAnsi="Microsoft Sans Serif" w:cs="Microsoft Sans Serif"/>
          <w:sz w:val="24"/>
          <w:szCs w:val="24"/>
        </w:rPr>
        <w:cr/>
        <w:t>t/a SAMUEL W SMITH MOVING &amp; STORAGE</w:t>
      </w:r>
      <w:r w:rsidRPr="00D551B4">
        <w:rPr>
          <w:rFonts w:ascii="Microsoft Sans Serif" w:eastAsia="Microsoft Sans Serif" w:hAnsi="Microsoft Sans Serif" w:cs="Microsoft Sans Serif"/>
          <w:sz w:val="24"/>
          <w:szCs w:val="24"/>
        </w:rPr>
        <w:cr/>
        <w:t>1728 MEADOW STREET</w:t>
      </w:r>
      <w:r w:rsidRPr="00D551B4">
        <w:rPr>
          <w:rFonts w:ascii="Microsoft Sans Serif" w:eastAsia="Microsoft Sans Serif" w:hAnsi="Microsoft Sans Serif" w:cs="Microsoft Sans Serif"/>
          <w:sz w:val="24"/>
          <w:szCs w:val="24"/>
        </w:rPr>
        <w:cr/>
        <w:t>PHILADELPHIA PA  19124</w:t>
      </w:r>
      <w:r w:rsidRPr="00D551B4">
        <w:rPr>
          <w:rFonts w:ascii="Microsoft Sans Serif" w:eastAsia="Microsoft Sans Serif" w:hAnsi="Microsoft Sans Serif" w:cs="Microsoft Sans Serif"/>
          <w:sz w:val="24"/>
          <w:szCs w:val="24"/>
        </w:rPr>
        <w:cr/>
      </w:r>
      <w:hyperlink r:id="rId10" w:history="1">
        <w:r w:rsidRPr="00D551B4">
          <w:rPr>
            <w:rStyle w:val="Hyperlink"/>
            <w:rFonts w:ascii="Microsoft Sans Serif" w:eastAsia="Microsoft Sans Serif" w:hAnsi="Microsoft Sans Serif" w:cs="Microsoft Sans Serif"/>
            <w:sz w:val="24"/>
            <w:szCs w:val="24"/>
          </w:rPr>
          <w:t>sw_smith1@verizon.net</w:t>
        </w:r>
      </w:hyperlink>
    </w:p>
    <w:p w14:paraId="4AEB3DA1" w14:textId="77777777" w:rsidR="00F632F6" w:rsidRPr="00D551B4" w:rsidRDefault="00F632F6" w:rsidP="00F632F6">
      <w:pPr>
        <w:rPr>
          <w:rFonts w:ascii="Microsoft Sans Serif" w:eastAsia="Microsoft Sans Serif" w:hAnsi="Microsoft Sans Serif" w:cs="Microsoft Sans Serif"/>
          <w:sz w:val="24"/>
          <w:szCs w:val="24"/>
        </w:rPr>
      </w:pPr>
    </w:p>
    <w:p w14:paraId="3DA829B2" w14:textId="77777777" w:rsidR="00F632F6" w:rsidRPr="00D551B4" w:rsidRDefault="00F632F6" w:rsidP="00F632F6">
      <w:pPr>
        <w:rPr>
          <w:rFonts w:ascii="Microsoft Sans Serif" w:eastAsia="Microsoft Sans Serif" w:hAnsi="Microsoft Sans Serif" w:cs="Microsoft Sans Serif"/>
          <w:sz w:val="24"/>
          <w:szCs w:val="24"/>
        </w:rPr>
      </w:pPr>
      <w:r w:rsidRPr="00D551B4">
        <w:rPr>
          <w:rFonts w:ascii="Microsoft Sans Serif" w:eastAsia="Microsoft Sans Serif" w:hAnsi="Microsoft Sans Serif" w:cs="Microsoft Sans Serif"/>
          <w:sz w:val="24"/>
          <w:szCs w:val="24"/>
        </w:rPr>
        <w:t>JAMES OLDHAM</w:t>
      </w:r>
      <w:r w:rsidRPr="00D551B4">
        <w:rPr>
          <w:rFonts w:ascii="Microsoft Sans Serif" w:eastAsia="Microsoft Sans Serif" w:hAnsi="Microsoft Sans Serif" w:cs="Microsoft Sans Serif"/>
          <w:sz w:val="24"/>
          <w:szCs w:val="24"/>
        </w:rPr>
        <w:cr/>
        <w:t>CANYON COUNTRY CABS LLC</w:t>
      </w:r>
      <w:r w:rsidRPr="00D551B4">
        <w:rPr>
          <w:rFonts w:ascii="Microsoft Sans Serif" w:eastAsia="Microsoft Sans Serif" w:hAnsi="Microsoft Sans Serif" w:cs="Microsoft Sans Serif"/>
          <w:sz w:val="24"/>
          <w:szCs w:val="24"/>
        </w:rPr>
        <w:cr/>
        <w:t>11960 ROUTE 6</w:t>
      </w:r>
      <w:r w:rsidRPr="00D551B4">
        <w:rPr>
          <w:rFonts w:ascii="Microsoft Sans Serif" w:eastAsia="Microsoft Sans Serif" w:hAnsi="Microsoft Sans Serif" w:cs="Microsoft Sans Serif"/>
          <w:sz w:val="24"/>
          <w:szCs w:val="24"/>
        </w:rPr>
        <w:cr/>
        <w:t>WELLSBORO PA  16901</w:t>
      </w:r>
      <w:r w:rsidRPr="00D551B4">
        <w:rPr>
          <w:rFonts w:ascii="Microsoft Sans Serif" w:eastAsia="Microsoft Sans Serif" w:hAnsi="Microsoft Sans Serif" w:cs="Microsoft Sans Serif"/>
          <w:sz w:val="24"/>
          <w:szCs w:val="24"/>
        </w:rPr>
        <w:cr/>
      </w:r>
      <w:r w:rsidRPr="00D551B4">
        <w:rPr>
          <w:rFonts w:ascii="Microsoft Sans Serif" w:eastAsia="Microsoft Sans Serif" w:hAnsi="Microsoft Sans Serif" w:cs="Microsoft Sans Serif"/>
          <w:b/>
          <w:bCs/>
          <w:sz w:val="24"/>
          <w:szCs w:val="24"/>
        </w:rPr>
        <w:t>570.724.2424</w:t>
      </w:r>
      <w:r w:rsidRPr="00D551B4">
        <w:rPr>
          <w:rFonts w:ascii="Microsoft Sans Serif" w:eastAsia="Microsoft Sans Serif" w:hAnsi="Microsoft Sans Serif" w:cs="Microsoft Sans Serif"/>
          <w:b/>
          <w:bCs/>
          <w:sz w:val="24"/>
          <w:szCs w:val="24"/>
        </w:rPr>
        <w:cr/>
      </w:r>
      <w:hyperlink r:id="rId11" w:history="1">
        <w:r w:rsidRPr="00D551B4">
          <w:rPr>
            <w:rStyle w:val="Hyperlink"/>
            <w:rFonts w:ascii="Microsoft Sans Serif" w:eastAsia="Microsoft Sans Serif" w:hAnsi="Microsoft Sans Serif" w:cs="Microsoft Sans Serif"/>
            <w:sz w:val="24"/>
            <w:szCs w:val="24"/>
          </w:rPr>
          <w:t>toldham@canyoncountrycabs.com</w:t>
        </w:r>
      </w:hyperlink>
    </w:p>
    <w:p w14:paraId="13ECE007" w14:textId="77777777" w:rsidR="00F632F6" w:rsidRDefault="00F632F6" w:rsidP="00F632F6">
      <w:pPr>
        <w:rPr>
          <w:rFonts w:ascii="Microsoft Sans Serif" w:eastAsia="Microsoft Sans Serif" w:hAnsi="Microsoft Sans Serif" w:cs="Microsoft Sans Serif"/>
          <w:sz w:val="24"/>
        </w:rPr>
      </w:pPr>
    </w:p>
    <w:p w14:paraId="77547431" w14:textId="2EF54F38" w:rsidR="00F632F6" w:rsidRDefault="00F632F6" w:rsidP="00F632F6">
      <w:r>
        <w:rPr>
          <w:rFonts w:ascii="Microsoft Sans Serif" w:eastAsia="Microsoft Sans Serif" w:hAnsi="Microsoft Sans Serif" w:cs="Microsoft Sans Serif"/>
          <w:sz w:val="24"/>
        </w:rPr>
        <w:t>TROPIANO AIRPORT SHUTTLE INC</w:t>
      </w:r>
      <w:r>
        <w:rPr>
          <w:rFonts w:ascii="Microsoft Sans Serif" w:eastAsia="Microsoft Sans Serif" w:hAnsi="Microsoft Sans Serif" w:cs="Microsoft Sans Serif"/>
          <w:sz w:val="24"/>
        </w:rPr>
        <w:cr/>
        <w:t>1256 WELSH ROAD</w:t>
      </w:r>
      <w:r>
        <w:rPr>
          <w:rFonts w:ascii="Microsoft Sans Serif" w:eastAsia="Microsoft Sans Serif" w:hAnsi="Microsoft Sans Serif" w:cs="Microsoft Sans Serif"/>
          <w:sz w:val="24"/>
        </w:rPr>
        <w:cr/>
        <w:t>NORTH WALES PA  19454</w:t>
      </w:r>
      <w:r>
        <w:rPr>
          <w:rFonts w:ascii="Microsoft Sans Serif" w:eastAsia="Microsoft Sans Serif" w:hAnsi="Microsoft Sans Serif" w:cs="Microsoft Sans Serif"/>
          <w:sz w:val="24"/>
        </w:rPr>
        <w:cr/>
      </w:r>
      <w:r w:rsidRPr="00980910">
        <w:rPr>
          <w:rFonts w:ascii="Microsoft Sans Serif" w:eastAsia="Microsoft Sans Serif" w:hAnsi="Microsoft Sans Serif" w:cs="Microsoft Sans Serif"/>
          <w:b/>
          <w:bCs/>
          <w:sz w:val="24"/>
        </w:rPr>
        <w:t>215.616.5370</w:t>
      </w:r>
      <w:r w:rsidRPr="00980910">
        <w:rPr>
          <w:rFonts w:ascii="Microsoft Sans Serif" w:eastAsia="Microsoft Sans Serif" w:hAnsi="Microsoft Sans Serif" w:cs="Microsoft Sans Serif"/>
          <w:b/>
          <w:bCs/>
          <w:sz w:val="24"/>
        </w:rPr>
        <w:cr/>
      </w:r>
      <w:r w:rsidRPr="00D551B4">
        <w:rPr>
          <w:rFonts w:ascii="Microsoft Sans Serif" w:eastAsia="Microsoft Sans Serif" w:hAnsi="Microsoft Sans Serif" w:cs="Microsoft Sans Serif"/>
          <w:color w:val="4F81BD" w:themeColor="accent1"/>
          <w:sz w:val="24"/>
          <w:u w:val="single"/>
        </w:rPr>
        <w:t>INFO@TROPIANOSHUTTLE.COM</w:t>
      </w:r>
    </w:p>
    <w:p w14:paraId="7DFA7688" w14:textId="77777777" w:rsidR="00F632F6" w:rsidRDefault="00F632F6" w:rsidP="00F632F6">
      <w:pPr>
        <w:rPr>
          <w:rFonts w:ascii="Microsoft Sans Serif" w:eastAsia="Microsoft Sans Serif" w:hAnsi="Microsoft Sans Serif" w:cs="Microsoft Sans Serif"/>
          <w:sz w:val="24"/>
        </w:rPr>
      </w:pPr>
    </w:p>
    <w:p w14:paraId="52006185" w14:textId="7F435450" w:rsidR="00674502" w:rsidRPr="00C52ADD" w:rsidRDefault="00674502" w:rsidP="00F632F6">
      <w:pPr>
        <w:rPr>
          <w:sz w:val="24"/>
          <w:szCs w:val="24"/>
        </w:rPr>
      </w:pPr>
    </w:p>
    <w:sectPr w:rsidR="00674502" w:rsidRPr="00C52AD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A11A1" w14:textId="77777777" w:rsidR="006F262D" w:rsidRDefault="006F262D" w:rsidP="005140E0">
      <w:r>
        <w:separator/>
      </w:r>
    </w:p>
  </w:endnote>
  <w:endnote w:type="continuationSeparator" w:id="0">
    <w:p w14:paraId="25AE2158" w14:textId="77777777" w:rsidR="006F262D" w:rsidRDefault="006F262D" w:rsidP="0051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25532"/>
      <w:docPartObj>
        <w:docPartGallery w:val="Page Numbers (Bottom of Page)"/>
        <w:docPartUnique/>
      </w:docPartObj>
    </w:sdtPr>
    <w:sdtEndPr>
      <w:rPr>
        <w:sz w:val="20"/>
      </w:rPr>
    </w:sdtEndPr>
    <w:sdtContent>
      <w:p w14:paraId="73D745EE" w14:textId="47567107" w:rsidR="000E2DFE" w:rsidRPr="00B73D2C" w:rsidRDefault="00F632F6">
        <w:pPr>
          <w:pStyle w:val="Footer"/>
          <w:jc w:val="center"/>
          <w:rPr>
            <w:sz w:val="20"/>
          </w:rPr>
        </w:pPr>
      </w:p>
    </w:sdtContent>
  </w:sdt>
  <w:p w14:paraId="24A2A650" w14:textId="77777777" w:rsidR="000E2DFE" w:rsidRPr="00B73D2C" w:rsidRDefault="000E2DFE">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216831"/>
      <w:docPartObj>
        <w:docPartGallery w:val="Page Numbers (Bottom of Page)"/>
        <w:docPartUnique/>
      </w:docPartObj>
    </w:sdtPr>
    <w:sdtEndPr>
      <w:rPr>
        <w:sz w:val="20"/>
      </w:rPr>
    </w:sdtEndPr>
    <w:sdtContent>
      <w:p w14:paraId="64034038" w14:textId="77777777" w:rsidR="00F632F6" w:rsidRPr="00B73D2C" w:rsidRDefault="00F632F6">
        <w:pPr>
          <w:pStyle w:val="Footer"/>
          <w:jc w:val="center"/>
          <w:rPr>
            <w:sz w:val="20"/>
          </w:rPr>
        </w:pPr>
        <w:r w:rsidRPr="00B73D2C">
          <w:rPr>
            <w:sz w:val="20"/>
          </w:rPr>
          <w:fldChar w:fldCharType="begin"/>
        </w:r>
        <w:r w:rsidRPr="00B73D2C">
          <w:rPr>
            <w:sz w:val="20"/>
          </w:rPr>
          <w:instrText xml:space="preserve"> PAGE   \* MERGEFORMAT </w:instrText>
        </w:r>
        <w:r w:rsidRPr="00B73D2C">
          <w:rPr>
            <w:sz w:val="20"/>
          </w:rPr>
          <w:fldChar w:fldCharType="separate"/>
        </w:r>
        <w:r>
          <w:rPr>
            <w:noProof/>
            <w:sz w:val="20"/>
          </w:rPr>
          <w:t>4</w:t>
        </w:r>
        <w:r w:rsidRPr="00B73D2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E57B" w14:textId="5C6522CF" w:rsidR="00F632F6" w:rsidRPr="00B73D2C" w:rsidRDefault="00F632F6">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4EF1" w14:textId="77777777" w:rsidR="006F262D" w:rsidRDefault="006F262D" w:rsidP="005140E0">
      <w:r>
        <w:separator/>
      </w:r>
    </w:p>
  </w:footnote>
  <w:footnote w:type="continuationSeparator" w:id="0">
    <w:p w14:paraId="618610A0" w14:textId="77777777" w:rsidR="006F262D" w:rsidRDefault="006F262D" w:rsidP="00514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7C"/>
    <w:rsid w:val="00000B68"/>
    <w:rsid w:val="00015237"/>
    <w:rsid w:val="000165FF"/>
    <w:rsid w:val="00020ACF"/>
    <w:rsid w:val="0002390F"/>
    <w:rsid w:val="000361C6"/>
    <w:rsid w:val="000453F0"/>
    <w:rsid w:val="00056850"/>
    <w:rsid w:val="00065E2A"/>
    <w:rsid w:val="00071466"/>
    <w:rsid w:val="00077CBB"/>
    <w:rsid w:val="000805AC"/>
    <w:rsid w:val="00080AF1"/>
    <w:rsid w:val="00083DF6"/>
    <w:rsid w:val="00085670"/>
    <w:rsid w:val="00086142"/>
    <w:rsid w:val="00087FBF"/>
    <w:rsid w:val="0009315C"/>
    <w:rsid w:val="000A7593"/>
    <w:rsid w:val="000B615A"/>
    <w:rsid w:val="000B7C4C"/>
    <w:rsid w:val="000D01ED"/>
    <w:rsid w:val="000D1C28"/>
    <w:rsid w:val="000D5A3D"/>
    <w:rsid w:val="000D78BF"/>
    <w:rsid w:val="000E2DFE"/>
    <w:rsid w:val="000E3437"/>
    <w:rsid w:val="000E4B75"/>
    <w:rsid w:val="0011388A"/>
    <w:rsid w:val="0013260C"/>
    <w:rsid w:val="00132676"/>
    <w:rsid w:val="00145D7C"/>
    <w:rsid w:val="00156549"/>
    <w:rsid w:val="001647A3"/>
    <w:rsid w:val="00170D92"/>
    <w:rsid w:val="00172CCF"/>
    <w:rsid w:val="00172EB1"/>
    <w:rsid w:val="00173AE8"/>
    <w:rsid w:val="00180F8C"/>
    <w:rsid w:val="001A3B11"/>
    <w:rsid w:val="001A4593"/>
    <w:rsid w:val="001B13A4"/>
    <w:rsid w:val="001C5227"/>
    <w:rsid w:val="001D3624"/>
    <w:rsid w:val="001F3FEC"/>
    <w:rsid w:val="001F5805"/>
    <w:rsid w:val="00203174"/>
    <w:rsid w:val="002226E1"/>
    <w:rsid w:val="002254EA"/>
    <w:rsid w:val="002261DE"/>
    <w:rsid w:val="00226DA4"/>
    <w:rsid w:val="00230D85"/>
    <w:rsid w:val="00235F06"/>
    <w:rsid w:val="00236177"/>
    <w:rsid w:val="00241F98"/>
    <w:rsid w:val="00243B5A"/>
    <w:rsid w:val="00245E34"/>
    <w:rsid w:val="00253546"/>
    <w:rsid w:val="00270184"/>
    <w:rsid w:val="00276446"/>
    <w:rsid w:val="00285552"/>
    <w:rsid w:val="002870A9"/>
    <w:rsid w:val="00287328"/>
    <w:rsid w:val="002875C0"/>
    <w:rsid w:val="00293871"/>
    <w:rsid w:val="002A38DB"/>
    <w:rsid w:val="002A3CF4"/>
    <w:rsid w:val="002B1C21"/>
    <w:rsid w:val="002B2676"/>
    <w:rsid w:val="002B2EE6"/>
    <w:rsid w:val="002B42FA"/>
    <w:rsid w:val="002C3C13"/>
    <w:rsid w:val="002C7BFD"/>
    <w:rsid w:val="002D12EC"/>
    <w:rsid w:val="002D2BDB"/>
    <w:rsid w:val="002D6A4C"/>
    <w:rsid w:val="002F06EE"/>
    <w:rsid w:val="002F5243"/>
    <w:rsid w:val="002F52AF"/>
    <w:rsid w:val="002F6C3C"/>
    <w:rsid w:val="00311460"/>
    <w:rsid w:val="00312033"/>
    <w:rsid w:val="00331361"/>
    <w:rsid w:val="00333610"/>
    <w:rsid w:val="00343410"/>
    <w:rsid w:val="0035169E"/>
    <w:rsid w:val="00351AD2"/>
    <w:rsid w:val="00351EB9"/>
    <w:rsid w:val="003627CB"/>
    <w:rsid w:val="0036596E"/>
    <w:rsid w:val="00366A60"/>
    <w:rsid w:val="0037107E"/>
    <w:rsid w:val="00375267"/>
    <w:rsid w:val="00384FE3"/>
    <w:rsid w:val="003927E1"/>
    <w:rsid w:val="003A15DB"/>
    <w:rsid w:val="003A3EEB"/>
    <w:rsid w:val="003B28F4"/>
    <w:rsid w:val="003B48F6"/>
    <w:rsid w:val="003B5F87"/>
    <w:rsid w:val="003C341D"/>
    <w:rsid w:val="003E12A9"/>
    <w:rsid w:val="003E24C1"/>
    <w:rsid w:val="003E3965"/>
    <w:rsid w:val="003F480E"/>
    <w:rsid w:val="003F604A"/>
    <w:rsid w:val="00402FD8"/>
    <w:rsid w:val="004116D3"/>
    <w:rsid w:val="004161DA"/>
    <w:rsid w:val="0042293B"/>
    <w:rsid w:val="0042367A"/>
    <w:rsid w:val="00435701"/>
    <w:rsid w:val="00452DC3"/>
    <w:rsid w:val="004575DD"/>
    <w:rsid w:val="00461BE2"/>
    <w:rsid w:val="004629D8"/>
    <w:rsid w:val="0046444C"/>
    <w:rsid w:val="00466412"/>
    <w:rsid w:val="00472390"/>
    <w:rsid w:val="00476463"/>
    <w:rsid w:val="00476AA5"/>
    <w:rsid w:val="00495F5B"/>
    <w:rsid w:val="004973BF"/>
    <w:rsid w:val="004A4A92"/>
    <w:rsid w:val="004B3B38"/>
    <w:rsid w:val="004B4CB7"/>
    <w:rsid w:val="004D4447"/>
    <w:rsid w:val="004E133C"/>
    <w:rsid w:val="004E1A8C"/>
    <w:rsid w:val="004E4202"/>
    <w:rsid w:val="004E62F8"/>
    <w:rsid w:val="004F3E7F"/>
    <w:rsid w:val="004F51B0"/>
    <w:rsid w:val="005028FF"/>
    <w:rsid w:val="00503681"/>
    <w:rsid w:val="00504287"/>
    <w:rsid w:val="0050702B"/>
    <w:rsid w:val="005074C3"/>
    <w:rsid w:val="00511CB9"/>
    <w:rsid w:val="005140E0"/>
    <w:rsid w:val="00523C09"/>
    <w:rsid w:val="005352D3"/>
    <w:rsid w:val="00540ACE"/>
    <w:rsid w:val="005475EC"/>
    <w:rsid w:val="00552D9B"/>
    <w:rsid w:val="00564484"/>
    <w:rsid w:val="00567509"/>
    <w:rsid w:val="00571423"/>
    <w:rsid w:val="00582CD8"/>
    <w:rsid w:val="0059506A"/>
    <w:rsid w:val="00595440"/>
    <w:rsid w:val="005969C8"/>
    <w:rsid w:val="005B1073"/>
    <w:rsid w:val="005B4379"/>
    <w:rsid w:val="005C0261"/>
    <w:rsid w:val="005F0C32"/>
    <w:rsid w:val="005F0D45"/>
    <w:rsid w:val="005F659B"/>
    <w:rsid w:val="005F6F2D"/>
    <w:rsid w:val="0060385F"/>
    <w:rsid w:val="006253FB"/>
    <w:rsid w:val="006422D5"/>
    <w:rsid w:val="00643284"/>
    <w:rsid w:val="0064571D"/>
    <w:rsid w:val="00650AF2"/>
    <w:rsid w:val="00655B19"/>
    <w:rsid w:val="00672D17"/>
    <w:rsid w:val="00674502"/>
    <w:rsid w:val="00676751"/>
    <w:rsid w:val="00676817"/>
    <w:rsid w:val="00676E95"/>
    <w:rsid w:val="006773E5"/>
    <w:rsid w:val="006826C5"/>
    <w:rsid w:val="0069027E"/>
    <w:rsid w:val="00690843"/>
    <w:rsid w:val="00692368"/>
    <w:rsid w:val="006B4F76"/>
    <w:rsid w:val="006C5F81"/>
    <w:rsid w:val="006D05F2"/>
    <w:rsid w:val="006D2615"/>
    <w:rsid w:val="006D4B2A"/>
    <w:rsid w:val="006E48ED"/>
    <w:rsid w:val="006F262D"/>
    <w:rsid w:val="006F79B1"/>
    <w:rsid w:val="006F7F52"/>
    <w:rsid w:val="00700A03"/>
    <w:rsid w:val="0071466A"/>
    <w:rsid w:val="007244D1"/>
    <w:rsid w:val="00727658"/>
    <w:rsid w:val="0072790D"/>
    <w:rsid w:val="00734D9B"/>
    <w:rsid w:val="007403C2"/>
    <w:rsid w:val="007438F5"/>
    <w:rsid w:val="00745FE1"/>
    <w:rsid w:val="00746E27"/>
    <w:rsid w:val="00756FFF"/>
    <w:rsid w:val="00760841"/>
    <w:rsid w:val="00792DBA"/>
    <w:rsid w:val="00793DB4"/>
    <w:rsid w:val="007B0837"/>
    <w:rsid w:val="007B0DBB"/>
    <w:rsid w:val="007B49D8"/>
    <w:rsid w:val="007B69CE"/>
    <w:rsid w:val="007C6B1F"/>
    <w:rsid w:val="007D6643"/>
    <w:rsid w:val="007E2D1F"/>
    <w:rsid w:val="007F0C9F"/>
    <w:rsid w:val="007F1EAC"/>
    <w:rsid w:val="007F4FF9"/>
    <w:rsid w:val="007F5EE7"/>
    <w:rsid w:val="007F6F94"/>
    <w:rsid w:val="00802919"/>
    <w:rsid w:val="00805B61"/>
    <w:rsid w:val="00821A92"/>
    <w:rsid w:val="00826EAF"/>
    <w:rsid w:val="0083031A"/>
    <w:rsid w:val="00844AFD"/>
    <w:rsid w:val="0085437D"/>
    <w:rsid w:val="008605CF"/>
    <w:rsid w:val="00861894"/>
    <w:rsid w:val="00862464"/>
    <w:rsid w:val="00876810"/>
    <w:rsid w:val="00882CF9"/>
    <w:rsid w:val="00883BB5"/>
    <w:rsid w:val="00890339"/>
    <w:rsid w:val="0089738C"/>
    <w:rsid w:val="008A1A51"/>
    <w:rsid w:val="008A3344"/>
    <w:rsid w:val="008B65EE"/>
    <w:rsid w:val="008C0782"/>
    <w:rsid w:val="008C22D3"/>
    <w:rsid w:val="008C258A"/>
    <w:rsid w:val="008C6F9E"/>
    <w:rsid w:val="008D041F"/>
    <w:rsid w:val="008D6FD4"/>
    <w:rsid w:val="008E077F"/>
    <w:rsid w:val="008F03F5"/>
    <w:rsid w:val="008F633F"/>
    <w:rsid w:val="009062E7"/>
    <w:rsid w:val="00907A1A"/>
    <w:rsid w:val="00911087"/>
    <w:rsid w:val="00930862"/>
    <w:rsid w:val="009338C8"/>
    <w:rsid w:val="009356A3"/>
    <w:rsid w:val="009367A4"/>
    <w:rsid w:val="0094021F"/>
    <w:rsid w:val="00946E14"/>
    <w:rsid w:val="00950134"/>
    <w:rsid w:val="00955515"/>
    <w:rsid w:val="0096711C"/>
    <w:rsid w:val="00982D5E"/>
    <w:rsid w:val="009A3A50"/>
    <w:rsid w:val="009B2CC6"/>
    <w:rsid w:val="009D3354"/>
    <w:rsid w:val="009E434D"/>
    <w:rsid w:val="009E509A"/>
    <w:rsid w:val="009F1830"/>
    <w:rsid w:val="009F1C4B"/>
    <w:rsid w:val="009F6ADB"/>
    <w:rsid w:val="009F72A1"/>
    <w:rsid w:val="00A00DC5"/>
    <w:rsid w:val="00A07865"/>
    <w:rsid w:val="00A07B60"/>
    <w:rsid w:val="00A07DDD"/>
    <w:rsid w:val="00A10BD9"/>
    <w:rsid w:val="00A14AF3"/>
    <w:rsid w:val="00A22D9C"/>
    <w:rsid w:val="00A23F46"/>
    <w:rsid w:val="00A24AAA"/>
    <w:rsid w:val="00A37544"/>
    <w:rsid w:val="00A37E71"/>
    <w:rsid w:val="00A402ED"/>
    <w:rsid w:val="00A40741"/>
    <w:rsid w:val="00A41CC8"/>
    <w:rsid w:val="00A427AC"/>
    <w:rsid w:val="00A44D00"/>
    <w:rsid w:val="00A46561"/>
    <w:rsid w:val="00A50404"/>
    <w:rsid w:val="00A56232"/>
    <w:rsid w:val="00A62EA1"/>
    <w:rsid w:val="00A65E69"/>
    <w:rsid w:val="00A97DFF"/>
    <w:rsid w:val="00AB104B"/>
    <w:rsid w:val="00AB43D7"/>
    <w:rsid w:val="00AD499B"/>
    <w:rsid w:val="00AD74B1"/>
    <w:rsid w:val="00AE0270"/>
    <w:rsid w:val="00B207AC"/>
    <w:rsid w:val="00B228F1"/>
    <w:rsid w:val="00B231B1"/>
    <w:rsid w:val="00B24540"/>
    <w:rsid w:val="00B25B93"/>
    <w:rsid w:val="00B321B4"/>
    <w:rsid w:val="00B50E38"/>
    <w:rsid w:val="00B56159"/>
    <w:rsid w:val="00B60B06"/>
    <w:rsid w:val="00B73D2C"/>
    <w:rsid w:val="00B74956"/>
    <w:rsid w:val="00B80C4A"/>
    <w:rsid w:val="00B83072"/>
    <w:rsid w:val="00B84A4F"/>
    <w:rsid w:val="00B94237"/>
    <w:rsid w:val="00BA0462"/>
    <w:rsid w:val="00BA05EB"/>
    <w:rsid w:val="00BA2207"/>
    <w:rsid w:val="00BA236C"/>
    <w:rsid w:val="00BA284C"/>
    <w:rsid w:val="00BA40F5"/>
    <w:rsid w:val="00BA51EE"/>
    <w:rsid w:val="00BB0E58"/>
    <w:rsid w:val="00BD4282"/>
    <w:rsid w:val="00BD58D1"/>
    <w:rsid w:val="00BE0B88"/>
    <w:rsid w:val="00BE2CA6"/>
    <w:rsid w:val="00BE5919"/>
    <w:rsid w:val="00BF07E7"/>
    <w:rsid w:val="00BF37F0"/>
    <w:rsid w:val="00BF48D5"/>
    <w:rsid w:val="00C0579B"/>
    <w:rsid w:val="00C07FAC"/>
    <w:rsid w:val="00C14F0F"/>
    <w:rsid w:val="00C16E77"/>
    <w:rsid w:val="00C25DF5"/>
    <w:rsid w:val="00C27268"/>
    <w:rsid w:val="00C302EA"/>
    <w:rsid w:val="00C372F6"/>
    <w:rsid w:val="00C41264"/>
    <w:rsid w:val="00C52ADD"/>
    <w:rsid w:val="00C72B24"/>
    <w:rsid w:val="00C9342F"/>
    <w:rsid w:val="00CA0EFC"/>
    <w:rsid w:val="00CA663B"/>
    <w:rsid w:val="00CA6E2E"/>
    <w:rsid w:val="00CB17FD"/>
    <w:rsid w:val="00CB22AF"/>
    <w:rsid w:val="00CB327A"/>
    <w:rsid w:val="00CB5113"/>
    <w:rsid w:val="00CB7129"/>
    <w:rsid w:val="00CC1741"/>
    <w:rsid w:val="00CC4531"/>
    <w:rsid w:val="00CC7740"/>
    <w:rsid w:val="00CE348B"/>
    <w:rsid w:val="00CE4F5D"/>
    <w:rsid w:val="00CE693C"/>
    <w:rsid w:val="00CF258C"/>
    <w:rsid w:val="00CF2898"/>
    <w:rsid w:val="00CF493F"/>
    <w:rsid w:val="00CF4F5C"/>
    <w:rsid w:val="00CF5685"/>
    <w:rsid w:val="00CF5FFA"/>
    <w:rsid w:val="00D022E5"/>
    <w:rsid w:val="00D04DB0"/>
    <w:rsid w:val="00D1225B"/>
    <w:rsid w:val="00D22918"/>
    <w:rsid w:val="00D22CE8"/>
    <w:rsid w:val="00D23841"/>
    <w:rsid w:val="00D26522"/>
    <w:rsid w:val="00D2744A"/>
    <w:rsid w:val="00D31E1C"/>
    <w:rsid w:val="00D44521"/>
    <w:rsid w:val="00D45968"/>
    <w:rsid w:val="00D466F1"/>
    <w:rsid w:val="00D64DDB"/>
    <w:rsid w:val="00D700E5"/>
    <w:rsid w:val="00D823D4"/>
    <w:rsid w:val="00DA0A68"/>
    <w:rsid w:val="00DA4ACE"/>
    <w:rsid w:val="00DA576C"/>
    <w:rsid w:val="00DB2D57"/>
    <w:rsid w:val="00DB37CC"/>
    <w:rsid w:val="00DB3CBF"/>
    <w:rsid w:val="00DB44A1"/>
    <w:rsid w:val="00DB59FE"/>
    <w:rsid w:val="00DB61DB"/>
    <w:rsid w:val="00DB7570"/>
    <w:rsid w:val="00DC7849"/>
    <w:rsid w:val="00DE3A98"/>
    <w:rsid w:val="00DE7AF5"/>
    <w:rsid w:val="00DF163B"/>
    <w:rsid w:val="00E04D6D"/>
    <w:rsid w:val="00E1129D"/>
    <w:rsid w:val="00E13121"/>
    <w:rsid w:val="00E35445"/>
    <w:rsid w:val="00E42181"/>
    <w:rsid w:val="00E44391"/>
    <w:rsid w:val="00E46377"/>
    <w:rsid w:val="00E51F3B"/>
    <w:rsid w:val="00E5493C"/>
    <w:rsid w:val="00E54F9C"/>
    <w:rsid w:val="00E80B4A"/>
    <w:rsid w:val="00E82D2D"/>
    <w:rsid w:val="00E84BE6"/>
    <w:rsid w:val="00E87367"/>
    <w:rsid w:val="00E90795"/>
    <w:rsid w:val="00E926E2"/>
    <w:rsid w:val="00E94B13"/>
    <w:rsid w:val="00EA70CC"/>
    <w:rsid w:val="00EA7F7A"/>
    <w:rsid w:val="00EB0305"/>
    <w:rsid w:val="00ED1CDA"/>
    <w:rsid w:val="00EE182C"/>
    <w:rsid w:val="00EE7AC4"/>
    <w:rsid w:val="00EF2CC4"/>
    <w:rsid w:val="00EF3E79"/>
    <w:rsid w:val="00EF60EC"/>
    <w:rsid w:val="00EF6D5D"/>
    <w:rsid w:val="00F009D8"/>
    <w:rsid w:val="00F014A2"/>
    <w:rsid w:val="00F06B35"/>
    <w:rsid w:val="00F07896"/>
    <w:rsid w:val="00F1060F"/>
    <w:rsid w:val="00F1568B"/>
    <w:rsid w:val="00F16E63"/>
    <w:rsid w:val="00F20565"/>
    <w:rsid w:val="00F20E7B"/>
    <w:rsid w:val="00F25D5E"/>
    <w:rsid w:val="00F314D3"/>
    <w:rsid w:val="00F3603B"/>
    <w:rsid w:val="00F36206"/>
    <w:rsid w:val="00F45E3C"/>
    <w:rsid w:val="00F4698F"/>
    <w:rsid w:val="00F56F9A"/>
    <w:rsid w:val="00F632F6"/>
    <w:rsid w:val="00F74AF0"/>
    <w:rsid w:val="00F77F48"/>
    <w:rsid w:val="00F85278"/>
    <w:rsid w:val="00F85F87"/>
    <w:rsid w:val="00F91381"/>
    <w:rsid w:val="00F9221D"/>
    <w:rsid w:val="00F956D6"/>
    <w:rsid w:val="00F9579B"/>
    <w:rsid w:val="00F959F7"/>
    <w:rsid w:val="00F961C5"/>
    <w:rsid w:val="00FA03E2"/>
    <w:rsid w:val="00FA2790"/>
    <w:rsid w:val="00FA3841"/>
    <w:rsid w:val="00FA5806"/>
    <w:rsid w:val="00FB1DBA"/>
    <w:rsid w:val="00FB27C5"/>
    <w:rsid w:val="00FB3415"/>
    <w:rsid w:val="00FB508C"/>
    <w:rsid w:val="00FC3AA9"/>
    <w:rsid w:val="00FC4372"/>
    <w:rsid w:val="00FC4664"/>
    <w:rsid w:val="00FD0333"/>
    <w:rsid w:val="00FE560D"/>
    <w:rsid w:val="00FE7AC8"/>
    <w:rsid w:val="00FF2CB8"/>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C6BA"/>
  <w15:docId w15:val="{896BCE09-1415-4362-AC6B-28BE4787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40E0"/>
    <w:pPr>
      <w:tabs>
        <w:tab w:val="center" w:pos="4680"/>
        <w:tab w:val="right" w:pos="9360"/>
      </w:tabs>
    </w:pPr>
  </w:style>
  <w:style w:type="character" w:customStyle="1" w:styleId="HeaderChar">
    <w:name w:val="Header Char"/>
    <w:basedOn w:val="DefaultParagraphFont"/>
    <w:link w:val="Header"/>
    <w:uiPriority w:val="99"/>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 w:type="table" w:styleId="TableGrid">
    <w:name w:val="Table Grid"/>
    <w:basedOn w:val="TableNormal"/>
    <w:uiPriority w:val="59"/>
    <w:rsid w:val="00CF5F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4021F"/>
    <w:rPr>
      <w:rFonts w:ascii="Times New Roman" w:hAnsi="Times New Roman" w:cs="Times New Roman"/>
      <w:b w:val="0"/>
      <w:sz w:val="24"/>
    </w:rPr>
  </w:style>
  <w:style w:type="character" w:styleId="Hyperlink">
    <w:name w:val="Hyperlink"/>
    <w:basedOn w:val="DefaultParagraphFont"/>
    <w:uiPriority w:val="99"/>
    <w:unhideWhenUsed/>
    <w:rsid w:val="00F632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oldham@canyoncountrycabs.com" TargetMode="External"/><Relationship Id="rId5" Type="http://schemas.openxmlformats.org/officeDocument/2006/relationships/footnotes" Target="footnotes.xml"/><Relationship Id="rId10" Type="http://schemas.openxmlformats.org/officeDocument/2006/relationships/hyperlink" Target="mailto:sw_smith1@verizon.net" TargetMode="External"/><Relationship Id="rId4" Type="http://schemas.openxmlformats.org/officeDocument/2006/relationships/webSettings" Target="webSettings.xml"/><Relationship Id="rId9" Type="http://schemas.openxmlformats.org/officeDocument/2006/relationships/hyperlink" Target="mailto:alphonarn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9C18-B41B-440F-B51D-0DBE6CE3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1079</Words>
  <Characters>6153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Williams, Bobbie Jo</cp:lastModifiedBy>
  <cp:revision>2</cp:revision>
  <cp:lastPrinted>2011-02-04T15:54:00Z</cp:lastPrinted>
  <dcterms:created xsi:type="dcterms:W3CDTF">2023-04-05T19:44:00Z</dcterms:created>
  <dcterms:modified xsi:type="dcterms:W3CDTF">2023-04-05T19:44:00Z</dcterms:modified>
</cp:coreProperties>
</file>