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AFD8" w14:textId="77777777" w:rsidR="00872098" w:rsidRPr="00BF33F2" w:rsidRDefault="00872098" w:rsidP="00872098">
      <w:pPr>
        <w:jc w:val="center"/>
        <w:rPr>
          <w:rFonts w:ascii="Times New Roman" w:hAnsi="Times New Roman" w:cs="Times New Roman"/>
          <w:b/>
        </w:rPr>
      </w:pPr>
      <w:r w:rsidRPr="00BF33F2">
        <w:rPr>
          <w:rFonts w:ascii="Times New Roman" w:hAnsi="Times New Roman" w:cs="Times New Roman"/>
          <w:b/>
        </w:rPr>
        <w:t>BEFORE THE</w:t>
      </w:r>
    </w:p>
    <w:p w14:paraId="4A91AFD9" w14:textId="77777777" w:rsidR="00872098" w:rsidRPr="00BF33F2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F33F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A91AFDA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B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C" w14:textId="77777777" w:rsidR="00872098" w:rsidRPr="00BF33F2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91AFDD" w14:textId="06C721AA" w:rsidR="00627914" w:rsidRPr="00BF33F2" w:rsidRDefault="00FE663A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>J</w:t>
      </w:r>
      <w:r w:rsidR="00BD5B33" w:rsidRPr="00BF33F2">
        <w:rPr>
          <w:rFonts w:ascii="Times New Roman" w:hAnsi="Times New Roman" w:cs="Times New Roman"/>
          <w:spacing w:val="-3"/>
        </w:rPr>
        <w:t>ason Thomas</w:t>
      </w:r>
      <w:r w:rsidR="005F73A9" w:rsidRPr="00BF33F2">
        <w:rPr>
          <w:rFonts w:ascii="Times New Roman" w:hAnsi="Times New Roman" w:cs="Times New Roman"/>
          <w:spacing w:val="-3"/>
        </w:rPr>
        <w:tab/>
        <w:t>:</w:t>
      </w:r>
    </w:p>
    <w:p w14:paraId="4A91AFDE" w14:textId="77777777" w:rsidR="00627914" w:rsidRPr="00BF33F2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</w:r>
      <w:r w:rsidRPr="00BF33F2">
        <w:rPr>
          <w:rFonts w:ascii="Times New Roman" w:hAnsi="Times New Roman" w:cs="Times New Roman"/>
          <w:spacing w:val="-3"/>
        </w:rPr>
        <w:tab/>
        <w:t>:</w:t>
      </w:r>
    </w:p>
    <w:p w14:paraId="4A91AFDF" w14:textId="2A147087" w:rsidR="00627914" w:rsidRPr="00BF33F2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  <w:t>v.</w:t>
      </w:r>
      <w:r w:rsidRPr="00BF33F2">
        <w:rPr>
          <w:rFonts w:ascii="Times New Roman" w:hAnsi="Times New Roman" w:cs="Times New Roman"/>
          <w:spacing w:val="-3"/>
        </w:rPr>
        <w:tab/>
        <w:t>:</w:t>
      </w:r>
      <w:r w:rsidRPr="00BF33F2">
        <w:rPr>
          <w:rFonts w:ascii="Times New Roman" w:hAnsi="Times New Roman" w:cs="Times New Roman"/>
          <w:spacing w:val="-3"/>
        </w:rPr>
        <w:tab/>
      </w:r>
      <w:r w:rsidR="00466F8B" w:rsidRPr="00BF33F2">
        <w:rPr>
          <w:rFonts w:ascii="Times New Roman" w:hAnsi="Times New Roman" w:cs="Times New Roman"/>
          <w:spacing w:val="-3"/>
        </w:rPr>
        <w:t>C</w:t>
      </w:r>
      <w:r w:rsidR="00E13AB1" w:rsidRPr="00BF33F2">
        <w:rPr>
          <w:rFonts w:ascii="Times New Roman" w:hAnsi="Times New Roman" w:cs="Times New Roman"/>
          <w:spacing w:val="-3"/>
        </w:rPr>
        <w:t>-20</w:t>
      </w:r>
      <w:r w:rsidR="00BD5B33" w:rsidRPr="00BF33F2">
        <w:rPr>
          <w:rFonts w:ascii="Times New Roman" w:hAnsi="Times New Roman" w:cs="Times New Roman"/>
          <w:spacing w:val="-3"/>
        </w:rPr>
        <w:t>22-3037062</w:t>
      </w:r>
    </w:p>
    <w:p w14:paraId="4A91AFE0" w14:textId="77777777" w:rsidR="00627914" w:rsidRPr="00BF33F2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</w:r>
      <w:r w:rsidRPr="00BF33F2">
        <w:rPr>
          <w:rFonts w:ascii="Times New Roman" w:hAnsi="Times New Roman" w:cs="Times New Roman"/>
          <w:spacing w:val="-3"/>
        </w:rPr>
        <w:tab/>
        <w:t>:</w:t>
      </w:r>
    </w:p>
    <w:p w14:paraId="4A91AFE1" w14:textId="66E6C31E" w:rsidR="00627914" w:rsidRPr="00BF33F2" w:rsidRDefault="00BC6116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>P</w:t>
      </w:r>
      <w:r w:rsidR="00BD5B33" w:rsidRPr="00BF33F2">
        <w:rPr>
          <w:rFonts w:ascii="Times New Roman" w:hAnsi="Times New Roman" w:cs="Times New Roman"/>
          <w:spacing w:val="-3"/>
        </w:rPr>
        <w:t>PL Electric Utilities Corporation</w:t>
      </w:r>
      <w:r w:rsidR="004C1D8D" w:rsidRPr="00BF33F2">
        <w:rPr>
          <w:rFonts w:ascii="Times New Roman" w:hAnsi="Times New Roman" w:cs="Times New Roman"/>
          <w:spacing w:val="-3"/>
        </w:rPr>
        <w:tab/>
        <w:t>:</w:t>
      </w:r>
    </w:p>
    <w:p w14:paraId="4A91AFE2" w14:textId="77777777" w:rsidR="00627914" w:rsidRPr="00BF33F2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A91AFE3" w14:textId="77777777" w:rsidR="00627914" w:rsidRPr="00BF33F2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A91AFE4" w14:textId="77777777" w:rsidR="00627914" w:rsidRPr="00BF33F2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87D1FE6" w14:textId="2697050A" w:rsidR="00556599" w:rsidRPr="00BF33F2" w:rsidRDefault="00CA4CDB" w:rsidP="00E75F11">
      <w:pPr>
        <w:tabs>
          <w:tab w:val="left" w:pos="204"/>
        </w:tabs>
        <w:jc w:val="center"/>
        <w:rPr>
          <w:rFonts w:ascii="Times New Roman" w:hAnsi="Times New Roman" w:cs="Times New Roman"/>
          <w:b/>
          <w:bCs/>
          <w:u w:val="single"/>
        </w:rPr>
      </w:pPr>
      <w:r w:rsidRPr="00BF33F2">
        <w:rPr>
          <w:rFonts w:ascii="Times New Roman" w:hAnsi="Times New Roman" w:cs="Times New Roman"/>
          <w:b/>
          <w:bCs/>
          <w:u w:val="single"/>
        </w:rPr>
        <w:t xml:space="preserve">INTERIM ORDER </w:t>
      </w:r>
      <w:r w:rsidR="00E75F11" w:rsidRPr="00BF33F2">
        <w:rPr>
          <w:rFonts w:ascii="Times New Roman" w:hAnsi="Times New Roman" w:cs="Times New Roman"/>
          <w:b/>
          <w:bCs/>
          <w:u w:val="single"/>
        </w:rPr>
        <w:t xml:space="preserve">GRANTING RESPONDENT’S </w:t>
      </w:r>
    </w:p>
    <w:p w14:paraId="7F28107D" w14:textId="5B1989DD" w:rsidR="00E75F11" w:rsidRPr="00BF33F2" w:rsidRDefault="00E75F11" w:rsidP="00E75F11">
      <w:pPr>
        <w:tabs>
          <w:tab w:val="left" w:pos="204"/>
        </w:tabs>
        <w:jc w:val="center"/>
        <w:rPr>
          <w:rFonts w:ascii="Times New Roman" w:hAnsi="Times New Roman" w:cs="Times New Roman"/>
          <w:b/>
          <w:bCs/>
          <w:u w:val="single"/>
        </w:rPr>
      </w:pPr>
      <w:r w:rsidRPr="00BF33F2">
        <w:rPr>
          <w:rFonts w:ascii="Times New Roman" w:hAnsi="Times New Roman" w:cs="Times New Roman"/>
          <w:b/>
          <w:bCs/>
          <w:u w:val="single"/>
        </w:rPr>
        <w:t>MOTION FOR CONTINUANCE</w:t>
      </w:r>
    </w:p>
    <w:p w14:paraId="4A91AFEE" w14:textId="33F9FC9C" w:rsidR="00282345" w:rsidRPr="00BF33F2" w:rsidRDefault="00282345" w:rsidP="00282345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85CBD5F" w14:textId="60ADE362" w:rsidR="00CA4CDB" w:rsidRPr="00BF33F2" w:rsidRDefault="0012669F" w:rsidP="0012669F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 xml:space="preserve">On December 2, 2022, </w:t>
      </w:r>
      <w:r w:rsidR="00F15F35" w:rsidRPr="00BF33F2">
        <w:rPr>
          <w:rFonts w:ascii="Times New Roman" w:hAnsi="Times New Roman" w:cs="Times New Roman"/>
          <w:spacing w:val="-3"/>
        </w:rPr>
        <w:t>Jason Thomas (Complainant) filed a Formal Complaint (Complaint) against PPL Electric Utilities Corporation (PPL</w:t>
      </w:r>
      <w:r w:rsidR="007D2773" w:rsidRPr="00BF33F2">
        <w:rPr>
          <w:rFonts w:ascii="Times New Roman" w:hAnsi="Times New Roman" w:cs="Times New Roman"/>
          <w:spacing w:val="-3"/>
        </w:rPr>
        <w:t xml:space="preserve">, </w:t>
      </w:r>
      <w:r w:rsidR="00F15F35" w:rsidRPr="00BF33F2">
        <w:rPr>
          <w:rFonts w:ascii="Times New Roman" w:hAnsi="Times New Roman" w:cs="Times New Roman"/>
          <w:spacing w:val="-3"/>
        </w:rPr>
        <w:t>Respondent</w:t>
      </w:r>
      <w:r w:rsidR="007D2773" w:rsidRPr="00BF33F2">
        <w:rPr>
          <w:rFonts w:ascii="Times New Roman" w:hAnsi="Times New Roman" w:cs="Times New Roman"/>
          <w:spacing w:val="-3"/>
        </w:rPr>
        <w:t xml:space="preserve"> or Company</w:t>
      </w:r>
      <w:r w:rsidR="00F15F35" w:rsidRPr="00BF33F2">
        <w:rPr>
          <w:rFonts w:ascii="Times New Roman" w:hAnsi="Times New Roman" w:cs="Times New Roman"/>
          <w:spacing w:val="-3"/>
        </w:rPr>
        <w:t xml:space="preserve">) with the Pennsylvania Public Utility Commission (Commission).  In the Complaint, the Complainant indicated that </w:t>
      </w:r>
      <w:r w:rsidR="005820B2" w:rsidRPr="00BF33F2">
        <w:rPr>
          <w:rFonts w:ascii="Times New Roman" w:hAnsi="Times New Roman" w:cs="Times New Roman"/>
          <w:spacing w:val="-3"/>
        </w:rPr>
        <w:t>he experienced electrical surges in his home on several occasions</w:t>
      </w:r>
      <w:r w:rsidR="00103E0C" w:rsidRPr="00BF33F2">
        <w:rPr>
          <w:rFonts w:ascii="Times New Roman" w:hAnsi="Times New Roman" w:cs="Times New Roman"/>
          <w:spacing w:val="-3"/>
        </w:rPr>
        <w:t xml:space="preserve"> </w:t>
      </w:r>
      <w:r w:rsidR="00EA177C" w:rsidRPr="00BF33F2">
        <w:rPr>
          <w:rFonts w:ascii="Times New Roman" w:hAnsi="Times New Roman" w:cs="Times New Roman"/>
          <w:spacing w:val="-3"/>
        </w:rPr>
        <w:t>that</w:t>
      </w:r>
      <w:r w:rsidR="00103E0C" w:rsidRPr="00BF33F2">
        <w:rPr>
          <w:rFonts w:ascii="Times New Roman" w:hAnsi="Times New Roman" w:cs="Times New Roman"/>
          <w:spacing w:val="-3"/>
        </w:rPr>
        <w:t xml:space="preserve"> damaged several</w:t>
      </w:r>
      <w:r w:rsidR="00EA177C" w:rsidRPr="00BF33F2">
        <w:rPr>
          <w:rFonts w:ascii="Times New Roman" w:hAnsi="Times New Roman" w:cs="Times New Roman"/>
          <w:spacing w:val="-3"/>
        </w:rPr>
        <w:t xml:space="preserve"> of his</w:t>
      </w:r>
      <w:r w:rsidR="00103E0C" w:rsidRPr="00BF33F2">
        <w:rPr>
          <w:rFonts w:ascii="Times New Roman" w:hAnsi="Times New Roman" w:cs="Times New Roman"/>
          <w:spacing w:val="-3"/>
        </w:rPr>
        <w:t xml:space="preserve"> appliances.  </w:t>
      </w:r>
      <w:r w:rsidR="00C214E1" w:rsidRPr="00BF33F2">
        <w:rPr>
          <w:rFonts w:ascii="Times New Roman" w:hAnsi="Times New Roman" w:cs="Times New Roman"/>
          <w:spacing w:val="-3"/>
        </w:rPr>
        <w:t xml:space="preserve">The Complainant further indicated that, following </w:t>
      </w:r>
      <w:r w:rsidR="006F20DD" w:rsidRPr="00BF33F2">
        <w:rPr>
          <w:rFonts w:ascii="Times New Roman" w:hAnsi="Times New Roman" w:cs="Times New Roman"/>
          <w:spacing w:val="-3"/>
        </w:rPr>
        <w:t>discussions with PPL, the Respond</w:t>
      </w:r>
      <w:r w:rsidR="00A2655D" w:rsidRPr="00BF33F2">
        <w:rPr>
          <w:rFonts w:ascii="Times New Roman" w:hAnsi="Times New Roman" w:cs="Times New Roman"/>
          <w:spacing w:val="-3"/>
        </w:rPr>
        <w:t>ent</w:t>
      </w:r>
      <w:r w:rsidR="006F20DD" w:rsidRPr="00BF33F2">
        <w:rPr>
          <w:rFonts w:ascii="Times New Roman" w:hAnsi="Times New Roman" w:cs="Times New Roman"/>
          <w:spacing w:val="-3"/>
        </w:rPr>
        <w:t xml:space="preserve"> initially took responsibility for the damaged appliance</w:t>
      </w:r>
      <w:r w:rsidR="002C24F0" w:rsidRPr="00BF33F2">
        <w:rPr>
          <w:rFonts w:ascii="Times New Roman" w:hAnsi="Times New Roman" w:cs="Times New Roman"/>
          <w:spacing w:val="-3"/>
        </w:rPr>
        <w:t xml:space="preserve">s before ultimately denying responsibility.  </w:t>
      </w:r>
      <w:r w:rsidR="005345F9" w:rsidRPr="00BF33F2">
        <w:rPr>
          <w:rFonts w:ascii="Times New Roman" w:hAnsi="Times New Roman" w:cs="Times New Roman"/>
          <w:spacing w:val="-3"/>
        </w:rPr>
        <w:t>As relief, the Complainant requested that PPL “cover full replacement of all the items they damaged immediately.”</w:t>
      </w:r>
    </w:p>
    <w:p w14:paraId="607ED2AF" w14:textId="7C6573E3" w:rsidR="00455BCB" w:rsidRPr="00BF33F2" w:rsidRDefault="00455BCB" w:rsidP="0012669F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B1BD661" w14:textId="700B576F" w:rsidR="00455BCB" w:rsidRPr="00BF33F2" w:rsidRDefault="00455BCB" w:rsidP="0012669F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 xml:space="preserve">On December 27, 2022, the Respondent filed an Answer </w:t>
      </w:r>
      <w:r w:rsidR="00FC7E68" w:rsidRPr="00BF33F2">
        <w:rPr>
          <w:rFonts w:ascii="Times New Roman" w:hAnsi="Times New Roman" w:cs="Times New Roman"/>
          <w:spacing w:val="-3"/>
        </w:rPr>
        <w:t xml:space="preserve">admitting in part and denying in part the averments in the Complaint.  Specifically, the Respondent denied that PPL is responsible for the damages claimed </w:t>
      </w:r>
      <w:r w:rsidR="008E24E0" w:rsidRPr="00BF33F2">
        <w:rPr>
          <w:rFonts w:ascii="Times New Roman" w:hAnsi="Times New Roman" w:cs="Times New Roman"/>
          <w:spacing w:val="-3"/>
        </w:rPr>
        <w:t>by the Complainant</w:t>
      </w:r>
      <w:r w:rsidR="00590B0F" w:rsidRPr="00BF33F2">
        <w:rPr>
          <w:rFonts w:ascii="Times New Roman" w:hAnsi="Times New Roman" w:cs="Times New Roman"/>
          <w:spacing w:val="-3"/>
        </w:rPr>
        <w:t>, and that the reason PPL ultimately denied the damage claim was due to the amount of damage</w:t>
      </w:r>
      <w:r w:rsidR="009A5392" w:rsidRPr="00BF33F2">
        <w:rPr>
          <w:rFonts w:ascii="Times New Roman" w:hAnsi="Times New Roman" w:cs="Times New Roman"/>
          <w:spacing w:val="-3"/>
        </w:rPr>
        <w:t xml:space="preserve">.  PPL further indicated: that upon further investigation </w:t>
      </w:r>
      <w:r w:rsidR="007D2773" w:rsidRPr="00BF33F2">
        <w:rPr>
          <w:rFonts w:ascii="Times New Roman" w:hAnsi="Times New Roman" w:cs="Times New Roman"/>
          <w:spacing w:val="-3"/>
        </w:rPr>
        <w:t xml:space="preserve">to determine the cause of the outage, the Company concluded that the service outage occurred when a service wire servicing the Complainant’s address failed; that the Company further determined that at the time of the outage, there were no abnormal voltage or power quality </w:t>
      </w:r>
      <w:r w:rsidR="00AB22F5" w:rsidRPr="00BF33F2">
        <w:rPr>
          <w:rFonts w:ascii="Times New Roman" w:hAnsi="Times New Roman" w:cs="Times New Roman"/>
          <w:spacing w:val="-3"/>
        </w:rPr>
        <w:t xml:space="preserve">events recorded on the meter; and that because the Company did not supply damaging voltage at the time service failed and the damage occurred behind the meter, the Company determined </w:t>
      </w:r>
      <w:r w:rsidR="00122E32" w:rsidRPr="00BF33F2">
        <w:rPr>
          <w:rFonts w:ascii="Times New Roman" w:hAnsi="Times New Roman" w:cs="Times New Roman"/>
          <w:spacing w:val="-3"/>
        </w:rPr>
        <w:t>that it was not responsible for the Complainant’s damage claim associated with the outage</w:t>
      </w:r>
      <w:r w:rsidR="00590B0F" w:rsidRPr="00BF33F2">
        <w:rPr>
          <w:rFonts w:ascii="Times New Roman" w:hAnsi="Times New Roman" w:cs="Times New Roman"/>
          <w:spacing w:val="-3"/>
        </w:rPr>
        <w:t xml:space="preserve">.  </w:t>
      </w:r>
    </w:p>
    <w:p w14:paraId="3EBDF07B" w14:textId="17BF6C89" w:rsidR="00895EEE" w:rsidRPr="00BF33F2" w:rsidRDefault="00895EEE" w:rsidP="0012669F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5B3930C" w14:textId="37429897" w:rsidR="00895EEE" w:rsidRPr="00BF33F2" w:rsidRDefault="00895EEE" w:rsidP="0012669F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  <w:spacing w:val="-3"/>
        </w:rPr>
        <w:lastRenderedPageBreak/>
        <w:t xml:space="preserve">Also on December 27, 2022, the Respondent filed </w:t>
      </w:r>
      <w:r w:rsidR="00194479" w:rsidRPr="00BF33F2">
        <w:rPr>
          <w:rFonts w:ascii="Times New Roman" w:hAnsi="Times New Roman" w:cs="Times New Roman"/>
          <w:spacing w:val="-3"/>
        </w:rPr>
        <w:t>a Preliminary Objection to the Complaint.</w:t>
      </w:r>
    </w:p>
    <w:p w14:paraId="18AFA52B" w14:textId="25602995" w:rsidR="008A1AD8" w:rsidRPr="00BF33F2" w:rsidRDefault="008A1AD8" w:rsidP="0012669F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0FFA4CAB" w14:textId="78CE5D66" w:rsidR="0056020A" w:rsidRPr="00BF33F2" w:rsidRDefault="0056020A" w:rsidP="0056020A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  <w:spacing w:val="-3"/>
        </w:rPr>
        <w:t>By Motion Judge Assignment Notice dated February 2, 2023, PPL’s Preliminary Objection was assigned to me for disposition.</w:t>
      </w:r>
      <w:r w:rsidRPr="00BF33F2">
        <w:rPr>
          <w:rFonts w:ascii="Times New Roman" w:hAnsi="Times New Roman" w:cs="Times New Roman"/>
        </w:rPr>
        <w:t xml:space="preserve">   </w:t>
      </w:r>
    </w:p>
    <w:p w14:paraId="1FE20047" w14:textId="3C315EC3" w:rsidR="009378B5" w:rsidRPr="00BF33F2" w:rsidRDefault="009378B5" w:rsidP="0056020A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4D0D36CE" w14:textId="7359EB22" w:rsidR="009378B5" w:rsidRPr="00BF33F2" w:rsidRDefault="009378B5" w:rsidP="0056020A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 xml:space="preserve">By Interim Order dated </w:t>
      </w:r>
      <w:r w:rsidR="00F00A39" w:rsidRPr="00BF33F2">
        <w:rPr>
          <w:rFonts w:ascii="Times New Roman" w:hAnsi="Times New Roman" w:cs="Times New Roman"/>
        </w:rPr>
        <w:t>February 22, 2023, I granted the Respondent’s Preliminary Objection</w:t>
      </w:r>
      <w:r w:rsidR="00C27FD5" w:rsidRPr="00BF33F2">
        <w:rPr>
          <w:rFonts w:ascii="Times New Roman" w:hAnsi="Times New Roman" w:cs="Times New Roman"/>
        </w:rPr>
        <w:t xml:space="preserve">, struck the portion of the Complainant’s Complaint seeking damages from the Complaint, and referred the remaining issues </w:t>
      </w:r>
      <w:r w:rsidR="008F52BF" w:rsidRPr="00BF33F2">
        <w:rPr>
          <w:rFonts w:ascii="Times New Roman" w:hAnsi="Times New Roman" w:cs="Times New Roman"/>
        </w:rPr>
        <w:t xml:space="preserve">to the Commission’s Mediation Unit for the Commission’s mediation review process.  </w:t>
      </w:r>
    </w:p>
    <w:p w14:paraId="7AE5246E" w14:textId="39170542" w:rsidR="0056020A" w:rsidRPr="00BF33F2" w:rsidRDefault="0056020A" w:rsidP="0056020A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4331976F" w14:textId="37E24301" w:rsidR="005725F4" w:rsidRPr="00BF33F2" w:rsidRDefault="00CC07AA" w:rsidP="0056020A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  <w:t xml:space="preserve">By Interim Order </w:t>
      </w:r>
      <w:r w:rsidR="004E28AB" w:rsidRPr="00BF33F2">
        <w:rPr>
          <w:rFonts w:ascii="Times New Roman" w:hAnsi="Times New Roman" w:cs="Times New Roman"/>
        </w:rPr>
        <w:t xml:space="preserve">Setting Resolution Conference </w:t>
      </w:r>
      <w:r w:rsidRPr="00BF33F2">
        <w:rPr>
          <w:rFonts w:ascii="Times New Roman" w:hAnsi="Times New Roman" w:cs="Times New Roman"/>
        </w:rPr>
        <w:t xml:space="preserve">dated </w:t>
      </w:r>
      <w:r w:rsidR="00DB404C" w:rsidRPr="00BF33F2">
        <w:rPr>
          <w:rFonts w:ascii="Times New Roman" w:hAnsi="Times New Roman" w:cs="Times New Roman"/>
        </w:rPr>
        <w:t xml:space="preserve">February 28, 2023, Chief Administrative Law Judge Charles E. Rainey, Jr., </w:t>
      </w:r>
      <w:r w:rsidR="0043539C" w:rsidRPr="00BF33F2">
        <w:rPr>
          <w:rFonts w:ascii="Times New Roman" w:hAnsi="Times New Roman" w:cs="Times New Roman"/>
        </w:rPr>
        <w:t xml:space="preserve">directed the parties to attempt to resolve this matter themselves.  </w:t>
      </w:r>
    </w:p>
    <w:p w14:paraId="7E3156D3" w14:textId="45DCD836" w:rsidR="00F7440E" w:rsidRPr="00BF33F2" w:rsidRDefault="00F7440E" w:rsidP="0056020A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7FB8E1D0" w14:textId="2CE4C643" w:rsidR="00F7440E" w:rsidRPr="00BF33F2" w:rsidRDefault="00F7440E" w:rsidP="00F7440E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bookmarkStart w:id="0" w:name="_Hlk124859582"/>
      <w:r w:rsidRPr="00BF33F2">
        <w:rPr>
          <w:rFonts w:ascii="Times New Roman" w:hAnsi="Times New Roman" w:cs="Times New Roman"/>
          <w:spacing w:val="-3"/>
        </w:rPr>
        <w:t xml:space="preserve">By Initial Telephonic Hearing Notice dated </w:t>
      </w:r>
      <w:r w:rsidR="007E5069" w:rsidRPr="00BF33F2">
        <w:rPr>
          <w:rFonts w:ascii="Times New Roman" w:hAnsi="Times New Roman" w:cs="Times New Roman"/>
          <w:spacing w:val="-3"/>
        </w:rPr>
        <w:t>April 5, 2022</w:t>
      </w:r>
      <w:r w:rsidRPr="00BF33F2">
        <w:rPr>
          <w:rFonts w:ascii="Times New Roman" w:hAnsi="Times New Roman" w:cs="Times New Roman"/>
          <w:spacing w:val="-3"/>
        </w:rPr>
        <w:t xml:space="preserve">, an initial call-in telephonic hearing was scheduled for </w:t>
      </w:r>
      <w:r w:rsidR="007E5069" w:rsidRPr="00BF33F2">
        <w:rPr>
          <w:rFonts w:ascii="Times New Roman" w:hAnsi="Times New Roman" w:cs="Times New Roman"/>
          <w:spacing w:val="-3"/>
        </w:rPr>
        <w:t>May 16, 2023</w:t>
      </w:r>
      <w:r w:rsidRPr="00BF33F2">
        <w:rPr>
          <w:rFonts w:ascii="Times New Roman" w:hAnsi="Times New Roman" w:cs="Times New Roman"/>
          <w:spacing w:val="-3"/>
        </w:rPr>
        <w:t xml:space="preserve"> at 10:00 a.m., and the matter was assigned to me.</w:t>
      </w:r>
      <w:r w:rsidRPr="00BF33F2">
        <w:rPr>
          <w:rFonts w:ascii="Times New Roman" w:hAnsi="Times New Roman" w:cs="Times New Roman"/>
        </w:rPr>
        <w:t xml:space="preserve">  </w:t>
      </w:r>
    </w:p>
    <w:bookmarkEnd w:id="0"/>
    <w:p w14:paraId="01674506" w14:textId="71CF996C" w:rsidR="00B269BC" w:rsidRPr="00BF33F2" w:rsidRDefault="00B269BC" w:rsidP="00F7440E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072ABE34" w14:textId="752BDA9F" w:rsidR="005A7B5D" w:rsidRPr="00BF33F2" w:rsidRDefault="00B269BC" w:rsidP="00F7440E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  <w:t>By email</w:t>
      </w:r>
      <w:r w:rsidR="001464F6" w:rsidRPr="00BF33F2">
        <w:rPr>
          <w:rStyle w:val="FootnoteReference"/>
          <w:rFonts w:ascii="Times New Roman" w:hAnsi="Times New Roman" w:cs="Times New Roman"/>
        </w:rPr>
        <w:footnoteReference w:id="1"/>
      </w:r>
      <w:r w:rsidRPr="00BF33F2">
        <w:rPr>
          <w:rFonts w:ascii="Times New Roman" w:hAnsi="Times New Roman" w:cs="Times New Roman"/>
        </w:rPr>
        <w:t xml:space="preserve"> received on April 13, 2023, </w:t>
      </w:r>
      <w:r w:rsidR="0006555A" w:rsidRPr="00BF33F2">
        <w:rPr>
          <w:rFonts w:ascii="Times New Roman" w:hAnsi="Times New Roman" w:cs="Times New Roman"/>
        </w:rPr>
        <w:t>Megan E. Rulli, Esq., counsel for PPL, requested a continuance of the May 16, 2023 hearing in this matter.  Ms. Rulli indic</w:t>
      </w:r>
      <w:r w:rsidR="00E964DD" w:rsidRPr="00BF33F2">
        <w:rPr>
          <w:rFonts w:ascii="Times New Roman" w:hAnsi="Times New Roman" w:cs="Times New Roman"/>
        </w:rPr>
        <w:t xml:space="preserve">ated that </w:t>
      </w:r>
      <w:r w:rsidR="00F76DCA" w:rsidRPr="00BF33F2">
        <w:rPr>
          <w:rFonts w:ascii="Times New Roman" w:hAnsi="Times New Roman" w:cs="Times New Roman"/>
        </w:rPr>
        <w:t xml:space="preserve">PPL has a conflict on that date.  Ms. Rulli further indicated that the Complaint involves </w:t>
      </w:r>
      <w:r w:rsidR="00E701A8" w:rsidRPr="00BF33F2">
        <w:rPr>
          <w:rFonts w:ascii="Times New Roman" w:hAnsi="Times New Roman" w:cs="Times New Roman"/>
        </w:rPr>
        <w:t>technical service issues, and that PPL anticipates the need to present detailed technical and/or expert testimony</w:t>
      </w:r>
      <w:r w:rsidR="005A7B5D" w:rsidRPr="00BF33F2">
        <w:rPr>
          <w:rFonts w:ascii="Times New Roman" w:hAnsi="Times New Roman" w:cs="Times New Roman"/>
        </w:rPr>
        <w:t xml:space="preserve">, and to engage in discovery.  Ms. Rulli requested a </w:t>
      </w:r>
      <w:r w:rsidR="001878F8" w:rsidRPr="00BF33F2">
        <w:rPr>
          <w:rFonts w:ascii="Times New Roman" w:hAnsi="Times New Roman" w:cs="Times New Roman"/>
        </w:rPr>
        <w:t>60-day</w:t>
      </w:r>
      <w:r w:rsidR="005A7B5D" w:rsidRPr="00BF33F2">
        <w:rPr>
          <w:rFonts w:ascii="Times New Roman" w:hAnsi="Times New Roman" w:cs="Times New Roman"/>
        </w:rPr>
        <w:t xml:space="preserve"> continuance.  Ms. Rulli further advised that </w:t>
      </w:r>
      <w:r w:rsidR="00EF6216" w:rsidRPr="00BF33F2">
        <w:rPr>
          <w:rFonts w:ascii="Times New Roman" w:hAnsi="Times New Roman" w:cs="Times New Roman"/>
        </w:rPr>
        <w:t>Mr. Thomas indicated that he does not concur with this request.</w:t>
      </w:r>
    </w:p>
    <w:p w14:paraId="23BF00AB" w14:textId="71897131" w:rsidR="00EF6216" w:rsidRPr="00BF33F2" w:rsidRDefault="00EF6216" w:rsidP="00F7440E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40C8532C" w14:textId="26F67DD7" w:rsidR="00EF6216" w:rsidRPr="00BF33F2" w:rsidRDefault="00EF6216" w:rsidP="00F7440E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</w:r>
      <w:r w:rsidR="00DC1A34" w:rsidRPr="00BF33F2">
        <w:rPr>
          <w:rFonts w:ascii="Times New Roman" w:hAnsi="Times New Roman" w:cs="Times New Roman"/>
        </w:rPr>
        <w:t>Also</w:t>
      </w:r>
      <w:r w:rsidRPr="00BF33F2">
        <w:rPr>
          <w:rFonts w:ascii="Times New Roman" w:hAnsi="Times New Roman" w:cs="Times New Roman"/>
        </w:rPr>
        <w:t xml:space="preserve"> on April 13, 2023, Mr. Thomas </w:t>
      </w:r>
      <w:r w:rsidR="009C3DBA" w:rsidRPr="00BF33F2">
        <w:rPr>
          <w:rFonts w:ascii="Times New Roman" w:hAnsi="Times New Roman" w:cs="Times New Roman"/>
        </w:rPr>
        <w:t xml:space="preserve">submitted an email in </w:t>
      </w:r>
      <w:r w:rsidR="004700BF" w:rsidRPr="00BF33F2">
        <w:rPr>
          <w:rFonts w:ascii="Times New Roman" w:hAnsi="Times New Roman" w:cs="Times New Roman"/>
        </w:rPr>
        <w:t>which he opposed</w:t>
      </w:r>
      <w:r w:rsidR="009C3DBA" w:rsidRPr="00BF33F2">
        <w:rPr>
          <w:rFonts w:ascii="Times New Roman" w:hAnsi="Times New Roman" w:cs="Times New Roman"/>
        </w:rPr>
        <w:t xml:space="preserve"> PPL’s continuance request.  </w:t>
      </w:r>
      <w:r w:rsidR="00D5560F" w:rsidRPr="00BF33F2">
        <w:rPr>
          <w:rFonts w:ascii="Times New Roman" w:hAnsi="Times New Roman" w:cs="Times New Roman"/>
        </w:rPr>
        <w:t xml:space="preserve">Mr. Thomas </w:t>
      </w:r>
      <w:r w:rsidR="00252E98" w:rsidRPr="00BF33F2">
        <w:rPr>
          <w:rFonts w:ascii="Times New Roman" w:hAnsi="Times New Roman" w:cs="Times New Roman"/>
        </w:rPr>
        <w:t xml:space="preserve">averred that PPL has multiple attorneys on staff and that the matter should be reassigned to another attorney if </w:t>
      </w:r>
      <w:r w:rsidR="00BB1585" w:rsidRPr="00BF33F2">
        <w:rPr>
          <w:rFonts w:ascii="Times New Roman" w:hAnsi="Times New Roman" w:cs="Times New Roman"/>
        </w:rPr>
        <w:t xml:space="preserve">Ms. Rulli has a conflict.  Moreover, </w:t>
      </w:r>
      <w:r w:rsidR="003C6114" w:rsidRPr="00BF33F2">
        <w:rPr>
          <w:rFonts w:ascii="Times New Roman" w:hAnsi="Times New Roman" w:cs="Times New Roman"/>
        </w:rPr>
        <w:lastRenderedPageBreak/>
        <w:t>Mr. Thomas believes that PPL has had sufficient time to prepare for the hearing in this matter</w:t>
      </w:r>
      <w:r w:rsidR="00BB1585" w:rsidRPr="00BF33F2">
        <w:rPr>
          <w:rFonts w:ascii="Times New Roman" w:hAnsi="Times New Roman" w:cs="Times New Roman"/>
        </w:rPr>
        <w:t xml:space="preserve">, and that the matter </w:t>
      </w:r>
      <w:r w:rsidR="004F5130" w:rsidRPr="00BF33F2">
        <w:rPr>
          <w:rFonts w:ascii="Times New Roman" w:hAnsi="Times New Roman" w:cs="Times New Roman"/>
        </w:rPr>
        <w:t>should not</w:t>
      </w:r>
      <w:r w:rsidR="00BB1585" w:rsidRPr="00BF33F2">
        <w:rPr>
          <w:rFonts w:ascii="Times New Roman" w:hAnsi="Times New Roman" w:cs="Times New Roman"/>
        </w:rPr>
        <w:t xml:space="preserve"> be further delayed for PPL </w:t>
      </w:r>
      <w:r w:rsidR="00EC71BF" w:rsidRPr="00BF33F2">
        <w:rPr>
          <w:rFonts w:ascii="Times New Roman" w:hAnsi="Times New Roman" w:cs="Times New Roman"/>
        </w:rPr>
        <w:t>to conduct discovery</w:t>
      </w:r>
      <w:r w:rsidR="003C6114" w:rsidRPr="00BF33F2">
        <w:rPr>
          <w:rFonts w:ascii="Times New Roman" w:hAnsi="Times New Roman" w:cs="Times New Roman"/>
        </w:rPr>
        <w:t xml:space="preserve">.  </w:t>
      </w:r>
    </w:p>
    <w:p w14:paraId="3618532C" w14:textId="5E3B81AB" w:rsidR="00EC71BF" w:rsidRPr="00BF33F2" w:rsidRDefault="00EC71BF" w:rsidP="00F7440E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2BEA704A" w14:textId="7C34CF8E" w:rsidR="00EC71BF" w:rsidRPr="00BF33F2" w:rsidRDefault="007937E3" w:rsidP="00F7440E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  <w:t xml:space="preserve">Pursuant to my directive, on April 14, 2023, PPL filed a formal Motion for Continuance </w:t>
      </w:r>
      <w:r w:rsidR="0067097C" w:rsidRPr="00BF33F2">
        <w:rPr>
          <w:rFonts w:ascii="Times New Roman" w:hAnsi="Times New Roman" w:cs="Times New Roman"/>
        </w:rPr>
        <w:t xml:space="preserve">(Motion) </w:t>
      </w:r>
      <w:r w:rsidRPr="00BF33F2">
        <w:rPr>
          <w:rFonts w:ascii="Times New Roman" w:hAnsi="Times New Roman" w:cs="Times New Roman"/>
        </w:rPr>
        <w:t xml:space="preserve">with the Commission’s Secretary.  </w:t>
      </w:r>
      <w:r w:rsidR="0067097C" w:rsidRPr="00BF33F2">
        <w:rPr>
          <w:rFonts w:ascii="Times New Roman" w:hAnsi="Times New Roman" w:cs="Times New Roman"/>
        </w:rPr>
        <w:t xml:space="preserve">In the Motion, Ms. Rulli </w:t>
      </w:r>
      <w:r w:rsidR="005D737A" w:rsidRPr="00BF33F2">
        <w:rPr>
          <w:rFonts w:ascii="Times New Roman" w:hAnsi="Times New Roman" w:cs="Times New Roman"/>
        </w:rPr>
        <w:t>indicat</w:t>
      </w:r>
      <w:r w:rsidR="0067097C" w:rsidRPr="00BF33F2">
        <w:rPr>
          <w:rFonts w:ascii="Times New Roman" w:hAnsi="Times New Roman" w:cs="Times New Roman"/>
        </w:rPr>
        <w:t xml:space="preserve">ed that </w:t>
      </w:r>
      <w:r w:rsidR="005D737A" w:rsidRPr="00BF33F2">
        <w:rPr>
          <w:rFonts w:ascii="Times New Roman" w:hAnsi="Times New Roman" w:cs="Times New Roman"/>
        </w:rPr>
        <w:t xml:space="preserve">the Company’s witness and counsel have scheduling conflicts on the hearing date, and also that </w:t>
      </w:r>
      <w:r w:rsidR="00E93ECF" w:rsidRPr="00BF33F2">
        <w:rPr>
          <w:rFonts w:ascii="Times New Roman" w:hAnsi="Times New Roman" w:cs="Times New Roman"/>
        </w:rPr>
        <w:t xml:space="preserve">the current hearing date does not allow the Company adequate time to prepare for the hearing, which it maintains will involve technical expert witness testimony </w:t>
      </w:r>
      <w:r w:rsidR="00A724CA" w:rsidRPr="00BF33F2">
        <w:rPr>
          <w:rFonts w:ascii="Times New Roman" w:hAnsi="Times New Roman" w:cs="Times New Roman"/>
        </w:rPr>
        <w:t xml:space="preserve">regarding the service issues, or to engage in discovery.  </w:t>
      </w:r>
    </w:p>
    <w:p w14:paraId="110B6549" w14:textId="7D396E2B" w:rsidR="00200E86" w:rsidRPr="00BF33F2" w:rsidRDefault="00200E86" w:rsidP="00F7440E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69FD175B" w14:textId="494A4728" w:rsidR="00A95FCF" w:rsidRPr="00BF33F2" w:rsidRDefault="00200E86" w:rsidP="00F7440E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shd w:val="clear" w:color="auto" w:fill="FFFFFF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</w:r>
      <w:r w:rsidR="0058259A" w:rsidRPr="00BF33F2">
        <w:rPr>
          <w:rFonts w:ascii="Times New Roman" w:hAnsi="Times New Roman" w:cs="Times New Roman"/>
          <w:shd w:val="clear" w:color="auto" w:fill="FFFFFF"/>
        </w:rPr>
        <w:t xml:space="preserve">Witness and Attorney unavailability may constitute good cause warranting a continuance of a hearing.  In the present case, PPL brought these scheduling conflicts to my attention </w:t>
      </w:r>
      <w:r w:rsidR="00C94C9A" w:rsidRPr="00BF33F2">
        <w:rPr>
          <w:rFonts w:ascii="Times New Roman" w:hAnsi="Times New Roman" w:cs="Times New Roman"/>
          <w:shd w:val="clear" w:color="auto" w:fill="FFFFFF"/>
        </w:rPr>
        <w:t xml:space="preserve">just over </w:t>
      </w:r>
      <w:r w:rsidR="00294740" w:rsidRPr="00BF33F2">
        <w:rPr>
          <w:rFonts w:ascii="Times New Roman" w:hAnsi="Times New Roman" w:cs="Times New Roman"/>
          <w:shd w:val="clear" w:color="auto" w:fill="FFFFFF"/>
        </w:rPr>
        <w:t>one</w:t>
      </w:r>
      <w:r w:rsidR="00C94C9A" w:rsidRPr="00BF33F2">
        <w:rPr>
          <w:rFonts w:ascii="Times New Roman" w:hAnsi="Times New Roman" w:cs="Times New Roman"/>
          <w:shd w:val="clear" w:color="auto" w:fill="FFFFFF"/>
        </w:rPr>
        <w:t xml:space="preserve"> week after the Hearing Notice was issued in this matter.  </w:t>
      </w:r>
      <w:r w:rsidR="00A95FCF" w:rsidRPr="00BF33F2">
        <w:rPr>
          <w:rFonts w:ascii="Times New Roman" w:hAnsi="Times New Roman" w:cs="Times New Roman"/>
          <w:shd w:val="clear" w:color="auto" w:fill="FFFFFF"/>
        </w:rPr>
        <w:t xml:space="preserve">While I understand the Complainant’s reasons for opposing PPL’s Motion, </w:t>
      </w:r>
      <w:r w:rsidR="00232DC9" w:rsidRPr="00BF33F2">
        <w:rPr>
          <w:rFonts w:ascii="Times New Roman" w:hAnsi="Times New Roman" w:cs="Times New Roman"/>
          <w:shd w:val="clear" w:color="auto" w:fill="FFFFFF"/>
        </w:rPr>
        <w:t xml:space="preserve">based on the timeliness of the request and the stated reasons, I find that PPL has established good cause warranting a continuance of the May 16, 2023 hearing.  </w:t>
      </w:r>
      <w:r w:rsidR="00A72DBA" w:rsidRPr="00BF33F2">
        <w:rPr>
          <w:rFonts w:ascii="Times New Roman" w:hAnsi="Times New Roman" w:cs="Times New Roman"/>
          <w:shd w:val="clear" w:color="auto" w:fill="FFFFFF"/>
        </w:rPr>
        <w:t xml:space="preserve">However, </w:t>
      </w:r>
      <w:r w:rsidR="00BE120B" w:rsidRPr="00BF33F2">
        <w:rPr>
          <w:rFonts w:ascii="Times New Roman" w:hAnsi="Times New Roman" w:cs="Times New Roman"/>
          <w:shd w:val="clear" w:color="auto" w:fill="FFFFFF"/>
        </w:rPr>
        <w:t xml:space="preserve">I </w:t>
      </w:r>
      <w:r w:rsidR="001D34C3" w:rsidRPr="00BF33F2">
        <w:rPr>
          <w:rFonts w:ascii="Times New Roman" w:hAnsi="Times New Roman" w:cs="Times New Roman"/>
          <w:shd w:val="clear" w:color="auto" w:fill="FFFFFF"/>
        </w:rPr>
        <w:t xml:space="preserve">do not find that PPL has established good cause </w:t>
      </w:r>
      <w:r w:rsidR="003E77E2" w:rsidRPr="00BF33F2">
        <w:rPr>
          <w:rFonts w:ascii="Times New Roman" w:hAnsi="Times New Roman" w:cs="Times New Roman"/>
          <w:shd w:val="clear" w:color="auto" w:fill="FFFFFF"/>
        </w:rPr>
        <w:t xml:space="preserve">warranting </w:t>
      </w:r>
      <w:r w:rsidR="00DB3877" w:rsidRPr="00BF33F2">
        <w:rPr>
          <w:rFonts w:ascii="Times New Roman" w:hAnsi="Times New Roman" w:cs="Times New Roman"/>
          <w:shd w:val="clear" w:color="auto" w:fill="FFFFFF"/>
        </w:rPr>
        <w:t xml:space="preserve">a </w:t>
      </w:r>
      <w:r w:rsidR="00BE120B" w:rsidRPr="00BF33F2">
        <w:rPr>
          <w:rFonts w:ascii="Times New Roman" w:hAnsi="Times New Roman" w:cs="Times New Roman"/>
          <w:shd w:val="clear" w:color="auto" w:fill="FFFFFF"/>
        </w:rPr>
        <w:t xml:space="preserve">60-day continuance.  </w:t>
      </w:r>
    </w:p>
    <w:p w14:paraId="1E8091DD" w14:textId="77777777" w:rsidR="00A95FCF" w:rsidRPr="00BF33F2" w:rsidRDefault="00A95FCF" w:rsidP="00F7440E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  <w:shd w:val="clear" w:color="auto" w:fill="FFFFFF"/>
        </w:rPr>
      </w:pPr>
    </w:p>
    <w:p w14:paraId="7CBC16FC" w14:textId="7FBADBB8" w:rsidR="00C804BB" w:rsidRPr="00BF33F2" w:rsidRDefault="00C804BB" w:rsidP="00A95FCF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BF33F2">
        <w:rPr>
          <w:rFonts w:ascii="Times New Roman" w:hAnsi="Times New Roman" w:cs="Times New Roman"/>
        </w:rPr>
        <w:t>Regarding the sequence and timing of discovery, the Commission’s regulations provide that “</w:t>
      </w:r>
      <w:r w:rsidRPr="00BF33F2">
        <w:rPr>
          <w:rFonts w:ascii="Times New Roman" w:hAnsi="Times New Roman" w:cs="Times New Roman"/>
          <w:shd w:val="clear" w:color="auto" w:fill="FFFFFF"/>
        </w:rPr>
        <w:t xml:space="preserve">[a] party shall initiate discovery as early in the proceedings as reasonably possible. </w:t>
      </w:r>
      <w:r w:rsidR="00BF33F2" w:rsidRPr="00BF33F2">
        <w:rPr>
          <w:rFonts w:ascii="Times New Roman" w:hAnsi="Times New Roman" w:cs="Times New Roman"/>
          <w:shd w:val="clear" w:color="auto" w:fill="FFFFFF"/>
        </w:rPr>
        <w:t xml:space="preserve"> </w:t>
      </w:r>
      <w:r w:rsidRPr="00BF33F2">
        <w:rPr>
          <w:rFonts w:ascii="Times New Roman" w:hAnsi="Times New Roman" w:cs="Times New Roman"/>
          <w:shd w:val="clear" w:color="auto" w:fill="FFFFFF"/>
        </w:rPr>
        <w:t>In a proceeding, the right to discovery commences when a complaint, protest or other adverse pleading is filed or when the Commission institutes an investigation or on the record proceeding, whichever is earlier.”  52 Pa. Code §  5.331(b).</w:t>
      </w:r>
    </w:p>
    <w:p w14:paraId="3B245853" w14:textId="77777777" w:rsidR="00C804BB" w:rsidRPr="00BF33F2" w:rsidRDefault="00C804BB" w:rsidP="00A95FCF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14:paraId="11706794" w14:textId="62E54C5F" w:rsidR="007D47F4" w:rsidRPr="00BF33F2" w:rsidRDefault="001117AC" w:rsidP="00A95FCF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BF33F2">
        <w:rPr>
          <w:rFonts w:ascii="Times New Roman" w:hAnsi="Times New Roman" w:cs="Times New Roman"/>
          <w:shd w:val="clear" w:color="auto" w:fill="FFFFFF"/>
        </w:rPr>
        <w:t xml:space="preserve">Mr. Thomas filed his Formal Complaint on </w:t>
      </w:r>
      <w:r w:rsidR="00EF2587" w:rsidRPr="00BF33F2">
        <w:rPr>
          <w:rFonts w:ascii="Times New Roman" w:hAnsi="Times New Roman" w:cs="Times New Roman"/>
          <w:shd w:val="clear" w:color="auto" w:fill="FFFFFF"/>
        </w:rPr>
        <w:t xml:space="preserve">December </w:t>
      </w:r>
      <w:r w:rsidR="00AF1439" w:rsidRPr="00BF33F2">
        <w:rPr>
          <w:rFonts w:ascii="Times New Roman" w:hAnsi="Times New Roman" w:cs="Times New Roman"/>
          <w:shd w:val="clear" w:color="auto" w:fill="FFFFFF"/>
        </w:rPr>
        <w:t>2</w:t>
      </w:r>
      <w:r w:rsidR="00EF2587" w:rsidRPr="00BF33F2">
        <w:rPr>
          <w:rFonts w:ascii="Times New Roman" w:hAnsi="Times New Roman" w:cs="Times New Roman"/>
          <w:shd w:val="clear" w:color="auto" w:fill="FFFFFF"/>
        </w:rPr>
        <w:t xml:space="preserve">, 2022.  </w:t>
      </w:r>
      <w:r w:rsidR="00CC6AE1" w:rsidRPr="00BF33F2">
        <w:rPr>
          <w:rFonts w:ascii="Times New Roman" w:hAnsi="Times New Roman" w:cs="Times New Roman"/>
          <w:shd w:val="clear" w:color="auto" w:fill="FFFFFF"/>
        </w:rPr>
        <w:t>Due to my availability, th</w:t>
      </w:r>
      <w:r w:rsidR="00BC2670" w:rsidRPr="00BF33F2">
        <w:rPr>
          <w:rFonts w:ascii="Times New Roman" w:hAnsi="Times New Roman" w:cs="Times New Roman"/>
          <w:shd w:val="clear" w:color="auto" w:fill="FFFFFF"/>
        </w:rPr>
        <w:t>e</w:t>
      </w:r>
      <w:r w:rsidR="00CC6AE1" w:rsidRPr="00BF33F2">
        <w:rPr>
          <w:rFonts w:ascii="Times New Roman" w:hAnsi="Times New Roman" w:cs="Times New Roman"/>
          <w:shd w:val="clear" w:color="auto" w:fill="FFFFFF"/>
        </w:rPr>
        <w:t xml:space="preserve"> hearing will be rescheduled for a date</w:t>
      </w:r>
      <w:r w:rsidR="00077510" w:rsidRPr="00BF33F2">
        <w:rPr>
          <w:rFonts w:ascii="Times New Roman" w:hAnsi="Times New Roman" w:cs="Times New Roman"/>
          <w:shd w:val="clear" w:color="auto" w:fill="FFFFFF"/>
        </w:rPr>
        <w:t xml:space="preserve"> </w:t>
      </w:r>
      <w:r w:rsidR="00CC6AE1" w:rsidRPr="00BF33F2">
        <w:rPr>
          <w:rFonts w:ascii="Times New Roman" w:hAnsi="Times New Roman" w:cs="Times New Roman"/>
          <w:shd w:val="clear" w:color="auto" w:fill="FFFFFF"/>
        </w:rPr>
        <w:t xml:space="preserve">in June 2023.  </w:t>
      </w:r>
      <w:r w:rsidR="005C7619" w:rsidRPr="00BF33F2">
        <w:rPr>
          <w:rFonts w:ascii="Times New Roman" w:hAnsi="Times New Roman" w:cs="Times New Roman"/>
          <w:shd w:val="clear" w:color="auto" w:fill="FFFFFF"/>
        </w:rPr>
        <w:t>By the time of the rescheduled evidentiary hearing</w:t>
      </w:r>
      <w:r w:rsidR="00A0781B" w:rsidRPr="00BF33F2">
        <w:rPr>
          <w:rFonts w:ascii="Times New Roman" w:hAnsi="Times New Roman" w:cs="Times New Roman"/>
          <w:shd w:val="clear" w:color="auto" w:fill="FFFFFF"/>
        </w:rPr>
        <w:t xml:space="preserve">, </w:t>
      </w:r>
      <w:r w:rsidR="005754F8" w:rsidRPr="00BF33F2">
        <w:rPr>
          <w:rFonts w:ascii="Times New Roman" w:hAnsi="Times New Roman" w:cs="Times New Roman"/>
          <w:shd w:val="clear" w:color="auto" w:fill="FFFFFF"/>
        </w:rPr>
        <w:t>approximately</w:t>
      </w:r>
      <w:r w:rsidR="009C1006" w:rsidRPr="00BF33F2">
        <w:rPr>
          <w:rFonts w:ascii="Times New Roman" w:hAnsi="Times New Roman" w:cs="Times New Roman"/>
          <w:shd w:val="clear" w:color="auto" w:fill="FFFFFF"/>
        </w:rPr>
        <w:t xml:space="preserve"> </w:t>
      </w:r>
      <w:r w:rsidR="00A0781B" w:rsidRPr="00BF33F2">
        <w:rPr>
          <w:rFonts w:ascii="Times New Roman" w:hAnsi="Times New Roman" w:cs="Times New Roman"/>
          <w:shd w:val="clear" w:color="auto" w:fill="FFFFFF"/>
        </w:rPr>
        <w:t xml:space="preserve">six months </w:t>
      </w:r>
      <w:r w:rsidR="00FD291A" w:rsidRPr="00BF33F2">
        <w:rPr>
          <w:rFonts w:ascii="Times New Roman" w:hAnsi="Times New Roman" w:cs="Times New Roman"/>
          <w:shd w:val="clear" w:color="auto" w:fill="FFFFFF"/>
        </w:rPr>
        <w:t xml:space="preserve">will have passed </w:t>
      </w:r>
      <w:r w:rsidR="00D85C7A" w:rsidRPr="00BF33F2">
        <w:rPr>
          <w:rFonts w:ascii="Times New Roman" w:hAnsi="Times New Roman" w:cs="Times New Roman"/>
          <w:shd w:val="clear" w:color="auto" w:fill="FFFFFF"/>
        </w:rPr>
        <w:t>since</w:t>
      </w:r>
      <w:r w:rsidR="00A0781B" w:rsidRPr="00BF33F2">
        <w:rPr>
          <w:rFonts w:ascii="Times New Roman" w:hAnsi="Times New Roman" w:cs="Times New Roman"/>
          <w:shd w:val="clear" w:color="auto" w:fill="FFFFFF"/>
        </w:rPr>
        <w:t xml:space="preserve"> </w:t>
      </w:r>
      <w:r w:rsidR="00D85C7A" w:rsidRPr="00BF33F2">
        <w:rPr>
          <w:rFonts w:ascii="Times New Roman" w:hAnsi="Times New Roman" w:cs="Times New Roman"/>
          <w:shd w:val="clear" w:color="auto" w:fill="FFFFFF"/>
        </w:rPr>
        <w:t>Mr. Thomas filed his Complaint</w:t>
      </w:r>
      <w:r w:rsidR="00157FCD" w:rsidRPr="00BF33F2">
        <w:rPr>
          <w:rFonts w:ascii="Times New Roman" w:hAnsi="Times New Roman" w:cs="Times New Roman"/>
          <w:shd w:val="clear" w:color="auto" w:fill="FFFFFF"/>
        </w:rPr>
        <w:t xml:space="preserve">.  </w:t>
      </w:r>
      <w:r w:rsidR="000960F8" w:rsidRPr="00BF33F2">
        <w:rPr>
          <w:rFonts w:ascii="Times New Roman" w:hAnsi="Times New Roman" w:cs="Times New Roman"/>
          <w:shd w:val="clear" w:color="auto" w:fill="FFFFFF"/>
        </w:rPr>
        <w:t xml:space="preserve">That is comparable </w:t>
      </w:r>
      <w:r w:rsidR="00607C65" w:rsidRPr="00BF33F2">
        <w:rPr>
          <w:rFonts w:ascii="Times New Roman" w:hAnsi="Times New Roman" w:cs="Times New Roman"/>
          <w:shd w:val="clear" w:color="auto" w:fill="FFFFFF"/>
        </w:rPr>
        <w:t xml:space="preserve">to the amount of time afforded to </w:t>
      </w:r>
      <w:r w:rsidR="00D87B46" w:rsidRPr="00BF33F2">
        <w:rPr>
          <w:rFonts w:ascii="Times New Roman" w:hAnsi="Times New Roman" w:cs="Times New Roman"/>
          <w:shd w:val="clear" w:color="auto" w:fill="FFFFFF"/>
        </w:rPr>
        <w:t xml:space="preserve">the </w:t>
      </w:r>
      <w:r w:rsidR="00607C65" w:rsidRPr="00BF33F2">
        <w:rPr>
          <w:rFonts w:ascii="Times New Roman" w:hAnsi="Times New Roman" w:cs="Times New Roman"/>
          <w:shd w:val="clear" w:color="auto" w:fill="FFFFFF"/>
        </w:rPr>
        <w:t xml:space="preserve">parties involved in most major rate cases to complete discovery, litigate, and file briefs.  </w:t>
      </w:r>
      <w:r w:rsidR="009E23D8" w:rsidRPr="00BF33F2">
        <w:rPr>
          <w:rFonts w:ascii="Times New Roman" w:hAnsi="Times New Roman" w:cs="Times New Roman"/>
          <w:shd w:val="clear" w:color="auto" w:fill="FFFFFF"/>
        </w:rPr>
        <w:t xml:space="preserve">PPL has not </w:t>
      </w:r>
      <w:r w:rsidR="00DC47E7" w:rsidRPr="00BF33F2">
        <w:rPr>
          <w:rFonts w:ascii="Times New Roman" w:hAnsi="Times New Roman" w:cs="Times New Roman"/>
          <w:shd w:val="clear" w:color="auto" w:fill="FFFFFF"/>
        </w:rPr>
        <w:t xml:space="preserve">sufficiently </w:t>
      </w:r>
      <w:r w:rsidR="009E23D8" w:rsidRPr="00BF33F2">
        <w:rPr>
          <w:rFonts w:ascii="Times New Roman" w:hAnsi="Times New Roman" w:cs="Times New Roman"/>
          <w:shd w:val="clear" w:color="auto" w:fill="FFFFFF"/>
        </w:rPr>
        <w:t xml:space="preserve">demonstrated </w:t>
      </w:r>
      <w:r w:rsidR="00C75308" w:rsidRPr="00BF33F2">
        <w:rPr>
          <w:rFonts w:ascii="Times New Roman" w:hAnsi="Times New Roman" w:cs="Times New Roman"/>
          <w:shd w:val="clear" w:color="auto" w:fill="FFFFFF"/>
        </w:rPr>
        <w:t>why</w:t>
      </w:r>
      <w:r w:rsidR="009E23D8" w:rsidRPr="00BF33F2">
        <w:rPr>
          <w:rFonts w:ascii="Times New Roman" w:hAnsi="Times New Roman" w:cs="Times New Roman"/>
          <w:shd w:val="clear" w:color="auto" w:fill="FFFFFF"/>
        </w:rPr>
        <w:t xml:space="preserve"> more time </w:t>
      </w:r>
      <w:r w:rsidR="00752743" w:rsidRPr="00BF33F2">
        <w:rPr>
          <w:rFonts w:ascii="Times New Roman" w:hAnsi="Times New Roman" w:cs="Times New Roman"/>
          <w:shd w:val="clear" w:color="auto" w:fill="FFFFFF"/>
        </w:rPr>
        <w:t xml:space="preserve">is necessary </w:t>
      </w:r>
      <w:r w:rsidR="00C863C6" w:rsidRPr="00BF33F2">
        <w:rPr>
          <w:rFonts w:ascii="Times New Roman" w:hAnsi="Times New Roman" w:cs="Times New Roman"/>
          <w:shd w:val="clear" w:color="auto" w:fill="FFFFFF"/>
        </w:rPr>
        <w:t xml:space="preserve">to complete discovery </w:t>
      </w:r>
      <w:r w:rsidR="00DC47E7" w:rsidRPr="00BF33F2">
        <w:rPr>
          <w:rFonts w:ascii="Times New Roman" w:hAnsi="Times New Roman" w:cs="Times New Roman"/>
          <w:shd w:val="clear" w:color="auto" w:fill="FFFFFF"/>
        </w:rPr>
        <w:t xml:space="preserve">or to prepare for the hearing </w:t>
      </w:r>
      <w:r w:rsidR="00385BAB" w:rsidRPr="00BF33F2">
        <w:rPr>
          <w:rFonts w:ascii="Times New Roman" w:hAnsi="Times New Roman" w:cs="Times New Roman"/>
          <w:shd w:val="clear" w:color="auto" w:fill="FFFFFF"/>
        </w:rPr>
        <w:t>in this matter</w:t>
      </w:r>
      <w:r w:rsidR="001E5C79" w:rsidRPr="00BF33F2">
        <w:rPr>
          <w:rFonts w:ascii="Times New Roman" w:hAnsi="Times New Roman" w:cs="Times New Roman"/>
          <w:shd w:val="clear" w:color="auto" w:fill="FFFFFF"/>
        </w:rPr>
        <w:t xml:space="preserve">.  </w:t>
      </w:r>
      <w:r w:rsidR="00230461" w:rsidRPr="00BF33F2">
        <w:rPr>
          <w:rFonts w:ascii="Times New Roman" w:hAnsi="Times New Roman" w:cs="Times New Roman"/>
          <w:shd w:val="clear" w:color="auto" w:fill="FFFFFF"/>
        </w:rPr>
        <w:t xml:space="preserve">Accordingly, </w:t>
      </w:r>
      <w:r w:rsidR="002D4837" w:rsidRPr="00BF33F2">
        <w:rPr>
          <w:rFonts w:ascii="Times New Roman" w:hAnsi="Times New Roman" w:cs="Times New Roman"/>
          <w:shd w:val="clear" w:color="auto" w:fill="FFFFFF"/>
        </w:rPr>
        <w:t>PPL’s request for a 60-day continuance is denied</w:t>
      </w:r>
      <w:r w:rsidR="00230461" w:rsidRPr="00BF33F2">
        <w:rPr>
          <w:rFonts w:ascii="Times New Roman" w:hAnsi="Times New Roman" w:cs="Times New Roman"/>
          <w:shd w:val="clear" w:color="auto" w:fill="FFFFFF"/>
        </w:rPr>
        <w:t xml:space="preserve">.  </w:t>
      </w:r>
      <w:r w:rsidR="004F39A1" w:rsidRPr="00BF33F2">
        <w:rPr>
          <w:rFonts w:ascii="Times New Roman" w:hAnsi="Times New Roman" w:cs="Times New Roman"/>
          <w:shd w:val="clear" w:color="auto" w:fill="FFFFFF"/>
        </w:rPr>
        <w:t xml:space="preserve">  </w:t>
      </w:r>
    </w:p>
    <w:p w14:paraId="1DE66B69" w14:textId="3E8C1143" w:rsidR="00165802" w:rsidRPr="00BF33F2" w:rsidRDefault="00270C54" w:rsidP="00BF33F2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eastAsia="Calibri" w:hAnsi="Times New Roman" w:cs="Times New Roman"/>
          <w:spacing w:val="-3"/>
        </w:rPr>
        <w:lastRenderedPageBreak/>
        <w:t xml:space="preserve">The parties are directed to work together to provide me with at least three alternate dates in June 2023 for the rescheduled hearing.  </w:t>
      </w:r>
      <w:r w:rsidR="003903BE" w:rsidRPr="00BF33F2">
        <w:rPr>
          <w:rFonts w:ascii="Times New Roman" w:eastAsia="Calibri" w:hAnsi="Times New Roman" w:cs="Times New Roman"/>
          <w:spacing w:val="-3"/>
        </w:rPr>
        <w:t xml:space="preserve">Additionally, PPL </w:t>
      </w:r>
      <w:r w:rsidR="00177F9A" w:rsidRPr="00BF33F2">
        <w:rPr>
          <w:rFonts w:ascii="Times New Roman" w:eastAsia="Calibri" w:hAnsi="Times New Roman" w:cs="Times New Roman"/>
          <w:spacing w:val="-3"/>
        </w:rPr>
        <w:t xml:space="preserve">is directed to </w:t>
      </w:r>
      <w:r w:rsidR="00177F9A" w:rsidRPr="00BF33F2">
        <w:rPr>
          <w:rFonts w:ascii="Times New Roman" w:hAnsi="Times New Roman" w:cs="Times New Roman"/>
          <w:spacing w:val="-3"/>
        </w:rPr>
        <w:t xml:space="preserve">file a report on or before May 1, 2023 regarding the three alternate dates agreed to by the parties.  </w:t>
      </w:r>
      <w:r w:rsidRPr="00BF33F2">
        <w:rPr>
          <w:rFonts w:ascii="Times New Roman" w:eastAsia="Calibri" w:hAnsi="Times New Roman" w:cs="Times New Roman"/>
          <w:spacing w:val="-3"/>
        </w:rPr>
        <w:t>I will notify the parties in the event that the agreed-upon dates conflict with my schedule.</w:t>
      </w:r>
      <w:r w:rsidR="003903BE" w:rsidRPr="00BF33F2">
        <w:rPr>
          <w:rFonts w:ascii="Times New Roman" w:eastAsia="Calibri" w:hAnsi="Times New Roman" w:cs="Times New Roman"/>
          <w:spacing w:val="-3"/>
        </w:rPr>
        <w:t xml:space="preserve"> </w:t>
      </w:r>
      <w:r w:rsidR="00177F9A" w:rsidRPr="00BF33F2">
        <w:rPr>
          <w:rFonts w:ascii="Times New Roman" w:eastAsia="Calibri" w:hAnsi="Times New Roman" w:cs="Times New Roman"/>
          <w:spacing w:val="-3"/>
        </w:rPr>
        <w:t xml:space="preserve"> I</w:t>
      </w:r>
      <w:r w:rsidR="00437EB3" w:rsidRPr="00BF33F2">
        <w:rPr>
          <w:rFonts w:ascii="Times New Roman" w:eastAsia="Calibri" w:hAnsi="Times New Roman" w:cs="Times New Roman"/>
          <w:spacing w:val="-3"/>
        </w:rPr>
        <w:t xml:space="preserve">f I do not receive </w:t>
      </w:r>
      <w:r w:rsidR="0037346A" w:rsidRPr="00BF33F2">
        <w:rPr>
          <w:rFonts w:ascii="Times New Roman" w:eastAsia="Calibri" w:hAnsi="Times New Roman" w:cs="Times New Roman"/>
          <w:spacing w:val="-3"/>
        </w:rPr>
        <w:t xml:space="preserve">this </w:t>
      </w:r>
      <w:r w:rsidR="00437EB3" w:rsidRPr="00BF33F2">
        <w:rPr>
          <w:rFonts w:ascii="Times New Roman" w:eastAsia="Calibri" w:hAnsi="Times New Roman" w:cs="Times New Roman"/>
          <w:spacing w:val="-3"/>
        </w:rPr>
        <w:t>report</w:t>
      </w:r>
      <w:r w:rsidR="002F47FB" w:rsidRPr="00BF33F2">
        <w:rPr>
          <w:rFonts w:ascii="Times New Roman" w:eastAsia="Calibri" w:hAnsi="Times New Roman" w:cs="Times New Roman"/>
          <w:spacing w:val="-3"/>
        </w:rPr>
        <w:t>, or if the parties are unable to come to an agreement on alternate dates</w:t>
      </w:r>
      <w:r w:rsidR="00437EB3" w:rsidRPr="00BF33F2">
        <w:rPr>
          <w:rFonts w:ascii="Times New Roman" w:eastAsia="Calibri" w:hAnsi="Times New Roman" w:cs="Times New Roman"/>
          <w:spacing w:val="-3"/>
        </w:rPr>
        <w:t xml:space="preserve">, </w:t>
      </w:r>
      <w:r w:rsidR="00177F9A" w:rsidRPr="00BF33F2">
        <w:rPr>
          <w:rFonts w:ascii="Times New Roman" w:eastAsia="Calibri" w:hAnsi="Times New Roman" w:cs="Times New Roman"/>
          <w:spacing w:val="-3"/>
        </w:rPr>
        <w:t xml:space="preserve">I will </w:t>
      </w:r>
      <w:r w:rsidR="0064080A" w:rsidRPr="00BF33F2">
        <w:rPr>
          <w:rFonts w:ascii="Times New Roman" w:eastAsia="Calibri" w:hAnsi="Times New Roman" w:cs="Times New Roman"/>
          <w:spacing w:val="-3"/>
        </w:rPr>
        <w:t>have</w:t>
      </w:r>
      <w:r w:rsidR="006636FE" w:rsidRPr="00BF33F2">
        <w:rPr>
          <w:rFonts w:ascii="Times New Roman" w:eastAsia="Calibri" w:hAnsi="Times New Roman" w:cs="Times New Roman"/>
          <w:spacing w:val="-3"/>
        </w:rPr>
        <w:t xml:space="preserve"> the Office of Administrative Law Judge Scheduling Unit reschedule the </w:t>
      </w:r>
      <w:r w:rsidR="0064080A" w:rsidRPr="00BF33F2">
        <w:rPr>
          <w:rFonts w:ascii="Times New Roman" w:eastAsia="Calibri" w:hAnsi="Times New Roman" w:cs="Times New Roman"/>
          <w:spacing w:val="-3"/>
        </w:rPr>
        <w:t>hearing</w:t>
      </w:r>
      <w:r w:rsidR="00437EB3" w:rsidRPr="00BF33F2">
        <w:rPr>
          <w:rFonts w:ascii="Times New Roman" w:eastAsia="Calibri" w:hAnsi="Times New Roman" w:cs="Times New Roman"/>
          <w:spacing w:val="-3"/>
        </w:rPr>
        <w:t xml:space="preserve"> </w:t>
      </w:r>
      <w:r w:rsidR="007842DB" w:rsidRPr="00BF33F2">
        <w:rPr>
          <w:rFonts w:ascii="Times New Roman" w:eastAsia="Calibri" w:hAnsi="Times New Roman" w:cs="Times New Roman"/>
          <w:spacing w:val="-3"/>
        </w:rPr>
        <w:t>for</w:t>
      </w:r>
      <w:r w:rsidR="00437EB3" w:rsidRPr="00BF33F2">
        <w:rPr>
          <w:rFonts w:ascii="Times New Roman" w:eastAsia="Calibri" w:hAnsi="Times New Roman" w:cs="Times New Roman"/>
          <w:spacing w:val="-3"/>
        </w:rPr>
        <w:t xml:space="preserve"> a</w:t>
      </w:r>
      <w:r w:rsidR="00B06109" w:rsidRPr="00BF33F2">
        <w:rPr>
          <w:rFonts w:ascii="Times New Roman" w:eastAsia="Calibri" w:hAnsi="Times New Roman" w:cs="Times New Roman"/>
          <w:spacing w:val="-3"/>
        </w:rPr>
        <w:t>n available date in June 2023</w:t>
      </w:r>
      <w:r w:rsidR="0064080A" w:rsidRPr="00BF33F2">
        <w:rPr>
          <w:rFonts w:ascii="Times New Roman" w:eastAsia="Calibri" w:hAnsi="Times New Roman" w:cs="Times New Roman"/>
          <w:spacing w:val="-3"/>
        </w:rPr>
        <w:t xml:space="preserve">.  </w:t>
      </w:r>
    </w:p>
    <w:p w14:paraId="0C585CA9" w14:textId="77777777" w:rsidR="00BF33F2" w:rsidRPr="00BF33F2" w:rsidRDefault="00BF33F2" w:rsidP="00BF33F2">
      <w:pPr>
        <w:pStyle w:val="ParaTab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14:paraId="44126EC3" w14:textId="77777777" w:rsidR="00946D4F" w:rsidRPr="00BF33F2" w:rsidRDefault="00946D4F" w:rsidP="00946D4F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BF33F2">
        <w:rPr>
          <w:rFonts w:ascii="Times New Roman" w:hAnsi="Times New Roman" w:cs="Times New Roman"/>
          <w:u w:val="single"/>
        </w:rPr>
        <w:t>ORDER</w:t>
      </w:r>
    </w:p>
    <w:p w14:paraId="1230083B" w14:textId="77777777" w:rsidR="00946D4F" w:rsidRPr="00BF33F2" w:rsidRDefault="00946D4F" w:rsidP="00946D4F">
      <w:pPr>
        <w:spacing w:line="360" w:lineRule="auto"/>
        <w:jc w:val="center"/>
        <w:rPr>
          <w:rFonts w:ascii="Times New Roman" w:hAnsi="Times New Roman" w:cs="Times New Roman"/>
        </w:rPr>
      </w:pPr>
    </w:p>
    <w:p w14:paraId="57B88DA8" w14:textId="77777777" w:rsidR="00946D4F" w:rsidRPr="00BF33F2" w:rsidRDefault="00946D4F" w:rsidP="00946D4F">
      <w:pPr>
        <w:spacing w:line="360" w:lineRule="auto"/>
        <w:jc w:val="center"/>
        <w:rPr>
          <w:rFonts w:ascii="Times New Roman" w:hAnsi="Times New Roman" w:cs="Times New Roman"/>
        </w:rPr>
      </w:pPr>
    </w:p>
    <w:p w14:paraId="5E1F5825" w14:textId="77777777" w:rsidR="00946D4F" w:rsidRPr="00BF33F2" w:rsidRDefault="00946D4F" w:rsidP="00946D4F">
      <w:pPr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  <w:t xml:space="preserve">THEREFORE, </w:t>
      </w:r>
    </w:p>
    <w:p w14:paraId="738575C7" w14:textId="77777777" w:rsidR="00946D4F" w:rsidRPr="00BF33F2" w:rsidRDefault="00946D4F" w:rsidP="00946D4F">
      <w:pPr>
        <w:spacing w:line="360" w:lineRule="auto"/>
        <w:rPr>
          <w:rFonts w:ascii="Times New Roman" w:hAnsi="Times New Roman" w:cs="Times New Roman"/>
        </w:rPr>
      </w:pPr>
    </w:p>
    <w:p w14:paraId="62045A89" w14:textId="77777777" w:rsidR="00946D4F" w:rsidRPr="00BF33F2" w:rsidRDefault="00946D4F" w:rsidP="00946D4F">
      <w:pPr>
        <w:spacing w:line="360" w:lineRule="auto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  <w:t>IT IS ORDERED:</w:t>
      </w:r>
    </w:p>
    <w:p w14:paraId="5C1234BA" w14:textId="77777777" w:rsidR="00946D4F" w:rsidRPr="00BF33F2" w:rsidRDefault="00946D4F" w:rsidP="00AB21C6">
      <w:pPr>
        <w:spacing w:line="360" w:lineRule="auto"/>
        <w:rPr>
          <w:rFonts w:ascii="Times New Roman" w:hAnsi="Times New Roman" w:cs="Times New Roman"/>
        </w:rPr>
      </w:pPr>
    </w:p>
    <w:p w14:paraId="417DA02F" w14:textId="0E54FC69" w:rsidR="008F52BF" w:rsidRPr="00BF33F2" w:rsidRDefault="00946D4F" w:rsidP="008F52BF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spacing w:val="-3"/>
        </w:rPr>
      </w:pPr>
      <w:r w:rsidRPr="00BF33F2">
        <w:rPr>
          <w:spacing w:val="-3"/>
        </w:rPr>
        <w:t xml:space="preserve">That </w:t>
      </w:r>
      <w:r w:rsidR="001E505A" w:rsidRPr="00BF33F2">
        <w:rPr>
          <w:spacing w:val="-3"/>
        </w:rPr>
        <w:t xml:space="preserve">the Motion for Continuance filed by PPL Electric Utilities Corporation in the </w:t>
      </w:r>
      <w:r w:rsidR="00483BB2" w:rsidRPr="00BF33F2">
        <w:rPr>
          <w:spacing w:val="-3"/>
        </w:rPr>
        <w:t>matter of Jason Thomas v. PPL Electric Utilities Corporation at Docket No. C-2022-3037062 is granted;</w:t>
      </w:r>
    </w:p>
    <w:p w14:paraId="6D63F8D8" w14:textId="77777777" w:rsidR="00483BB2" w:rsidRPr="00BF33F2" w:rsidRDefault="00483BB2" w:rsidP="00483BB2">
      <w:pPr>
        <w:pStyle w:val="ListParagraph"/>
        <w:spacing w:line="360" w:lineRule="auto"/>
        <w:ind w:left="1440"/>
        <w:rPr>
          <w:spacing w:val="-3"/>
        </w:rPr>
      </w:pPr>
    </w:p>
    <w:p w14:paraId="2F787FD7" w14:textId="02C48660" w:rsidR="00483BB2" w:rsidRPr="00BF33F2" w:rsidRDefault="00483BB2" w:rsidP="00AB21C6">
      <w:pPr>
        <w:pStyle w:val="ListParagraph"/>
        <w:numPr>
          <w:ilvl w:val="0"/>
          <w:numId w:val="3"/>
        </w:numPr>
        <w:tabs>
          <w:tab w:val="num" w:pos="0"/>
          <w:tab w:val="left" w:pos="2070"/>
        </w:tabs>
        <w:spacing w:line="360" w:lineRule="auto"/>
        <w:ind w:left="0" w:firstLine="1440"/>
        <w:rPr>
          <w:spacing w:val="-3"/>
        </w:rPr>
      </w:pPr>
      <w:r w:rsidRPr="00BF33F2">
        <w:rPr>
          <w:spacing w:val="-3"/>
        </w:rPr>
        <w:t xml:space="preserve">That the evidentiary hearing scheduled for May 16, 2023 in the matter of Jason Thomas v. PPL Electric Utilities Corporation at Docket No. C-2022-3037062 is </w:t>
      </w:r>
      <w:r w:rsidR="008379FC" w:rsidRPr="00BF33F2">
        <w:rPr>
          <w:spacing w:val="-3"/>
        </w:rPr>
        <w:t>cancelled</w:t>
      </w:r>
      <w:r w:rsidRPr="00BF33F2">
        <w:rPr>
          <w:spacing w:val="-3"/>
        </w:rPr>
        <w:t xml:space="preserve">; </w:t>
      </w:r>
    </w:p>
    <w:p w14:paraId="3039EC81" w14:textId="77777777" w:rsidR="00EF24F2" w:rsidRPr="00BF33F2" w:rsidRDefault="00EF24F2" w:rsidP="00EF24F2">
      <w:pPr>
        <w:pStyle w:val="ListParagraph"/>
        <w:rPr>
          <w:spacing w:val="-3"/>
        </w:rPr>
      </w:pPr>
    </w:p>
    <w:p w14:paraId="35D4AB9A" w14:textId="16FEF181" w:rsidR="00EF24F2" w:rsidRPr="00BF33F2" w:rsidRDefault="00EF24F2" w:rsidP="00EF24F2">
      <w:pPr>
        <w:pStyle w:val="ListParagraph"/>
        <w:numPr>
          <w:ilvl w:val="0"/>
          <w:numId w:val="3"/>
        </w:numPr>
        <w:tabs>
          <w:tab w:val="num" w:pos="0"/>
          <w:tab w:val="left" w:pos="2070"/>
        </w:tabs>
        <w:spacing w:line="360" w:lineRule="auto"/>
        <w:ind w:left="0" w:firstLine="1440"/>
        <w:rPr>
          <w:spacing w:val="-3"/>
        </w:rPr>
      </w:pPr>
      <w:r w:rsidRPr="00BF33F2">
        <w:rPr>
          <w:spacing w:val="-3"/>
        </w:rPr>
        <w:t xml:space="preserve">That PPL’s request for a 60-day continuance is denied; </w:t>
      </w:r>
    </w:p>
    <w:p w14:paraId="3CCD194C" w14:textId="77777777" w:rsidR="00483BB2" w:rsidRPr="00BF33F2" w:rsidRDefault="00483BB2" w:rsidP="00483BB2">
      <w:pPr>
        <w:pStyle w:val="ListParagraph"/>
        <w:rPr>
          <w:spacing w:val="-3"/>
        </w:rPr>
      </w:pPr>
    </w:p>
    <w:p w14:paraId="4A91B061" w14:textId="488AC902" w:rsidR="00872098" w:rsidRPr="00BF33F2" w:rsidRDefault="00EE3339" w:rsidP="00AB21C6">
      <w:pPr>
        <w:pStyle w:val="ListParagraph"/>
        <w:numPr>
          <w:ilvl w:val="0"/>
          <w:numId w:val="3"/>
        </w:numPr>
        <w:tabs>
          <w:tab w:val="num" w:pos="0"/>
          <w:tab w:val="left" w:pos="2070"/>
        </w:tabs>
        <w:spacing w:line="360" w:lineRule="auto"/>
        <w:ind w:left="0" w:firstLine="1440"/>
        <w:rPr>
          <w:spacing w:val="-3"/>
        </w:rPr>
      </w:pPr>
      <w:r w:rsidRPr="00BF33F2">
        <w:rPr>
          <w:spacing w:val="-3"/>
        </w:rPr>
        <w:t xml:space="preserve">That the parties shall confer and provide at least three alternative hearing dates </w:t>
      </w:r>
      <w:r w:rsidRPr="00BF33F2">
        <w:rPr>
          <w:rFonts w:eastAsia="Calibri"/>
          <w:spacing w:val="-3"/>
        </w:rPr>
        <w:t xml:space="preserve">in June 2023 </w:t>
      </w:r>
      <w:r w:rsidRPr="00BF33F2">
        <w:rPr>
          <w:spacing w:val="-3"/>
        </w:rPr>
        <w:t>when both parties and their witnesses are available for hearing</w:t>
      </w:r>
      <w:r w:rsidR="00064C7A" w:rsidRPr="00BF33F2">
        <w:rPr>
          <w:spacing w:val="-3"/>
        </w:rPr>
        <w:t xml:space="preserve">; and </w:t>
      </w:r>
    </w:p>
    <w:p w14:paraId="6B212058" w14:textId="64FD8B5C" w:rsidR="00BF33F2" w:rsidRDefault="00BF33F2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43A559F6" w14:textId="21B7E0EE" w:rsidR="00064C7A" w:rsidRPr="00BF33F2" w:rsidRDefault="00064C7A" w:rsidP="00AB21C6">
      <w:pPr>
        <w:pStyle w:val="ListParagraph"/>
        <w:numPr>
          <w:ilvl w:val="0"/>
          <w:numId w:val="3"/>
        </w:numPr>
        <w:tabs>
          <w:tab w:val="num" w:pos="0"/>
          <w:tab w:val="left" w:pos="2070"/>
        </w:tabs>
        <w:spacing w:line="360" w:lineRule="auto"/>
        <w:ind w:left="0" w:firstLine="1440"/>
        <w:rPr>
          <w:spacing w:val="-3"/>
        </w:rPr>
      </w:pPr>
      <w:r w:rsidRPr="00BF33F2">
        <w:rPr>
          <w:spacing w:val="-3"/>
        </w:rPr>
        <w:lastRenderedPageBreak/>
        <w:t xml:space="preserve">That PPL </w:t>
      </w:r>
      <w:r w:rsidR="00DC5220" w:rsidRPr="00BF33F2">
        <w:rPr>
          <w:spacing w:val="-3"/>
        </w:rPr>
        <w:t xml:space="preserve">Electric Utilities Corporation shall file a report on or before May 1, 2023 </w:t>
      </w:r>
      <w:r w:rsidR="007C31D2" w:rsidRPr="00BF33F2">
        <w:rPr>
          <w:spacing w:val="-3"/>
        </w:rPr>
        <w:t xml:space="preserve">regarding </w:t>
      </w:r>
      <w:r w:rsidR="003903BE" w:rsidRPr="00BF33F2">
        <w:rPr>
          <w:spacing w:val="-3"/>
        </w:rPr>
        <w:t xml:space="preserve">the three alternate dates agreed to by the parties.  </w:t>
      </w:r>
    </w:p>
    <w:p w14:paraId="4A91B062" w14:textId="67331102" w:rsidR="00C264F4" w:rsidRPr="00BF33F2" w:rsidRDefault="00C264F4" w:rsidP="00AB21C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D206AF2" w14:textId="4FB38AFF" w:rsidR="00146913" w:rsidRPr="00BF33F2" w:rsidRDefault="00146913" w:rsidP="00AB21C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A91B063" w14:textId="65214502" w:rsidR="00872098" w:rsidRPr="00E160F5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BF33F2">
        <w:rPr>
          <w:rFonts w:ascii="Times New Roman" w:hAnsi="Times New Roman" w:cs="Times New Roman"/>
          <w:spacing w:val="-3"/>
        </w:rPr>
        <w:t>Date:</w:t>
      </w:r>
      <w:r w:rsidR="00BF33F2">
        <w:rPr>
          <w:rFonts w:ascii="Times New Roman" w:hAnsi="Times New Roman" w:cs="Times New Roman"/>
          <w:spacing w:val="-3"/>
        </w:rPr>
        <w:t xml:space="preserve">  </w:t>
      </w:r>
      <w:r w:rsidR="00BF33F2" w:rsidRPr="00BF33F2">
        <w:rPr>
          <w:rFonts w:ascii="Times New Roman" w:hAnsi="Times New Roman" w:cs="Times New Roman"/>
          <w:spacing w:val="-3"/>
          <w:u w:val="single"/>
        </w:rPr>
        <w:t>April</w:t>
      </w:r>
      <w:r w:rsidR="0079784C">
        <w:rPr>
          <w:rFonts w:ascii="Times New Roman" w:hAnsi="Times New Roman" w:cs="Times New Roman"/>
          <w:spacing w:val="-3"/>
          <w:u w:val="single"/>
        </w:rPr>
        <w:t xml:space="preserve"> 20</w:t>
      </w:r>
      <w:r w:rsidR="00BF33F2" w:rsidRPr="00BF33F2">
        <w:rPr>
          <w:rFonts w:ascii="Times New Roman" w:hAnsi="Times New Roman" w:cs="Times New Roman"/>
          <w:spacing w:val="-3"/>
          <w:u w:val="single"/>
        </w:rPr>
        <w:t>, 2023</w:t>
      </w:r>
      <w:r w:rsidRPr="00BF33F2">
        <w:rPr>
          <w:rFonts w:ascii="Times New Roman" w:hAnsi="Times New Roman" w:cs="Times New Roman"/>
          <w:spacing w:val="-3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  <w:t>/s/</w:t>
      </w:r>
      <w:r w:rsidR="00E160F5">
        <w:rPr>
          <w:rFonts w:ascii="Times New Roman" w:hAnsi="Times New Roman" w:cs="Times New Roman"/>
          <w:spacing w:val="-3"/>
          <w:u w:val="single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  <w:r w:rsidR="00E160F5">
        <w:rPr>
          <w:rFonts w:ascii="Times New Roman" w:hAnsi="Times New Roman" w:cs="Times New Roman"/>
          <w:spacing w:val="-3"/>
          <w:u w:val="single"/>
        </w:rPr>
        <w:tab/>
      </w:r>
    </w:p>
    <w:p w14:paraId="4A91B064" w14:textId="77777777" w:rsidR="00872098" w:rsidRPr="00BF33F2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BF33F2">
        <w:rPr>
          <w:rFonts w:ascii="Times New Roman" w:hAnsi="Times New Roman" w:cs="Times New Roman"/>
          <w:spacing w:val="-3"/>
        </w:rPr>
        <w:tab/>
      </w:r>
      <w:r w:rsidRPr="00BF33F2">
        <w:rPr>
          <w:rFonts w:ascii="Times New Roman" w:hAnsi="Times New Roman" w:cs="Times New Roman"/>
          <w:spacing w:val="-3"/>
        </w:rPr>
        <w:tab/>
      </w:r>
      <w:r w:rsidR="004E36DA" w:rsidRPr="00BF33F2">
        <w:rPr>
          <w:rFonts w:ascii="Times New Roman" w:hAnsi="Times New Roman" w:cs="Times New Roman"/>
          <w:spacing w:val="-3"/>
        </w:rPr>
        <w:t>Christopher P. Pell</w:t>
      </w:r>
    </w:p>
    <w:p w14:paraId="4A91B079" w14:textId="714ECD6A" w:rsidR="00D549E7" w:rsidRDefault="00872098" w:rsidP="00946D4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BF33F2">
        <w:rPr>
          <w:rFonts w:ascii="Times New Roman" w:hAnsi="Times New Roman" w:cs="Times New Roman"/>
        </w:rPr>
        <w:tab/>
      </w:r>
      <w:r w:rsidRPr="00BF33F2">
        <w:rPr>
          <w:rFonts w:ascii="Times New Roman" w:hAnsi="Times New Roman" w:cs="Times New Roman"/>
        </w:rPr>
        <w:tab/>
      </w:r>
      <w:r w:rsidR="00946D4F" w:rsidRPr="00BF33F2">
        <w:rPr>
          <w:rFonts w:ascii="Times New Roman" w:hAnsi="Times New Roman" w:cs="Times New Roman"/>
        </w:rPr>
        <w:t xml:space="preserve">Deputy Chief </w:t>
      </w:r>
      <w:r w:rsidRPr="00BF33F2">
        <w:rPr>
          <w:rFonts w:ascii="Times New Roman" w:hAnsi="Times New Roman" w:cs="Times New Roman"/>
        </w:rPr>
        <w:t>Administrative Law Judge</w:t>
      </w:r>
    </w:p>
    <w:p w14:paraId="472C9250" w14:textId="77777777" w:rsidR="00A96B7C" w:rsidRDefault="00A96B7C" w:rsidP="00A96B7C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05C9F433" w14:textId="77777777" w:rsidR="00A96B7C" w:rsidRDefault="00A96B7C" w:rsidP="00A96B7C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CFDD5DA" w14:textId="1C85D9D3" w:rsidR="00A96B7C" w:rsidRDefault="00A96B7C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DD3A73" w14:textId="77777777" w:rsidR="00A96B7C" w:rsidRPr="00A96B7C" w:rsidRDefault="00A96B7C" w:rsidP="00A96B7C">
      <w:pPr>
        <w:rPr>
          <w:rFonts w:ascii="Times New Roman" w:eastAsia="Microsoft Sans Serif" w:hAnsi="Times New Roman" w:cs="Times New Roman"/>
          <w:i/>
          <w:iCs/>
        </w:rPr>
      </w:pPr>
      <w:r w:rsidRPr="00A96B7C">
        <w:rPr>
          <w:rFonts w:ascii="Times New Roman" w:eastAsia="Microsoft Sans Serif" w:hAnsi="Times New Roman" w:cs="Times New Roman"/>
          <w:b/>
          <w:u w:val="single"/>
        </w:rPr>
        <w:lastRenderedPageBreak/>
        <w:t>C-2022-3037062 - JASON THOMAS v. PPL ELECTRIC UTILITIES CORP</w:t>
      </w:r>
      <w:r w:rsidRPr="00A96B7C">
        <w:rPr>
          <w:rFonts w:ascii="Times New Roman" w:eastAsia="Microsoft Sans Serif" w:hAnsi="Times New Roman" w:cs="Times New Roman"/>
          <w:b/>
          <w:u w:val="single"/>
        </w:rPr>
        <w:cr/>
      </w:r>
      <w:r w:rsidRPr="00A96B7C">
        <w:rPr>
          <w:rFonts w:ascii="Times New Roman" w:eastAsia="Microsoft Sans Serif" w:hAnsi="Times New Roman" w:cs="Times New Roman"/>
          <w:b/>
          <w:u w:val="single"/>
        </w:rPr>
        <w:cr/>
      </w:r>
      <w:r w:rsidRPr="00A96B7C">
        <w:rPr>
          <w:rFonts w:ascii="Times New Roman" w:eastAsia="Microsoft Sans Serif" w:hAnsi="Times New Roman" w:cs="Times New Roman"/>
        </w:rPr>
        <w:t>JASON THOMAS</w:t>
      </w:r>
      <w:r w:rsidRPr="00A96B7C">
        <w:rPr>
          <w:rFonts w:ascii="Times New Roman" w:eastAsia="Microsoft Sans Serif" w:hAnsi="Times New Roman" w:cs="Times New Roman"/>
        </w:rPr>
        <w:cr/>
        <w:t>509 CARNATION DRIVE</w:t>
      </w:r>
      <w:r w:rsidRPr="00A96B7C">
        <w:rPr>
          <w:rFonts w:ascii="Times New Roman" w:eastAsia="Microsoft Sans Serif" w:hAnsi="Times New Roman" w:cs="Times New Roman"/>
        </w:rPr>
        <w:cr/>
        <w:t>CLARKS SUMMIT PA  18411</w:t>
      </w:r>
      <w:r w:rsidRPr="00A96B7C">
        <w:rPr>
          <w:rFonts w:ascii="Times New Roman" w:eastAsia="Microsoft Sans Serif" w:hAnsi="Times New Roman" w:cs="Times New Roman"/>
        </w:rPr>
        <w:cr/>
      </w:r>
      <w:r w:rsidRPr="00A96B7C">
        <w:rPr>
          <w:rFonts w:ascii="Times New Roman" w:eastAsia="Microsoft Sans Serif" w:hAnsi="Times New Roman" w:cs="Times New Roman"/>
          <w:b/>
          <w:bCs/>
        </w:rPr>
        <w:t>570.309.1095</w:t>
      </w:r>
      <w:r w:rsidRPr="00A96B7C">
        <w:rPr>
          <w:rFonts w:ascii="Times New Roman" w:eastAsia="Microsoft Sans Serif" w:hAnsi="Times New Roman" w:cs="Times New Roman"/>
        </w:rPr>
        <w:cr/>
        <w:t>jasonthomasera@gmail.com</w:t>
      </w:r>
      <w:r w:rsidRPr="00A96B7C">
        <w:rPr>
          <w:rFonts w:ascii="Times New Roman" w:eastAsia="Microsoft Sans Serif" w:hAnsi="Times New Roman" w:cs="Times New Roman"/>
        </w:rPr>
        <w:cr/>
        <w:t xml:space="preserve">Accepts eService </w:t>
      </w:r>
      <w:r w:rsidRPr="00A96B7C">
        <w:rPr>
          <w:rFonts w:ascii="Times New Roman" w:eastAsia="Microsoft Sans Serif" w:hAnsi="Times New Roman" w:cs="Times New Roman"/>
        </w:rPr>
        <w:cr/>
      </w:r>
      <w:r w:rsidRPr="00A96B7C">
        <w:rPr>
          <w:rFonts w:ascii="Times New Roman" w:eastAsia="Microsoft Sans Serif" w:hAnsi="Times New Roman" w:cs="Times New Roman"/>
        </w:rPr>
        <w:cr/>
        <w:t>KIMBERLY A KLOCK ESQUIRE</w:t>
      </w:r>
      <w:r w:rsidRPr="00A96B7C">
        <w:rPr>
          <w:rFonts w:ascii="Times New Roman" w:eastAsia="Microsoft Sans Serif" w:hAnsi="Times New Roman" w:cs="Times New Roman"/>
        </w:rPr>
        <w:cr/>
        <w:t>PPL SERVICES CORP</w:t>
      </w:r>
      <w:r w:rsidRPr="00A96B7C">
        <w:rPr>
          <w:rFonts w:ascii="Times New Roman" w:eastAsia="Microsoft Sans Serif" w:hAnsi="Times New Roman" w:cs="Times New Roman"/>
        </w:rPr>
        <w:cr/>
        <w:t>2 NORTH 9TH ST</w:t>
      </w:r>
      <w:r w:rsidRPr="00A96B7C">
        <w:rPr>
          <w:rFonts w:ascii="Times New Roman" w:eastAsia="Microsoft Sans Serif" w:hAnsi="Times New Roman" w:cs="Times New Roman"/>
        </w:rPr>
        <w:cr/>
        <w:t>ALLENTOWN PA  18101</w:t>
      </w:r>
      <w:r w:rsidRPr="00A96B7C">
        <w:rPr>
          <w:rFonts w:ascii="Times New Roman" w:eastAsia="Microsoft Sans Serif" w:hAnsi="Times New Roman" w:cs="Times New Roman"/>
        </w:rPr>
        <w:cr/>
      </w:r>
      <w:r w:rsidRPr="00A96B7C">
        <w:rPr>
          <w:rFonts w:ascii="Times New Roman" w:eastAsia="Microsoft Sans Serif" w:hAnsi="Times New Roman" w:cs="Times New Roman"/>
          <w:b/>
          <w:bCs/>
        </w:rPr>
        <w:t>610.774.5696</w:t>
      </w:r>
      <w:r w:rsidRPr="00A96B7C">
        <w:rPr>
          <w:rFonts w:ascii="Times New Roman" w:eastAsia="Microsoft Sans Serif" w:hAnsi="Times New Roman" w:cs="Times New Roman"/>
          <w:b/>
          <w:bCs/>
        </w:rPr>
        <w:cr/>
      </w:r>
      <w:r w:rsidRPr="00A96B7C">
        <w:rPr>
          <w:rFonts w:ascii="Times New Roman" w:eastAsia="Microsoft Sans Serif" w:hAnsi="Times New Roman" w:cs="Times New Roman"/>
        </w:rPr>
        <w:t>kklock@pplweb.com</w:t>
      </w:r>
      <w:r w:rsidRPr="00A96B7C">
        <w:rPr>
          <w:rFonts w:ascii="Times New Roman" w:eastAsia="Microsoft Sans Serif" w:hAnsi="Times New Roman" w:cs="Times New Roman"/>
        </w:rPr>
        <w:cr/>
        <w:t>Accepts eService</w:t>
      </w:r>
      <w:r w:rsidRPr="00A96B7C">
        <w:rPr>
          <w:rFonts w:ascii="Times New Roman" w:eastAsia="Microsoft Sans Serif" w:hAnsi="Times New Roman" w:cs="Times New Roman"/>
        </w:rPr>
        <w:br/>
      </w:r>
      <w:r w:rsidRPr="00A96B7C">
        <w:rPr>
          <w:rFonts w:ascii="Times New Roman" w:eastAsia="Microsoft Sans Serif" w:hAnsi="Times New Roman" w:cs="Times New Roman"/>
        </w:rPr>
        <w:cr/>
        <w:t>MEGAN E RULLI ESQUIRE</w:t>
      </w:r>
      <w:r w:rsidRPr="00A96B7C">
        <w:rPr>
          <w:rFonts w:ascii="Times New Roman" w:eastAsia="Microsoft Sans Serif" w:hAnsi="Times New Roman" w:cs="Times New Roman"/>
        </w:rPr>
        <w:br/>
        <w:t>DEVIN T RYAN ESQUIRE</w:t>
      </w:r>
      <w:r w:rsidRPr="00A96B7C">
        <w:rPr>
          <w:rFonts w:ascii="Times New Roman" w:eastAsia="Microsoft Sans Serif" w:hAnsi="Times New Roman" w:cs="Times New Roman"/>
        </w:rPr>
        <w:cr/>
        <w:t>POST &amp; SCHELL</w:t>
      </w:r>
      <w:r w:rsidRPr="00A96B7C">
        <w:rPr>
          <w:rFonts w:ascii="Times New Roman" w:eastAsia="Microsoft Sans Serif" w:hAnsi="Times New Roman" w:cs="Times New Roman"/>
        </w:rPr>
        <w:cr/>
        <w:t>17 North Second Street</w:t>
      </w:r>
      <w:r w:rsidRPr="00A96B7C">
        <w:rPr>
          <w:rFonts w:ascii="Times New Roman" w:eastAsia="Microsoft Sans Serif" w:hAnsi="Times New Roman" w:cs="Times New Roman"/>
        </w:rPr>
        <w:cr/>
        <w:t>12TH FLOOR</w:t>
      </w:r>
      <w:r w:rsidRPr="00A96B7C">
        <w:rPr>
          <w:rFonts w:ascii="Times New Roman" w:eastAsia="Microsoft Sans Serif" w:hAnsi="Times New Roman" w:cs="Times New Roman"/>
        </w:rPr>
        <w:cr/>
        <w:t>HARRISBURG PA  17101</w:t>
      </w:r>
      <w:r w:rsidRPr="00A96B7C">
        <w:rPr>
          <w:rFonts w:ascii="Times New Roman" w:eastAsia="Microsoft Sans Serif" w:hAnsi="Times New Roman" w:cs="Times New Roman"/>
        </w:rPr>
        <w:cr/>
      </w:r>
      <w:r w:rsidRPr="00A96B7C">
        <w:rPr>
          <w:rFonts w:ascii="Times New Roman" w:eastAsia="Microsoft Sans Serif" w:hAnsi="Times New Roman" w:cs="Times New Roman"/>
          <w:b/>
          <w:bCs/>
        </w:rPr>
        <w:t>717.612.6012</w:t>
      </w:r>
      <w:r w:rsidRPr="00A96B7C">
        <w:rPr>
          <w:rFonts w:ascii="Times New Roman" w:eastAsia="Microsoft Sans Serif" w:hAnsi="Times New Roman" w:cs="Times New Roman"/>
          <w:b/>
          <w:bCs/>
        </w:rPr>
        <w:cr/>
        <w:t>717.472.0466</w:t>
      </w:r>
      <w:r w:rsidRPr="00A96B7C">
        <w:rPr>
          <w:rFonts w:ascii="Times New Roman" w:eastAsia="Microsoft Sans Serif" w:hAnsi="Times New Roman" w:cs="Times New Roman"/>
          <w:b/>
          <w:bCs/>
        </w:rPr>
        <w:cr/>
        <w:t>717.612.6052</w:t>
      </w:r>
      <w:r w:rsidRPr="00A96B7C">
        <w:rPr>
          <w:rFonts w:ascii="Times New Roman" w:eastAsia="Microsoft Sans Serif" w:hAnsi="Times New Roman" w:cs="Times New Roman"/>
          <w:b/>
          <w:bCs/>
        </w:rPr>
        <w:cr/>
        <w:t>717.731.1970</w:t>
      </w:r>
      <w:r w:rsidRPr="00A96B7C">
        <w:rPr>
          <w:rFonts w:ascii="Times New Roman" w:eastAsia="Microsoft Sans Serif" w:hAnsi="Times New Roman" w:cs="Times New Roman"/>
          <w:b/>
          <w:bCs/>
        </w:rPr>
        <w:br/>
      </w:r>
      <w:r w:rsidRPr="00A96B7C">
        <w:rPr>
          <w:rFonts w:ascii="Times New Roman" w:eastAsia="Microsoft Sans Serif" w:hAnsi="Times New Roman" w:cs="Times New Roman"/>
        </w:rPr>
        <w:t>mrulli@postschell.com</w:t>
      </w:r>
      <w:r w:rsidRPr="00A96B7C">
        <w:rPr>
          <w:rFonts w:ascii="Times New Roman" w:eastAsia="Microsoft Sans Serif" w:hAnsi="Times New Roman" w:cs="Times New Roman"/>
        </w:rPr>
        <w:br/>
        <w:t>dryan@postschell.com</w:t>
      </w:r>
      <w:r w:rsidRPr="00A96B7C">
        <w:rPr>
          <w:rFonts w:ascii="Times New Roman" w:eastAsia="Microsoft Sans Serif" w:hAnsi="Times New Roman" w:cs="Times New Roman"/>
        </w:rPr>
        <w:cr/>
        <w:t>Accepts eService</w:t>
      </w:r>
      <w:r w:rsidRPr="00A96B7C">
        <w:rPr>
          <w:rFonts w:ascii="Times New Roman" w:eastAsia="Microsoft Sans Serif" w:hAnsi="Times New Roman" w:cs="Times New Roman"/>
        </w:rPr>
        <w:br/>
      </w:r>
      <w:r w:rsidRPr="00A96B7C">
        <w:rPr>
          <w:rFonts w:ascii="Times New Roman" w:eastAsia="Microsoft Sans Serif" w:hAnsi="Times New Roman" w:cs="Times New Roman"/>
          <w:i/>
          <w:iCs/>
        </w:rPr>
        <w:t>(Representing PPL Electric Utilities Corporation)</w:t>
      </w:r>
    </w:p>
    <w:p w14:paraId="6218036D" w14:textId="77777777" w:rsidR="00A96B7C" w:rsidRPr="00A96B7C" w:rsidRDefault="00A96B7C" w:rsidP="00A96B7C">
      <w:pPr>
        <w:rPr>
          <w:rFonts w:ascii="Times New Roman" w:hAnsi="Times New Roman" w:cs="Times New Roman"/>
        </w:rPr>
      </w:pPr>
    </w:p>
    <w:p w14:paraId="560233DD" w14:textId="77777777" w:rsidR="00A96B7C" w:rsidRPr="00A96B7C" w:rsidRDefault="00A96B7C" w:rsidP="00A96B7C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</w:rPr>
      </w:pPr>
    </w:p>
    <w:sectPr w:rsidR="00A96B7C" w:rsidRPr="00A96B7C" w:rsidSect="00294C62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6902" w14:textId="77777777" w:rsidR="0010100F" w:rsidRDefault="0010100F" w:rsidP="00872098">
      <w:r>
        <w:separator/>
      </w:r>
    </w:p>
  </w:endnote>
  <w:endnote w:type="continuationSeparator" w:id="0">
    <w:p w14:paraId="6FC0224F" w14:textId="77777777" w:rsidR="0010100F" w:rsidRDefault="0010100F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B07E" w14:textId="2B4AA233" w:rsidR="00872098" w:rsidRDefault="0043667D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098">
      <w:rPr>
        <w:rStyle w:val="PageNumber"/>
      </w:rPr>
      <w:instrText xml:space="preserve">PAGE  </w:instrText>
    </w:r>
    <w:r w:rsidR="00294C62">
      <w:rPr>
        <w:rStyle w:val="PageNumber"/>
      </w:rPr>
      <w:fldChar w:fldCharType="separate"/>
    </w:r>
    <w:r w:rsidR="00294C6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91B07F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B080" w14:textId="77777777" w:rsidR="00872098" w:rsidRPr="00294C62" w:rsidRDefault="0043667D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294C62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872098" w:rsidRPr="00294C62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294C62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D31FA1" w:rsidRPr="00294C62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294C62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A91B081" w14:textId="77777777" w:rsidR="00872098" w:rsidRPr="00294C62" w:rsidRDefault="00872098">
    <w:pPr>
      <w:pStyle w:val="ParaTab1"/>
      <w:spacing w:line="480" w:lineRule="auto"/>
      <w:ind w:firstLine="0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EBA6" w14:textId="77777777" w:rsidR="0010100F" w:rsidRDefault="0010100F" w:rsidP="00872098">
      <w:r>
        <w:separator/>
      </w:r>
    </w:p>
  </w:footnote>
  <w:footnote w:type="continuationSeparator" w:id="0">
    <w:p w14:paraId="030D8C94" w14:textId="77777777" w:rsidR="0010100F" w:rsidRDefault="0010100F" w:rsidP="00872098">
      <w:r>
        <w:continuationSeparator/>
      </w:r>
    </w:p>
  </w:footnote>
  <w:footnote w:id="1">
    <w:p w14:paraId="284F6BF4" w14:textId="1C0EB716" w:rsidR="001464F6" w:rsidRPr="00D27B1C" w:rsidRDefault="001464F6" w:rsidP="001464F6">
      <w:pPr>
        <w:pStyle w:val="FootnoteText"/>
        <w:ind w:firstLine="720"/>
        <w:rPr>
          <w:rFonts w:ascii="Times New Roman" w:hAnsi="Times New Roman" w:cs="Times New Roman"/>
          <w:sz w:val="20"/>
          <w:szCs w:val="20"/>
        </w:rPr>
      </w:pPr>
      <w:r w:rsidRPr="00D27B1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27B1C">
        <w:rPr>
          <w:rFonts w:ascii="Times New Roman" w:hAnsi="Times New Roman" w:cs="Times New Roman"/>
          <w:sz w:val="20"/>
          <w:szCs w:val="20"/>
        </w:rPr>
        <w:t xml:space="preserve"> </w:t>
      </w:r>
      <w:r w:rsidRPr="00D27B1C">
        <w:rPr>
          <w:rFonts w:ascii="Times New Roman" w:hAnsi="Times New Roman" w:cs="Times New Roman"/>
          <w:sz w:val="20"/>
          <w:szCs w:val="20"/>
        </w:rPr>
        <w:tab/>
        <w:t xml:space="preserve">My legal assistant subsequently directed Ms. Rulli to </w:t>
      </w:r>
      <w:r w:rsidR="00D27B1C" w:rsidRPr="00D27B1C">
        <w:rPr>
          <w:rFonts w:ascii="Times New Roman" w:hAnsi="Times New Roman" w:cs="Times New Roman"/>
          <w:sz w:val="20"/>
          <w:szCs w:val="20"/>
        </w:rPr>
        <w:t xml:space="preserve">reduce her request to writing and submit a Motion for my consideration.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D4D"/>
    <w:multiLevelType w:val="hybridMultilevel"/>
    <w:tmpl w:val="80386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A5275"/>
    <w:multiLevelType w:val="hybridMultilevel"/>
    <w:tmpl w:val="0D26B400"/>
    <w:lvl w:ilvl="0" w:tplc="14740E46">
      <w:start w:val="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BE5DCC"/>
    <w:multiLevelType w:val="hybridMultilevel"/>
    <w:tmpl w:val="57F02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27561">
    <w:abstractNumId w:val="0"/>
  </w:num>
  <w:num w:numId="2" w16cid:durableId="1509364628">
    <w:abstractNumId w:val="3"/>
  </w:num>
  <w:num w:numId="3" w16cid:durableId="1639799177">
    <w:abstractNumId w:val="1"/>
  </w:num>
  <w:num w:numId="4" w16cid:durableId="67272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8"/>
    <w:rsid w:val="0003013F"/>
    <w:rsid w:val="00037348"/>
    <w:rsid w:val="00042EE8"/>
    <w:rsid w:val="00043BA5"/>
    <w:rsid w:val="0004429E"/>
    <w:rsid w:val="000443C5"/>
    <w:rsid w:val="00052832"/>
    <w:rsid w:val="00053E7C"/>
    <w:rsid w:val="000571A5"/>
    <w:rsid w:val="000641AA"/>
    <w:rsid w:val="00064C7A"/>
    <w:rsid w:val="0006555A"/>
    <w:rsid w:val="00077510"/>
    <w:rsid w:val="00091E34"/>
    <w:rsid w:val="000960F8"/>
    <w:rsid w:val="000A4F41"/>
    <w:rsid w:val="000B1E9D"/>
    <w:rsid w:val="000B3DA5"/>
    <w:rsid w:val="000C3C4A"/>
    <w:rsid w:val="000C5523"/>
    <w:rsid w:val="000D2343"/>
    <w:rsid w:val="000E2181"/>
    <w:rsid w:val="000E3B03"/>
    <w:rsid w:val="000F33B4"/>
    <w:rsid w:val="000F472E"/>
    <w:rsid w:val="000F53BF"/>
    <w:rsid w:val="0010100F"/>
    <w:rsid w:val="00103E0C"/>
    <w:rsid w:val="001117AC"/>
    <w:rsid w:val="00122E32"/>
    <w:rsid w:val="0012669F"/>
    <w:rsid w:val="00133253"/>
    <w:rsid w:val="001464F6"/>
    <w:rsid w:val="00146913"/>
    <w:rsid w:val="001510AC"/>
    <w:rsid w:val="00157257"/>
    <w:rsid w:val="00157FCD"/>
    <w:rsid w:val="00162F7C"/>
    <w:rsid w:val="00165802"/>
    <w:rsid w:val="00177F9A"/>
    <w:rsid w:val="001878F8"/>
    <w:rsid w:val="00194479"/>
    <w:rsid w:val="001B449E"/>
    <w:rsid w:val="001B494A"/>
    <w:rsid w:val="001C60A9"/>
    <w:rsid w:val="001D34C3"/>
    <w:rsid w:val="001E505A"/>
    <w:rsid w:val="001E597B"/>
    <w:rsid w:val="001E5C79"/>
    <w:rsid w:val="001E75EC"/>
    <w:rsid w:val="001F11C2"/>
    <w:rsid w:val="001F5626"/>
    <w:rsid w:val="00200E86"/>
    <w:rsid w:val="002145E0"/>
    <w:rsid w:val="00230461"/>
    <w:rsid w:val="00232DC9"/>
    <w:rsid w:val="0023722F"/>
    <w:rsid w:val="00247F8F"/>
    <w:rsid w:val="00252E98"/>
    <w:rsid w:val="00254082"/>
    <w:rsid w:val="00270C54"/>
    <w:rsid w:val="00270EAB"/>
    <w:rsid w:val="00282345"/>
    <w:rsid w:val="00284A68"/>
    <w:rsid w:val="00284BD4"/>
    <w:rsid w:val="00294740"/>
    <w:rsid w:val="00294C62"/>
    <w:rsid w:val="00296144"/>
    <w:rsid w:val="002A15E7"/>
    <w:rsid w:val="002A49FD"/>
    <w:rsid w:val="002C24F0"/>
    <w:rsid w:val="002C700E"/>
    <w:rsid w:val="002C7085"/>
    <w:rsid w:val="002D3D51"/>
    <w:rsid w:val="002D4837"/>
    <w:rsid w:val="002F47FB"/>
    <w:rsid w:val="003045BE"/>
    <w:rsid w:val="003155B2"/>
    <w:rsid w:val="00316C83"/>
    <w:rsid w:val="00321449"/>
    <w:rsid w:val="00326DD4"/>
    <w:rsid w:val="003560F1"/>
    <w:rsid w:val="003564CF"/>
    <w:rsid w:val="003626FD"/>
    <w:rsid w:val="00363A62"/>
    <w:rsid w:val="00371ADE"/>
    <w:rsid w:val="0037346A"/>
    <w:rsid w:val="0037754C"/>
    <w:rsid w:val="00381EFD"/>
    <w:rsid w:val="00385BAB"/>
    <w:rsid w:val="003903BE"/>
    <w:rsid w:val="00391A59"/>
    <w:rsid w:val="003A498F"/>
    <w:rsid w:val="003A743E"/>
    <w:rsid w:val="003B3BA3"/>
    <w:rsid w:val="003B7D03"/>
    <w:rsid w:val="003C57B4"/>
    <w:rsid w:val="003C6114"/>
    <w:rsid w:val="003C7C6B"/>
    <w:rsid w:val="003D0722"/>
    <w:rsid w:val="003D09C4"/>
    <w:rsid w:val="003D3437"/>
    <w:rsid w:val="003D5D0A"/>
    <w:rsid w:val="003E67C4"/>
    <w:rsid w:val="003E77E2"/>
    <w:rsid w:val="003F56A8"/>
    <w:rsid w:val="003F7797"/>
    <w:rsid w:val="0040017F"/>
    <w:rsid w:val="0040146C"/>
    <w:rsid w:val="0040636D"/>
    <w:rsid w:val="00407FFA"/>
    <w:rsid w:val="00425E6B"/>
    <w:rsid w:val="0043539C"/>
    <w:rsid w:val="0043667D"/>
    <w:rsid w:val="00437994"/>
    <w:rsid w:val="00437EB3"/>
    <w:rsid w:val="00455BCB"/>
    <w:rsid w:val="00466F8B"/>
    <w:rsid w:val="004700BF"/>
    <w:rsid w:val="00483BB2"/>
    <w:rsid w:val="004A0CAF"/>
    <w:rsid w:val="004B421A"/>
    <w:rsid w:val="004C1D8D"/>
    <w:rsid w:val="004C308C"/>
    <w:rsid w:val="004C5E2C"/>
    <w:rsid w:val="004E28AB"/>
    <w:rsid w:val="004E36DA"/>
    <w:rsid w:val="004F39A1"/>
    <w:rsid w:val="004F5130"/>
    <w:rsid w:val="004F6FFA"/>
    <w:rsid w:val="00510D5C"/>
    <w:rsid w:val="005129D6"/>
    <w:rsid w:val="005174CF"/>
    <w:rsid w:val="0052574B"/>
    <w:rsid w:val="0053432A"/>
    <w:rsid w:val="005345F9"/>
    <w:rsid w:val="00554680"/>
    <w:rsid w:val="00555E7F"/>
    <w:rsid w:val="00556599"/>
    <w:rsid w:val="0056020A"/>
    <w:rsid w:val="00565985"/>
    <w:rsid w:val="005708DF"/>
    <w:rsid w:val="005725F4"/>
    <w:rsid w:val="005754F8"/>
    <w:rsid w:val="00577402"/>
    <w:rsid w:val="005820B2"/>
    <w:rsid w:val="0058259A"/>
    <w:rsid w:val="00590B0F"/>
    <w:rsid w:val="00592E17"/>
    <w:rsid w:val="005A10B1"/>
    <w:rsid w:val="005A7B5D"/>
    <w:rsid w:val="005C7619"/>
    <w:rsid w:val="005D1A7C"/>
    <w:rsid w:val="005D3167"/>
    <w:rsid w:val="005D737A"/>
    <w:rsid w:val="005E48B6"/>
    <w:rsid w:val="005F73A9"/>
    <w:rsid w:val="006001D5"/>
    <w:rsid w:val="00603B34"/>
    <w:rsid w:val="00605591"/>
    <w:rsid w:val="00607C65"/>
    <w:rsid w:val="00627914"/>
    <w:rsid w:val="006330C3"/>
    <w:rsid w:val="0064080A"/>
    <w:rsid w:val="0064083F"/>
    <w:rsid w:val="00640E98"/>
    <w:rsid w:val="006636FE"/>
    <w:rsid w:val="00664495"/>
    <w:rsid w:val="0067097C"/>
    <w:rsid w:val="00674522"/>
    <w:rsid w:val="0069082E"/>
    <w:rsid w:val="006A279B"/>
    <w:rsid w:val="006A38DC"/>
    <w:rsid w:val="006B760A"/>
    <w:rsid w:val="006D6816"/>
    <w:rsid w:val="006D6B18"/>
    <w:rsid w:val="006E004D"/>
    <w:rsid w:val="006E49A9"/>
    <w:rsid w:val="006E5508"/>
    <w:rsid w:val="006F20DD"/>
    <w:rsid w:val="006F436D"/>
    <w:rsid w:val="006F6D11"/>
    <w:rsid w:val="00701FF3"/>
    <w:rsid w:val="00705152"/>
    <w:rsid w:val="00711A13"/>
    <w:rsid w:val="007157FB"/>
    <w:rsid w:val="00717869"/>
    <w:rsid w:val="00725B52"/>
    <w:rsid w:val="00730EBF"/>
    <w:rsid w:val="00733E29"/>
    <w:rsid w:val="00737765"/>
    <w:rsid w:val="00746A96"/>
    <w:rsid w:val="00752743"/>
    <w:rsid w:val="00761F3E"/>
    <w:rsid w:val="007842DB"/>
    <w:rsid w:val="00790A3D"/>
    <w:rsid w:val="007937E3"/>
    <w:rsid w:val="0079784C"/>
    <w:rsid w:val="007C31D2"/>
    <w:rsid w:val="007C4E7C"/>
    <w:rsid w:val="007D2773"/>
    <w:rsid w:val="007D47F4"/>
    <w:rsid w:val="007E5069"/>
    <w:rsid w:val="007F177E"/>
    <w:rsid w:val="00811751"/>
    <w:rsid w:val="008352CE"/>
    <w:rsid w:val="008379FC"/>
    <w:rsid w:val="00840E88"/>
    <w:rsid w:val="00845302"/>
    <w:rsid w:val="008464FE"/>
    <w:rsid w:val="0087023E"/>
    <w:rsid w:val="00872098"/>
    <w:rsid w:val="00884159"/>
    <w:rsid w:val="00890398"/>
    <w:rsid w:val="00893F71"/>
    <w:rsid w:val="00895EEE"/>
    <w:rsid w:val="008A1AD8"/>
    <w:rsid w:val="008B03DC"/>
    <w:rsid w:val="008B3BEB"/>
    <w:rsid w:val="008B4DA5"/>
    <w:rsid w:val="008B5FE5"/>
    <w:rsid w:val="008B7982"/>
    <w:rsid w:val="008C38A9"/>
    <w:rsid w:val="008C77CA"/>
    <w:rsid w:val="008D3B51"/>
    <w:rsid w:val="008D7C65"/>
    <w:rsid w:val="008E24E0"/>
    <w:rsid w:val="008F52BF"/>
    <w:rsid w:val="008F787B"/>
    <w:rsid w:val="00937458"/>
    <w:rsid w:val="009378B5"/>
    <w:rsid w:val="00946D4F"/>
    <w:rsid w:val="00953F0E"/>
    <w:rsid w:val="009555F9"/>
    <w:rsid w:val="0096707A"/>
    <w:rsid w:val="009855BD"/>
    <w:rsid w:val="009910FA"/>
    <w:rsid w:val="00992CC6"/>
    <w:rsid w:val="00992DEA"/>
    <w:rsid w:val="00994DC1"/>
    <w:rsid w:val="009A09A8"/>
    <w:rsid w:val="009A5392"/>
    <w:rsid w:val="009C1006"/>
    <w:rsid w:val="009C3DBA"/>
    <w:rsid w:val="009E0E84"/>
    <w:rsid w:val="009E23D8"/>
    <w:rsid w:val="009E5516"/>
    <w:rsid w:val="009F1048"/>
    <w:rsid w:val="00A0781B"/>
    <w:rsid w:val="00A2360C"/>
    <w:rsid w:val="00A2655D"/>
    <w:rsid w:val="00A27ACF"/>
    <w:rsid w:val="00A5139E"/>
    <w:rsid w:val="00A63380"/>
    <w:rsid w:val="00A6786C"/>
    <w:rsid w:val="00A724CA"/>
    <w:rsid w:val="00A72DBA"/>
    <w:rsid w:val="00A74EED"/>
    <w:rsid w:val="00A810F4"/>
    <w:rsid w:val="00A94447"/>
    <w:rsid w:val="00A95FCF"/>
    <w:rsid w:val="00A96B7C"/>
    <w:rsid w:val="00AA78EB"/>
    <w:rsid w:val="00AB21C6"/>
    <w:rsid w:val="00AB22F5"/>
    <w:rsid w:val="00AC14F0"/>
    <w:rsid w:val="00AD1E74"/>
    <w:rsid w:val="00AF1439"/>
    <w:rsid w:val="00AF4DA5"/>
    <w:rsid w:val="00B06109"/>
    <w:rsid w:val="00B269BC"/>
    <w:rsid w:val="00B4404F"/>
    <w:rsid w:val="00B5241F"/>
    <w:rsid w:val="00B56B53"/>
    <w:rsid w:val="00B62AA6"/>
    <w:rsid w:val="00B658FE"/>
    <w:rsid w:val="00B65D23"/>
    <w:rsid w:val="00B9435A"/>
    <w:rsid w:val="00BB1585"/>
    <w:rsid w:val="00BB75F6"/>
    <w:rsid w:val="00BC0452"/>
    <w:rsid w:val="00BC2670"/>
    <w:rsid w:val="00BC4CA4"/>
    <w:rsid w:val="00BC6116"/>
    <w:rsid w:val="00BD08F2"/>
    <w:rsid w:val="00BD5B33"/>
    <w:rsid w:val="00BE107F"/>
    <w:rsid w:val="00BE120B"/>
    <w:rsid w:val="00BF33F2"/>
    <w:rsid w:val="00BF6691"/>
    <w:rsid w:val="00BF6794"/>
    <w:rsid w:val="00C214E1"/>
    <w:rsid w:val="00C264F4"/>
    <w:rsid w:val="00C27FD5"/>
    <w:rsid w:val="00C31A09"/>
    <w:rsid w:val="00C41BE5"/>
    <w:rsid w:val="00C6248B"/>
    <w:rsid w:val="00C62891"/>
    <w:rsid w:val="00C62967"/>
    <w:rsid w:val="00C65166"/>
    <w:rsid w:val="00C75308"/>
    <w:rsid w:val="00C755CD"/>
    <w:rsid w:val="00C804BB"/>
    <w:rsid w:val="00C8567F"/>
    <w:rsid w:val="00C863C6"/>
    <w:rsid w:val="00C94B23"/>
    <w:rsid w:val="00C94C9A"/>
    <w:rsid w:val="00CA10DA"/>
    <w:rsid w:val="00CA4CDB"/>
    <w:rsid w:val="00CC07AA"/>
    <w:rsid w:val="00CC2E30"/>
    <w:rsid w:val="00CC6AE1"/>
    <w:rsid w:val="00CD75E1"/>
    <w:rsid w:val="00CF3164"/>
    <w:rsid w:val="00D014EC"/>
    <w:rsid w:val="00D27B1C"/>
    <w:rsid w:val="00D31FA1"/>
    <w:rsid w:val="00D332C4"/>
    <w:rsid w:val="00D3411B"/>
    <w:rsid w:val="00D549E7"/>
    <w:rsid w:val="00D551AA"/>
    <w:rsid w:val="00D5560F"/>
    <w:rsid w:val="00D608C0"/>
    <w:rsid w:val="00D7744D"/>
    <w:rsid w:val="00D8204A"/>
    <w:rsid w:val="00D85C7A"/>
    <w:rsid w:val="00D87B46"/>
    <w:rsid w:val="00D97BAB"/>
    <w:rsid w:val="00DA3619"/>
    <w:rsid w:val="00DA71AC"/>
    <w:rsid w:val="00DB3877"/>
    <w:rsid w:val="00DB404C"/>
    <w:rsid w:val="00DC1A34"/>
    <w:rsid w:val="00DC47E7"/>
    <w:rsid w:val="00DC5220"/>
    <w:rsid w:val="00DD57FB"/>
    <w:rsid w:val="00DE1ADE"/>
    <w:rsid w:val="00E01743"/>
    <w:rsid w:val="00E05A7F"/>
    <w:rsid w:val="00E10ACA"/>
    <w:rsid w:val="00E13AB1"/>
    <w:rsid w:val="00E160F5"/>
    <w:rsid w:val="00E21DFE"/>
    <w:rsid w:val="00E31F7D"/>
    <w:rsid w:val="00E3493A"/>
    <w:rsid w:val="00E368A2"/>
    <w:rsid w:val="00E36AD7"/>
    <w:rsid w:val="00E536CC"/>
    <w:rsid w:val="00E60FF5"/>
    <w:rsid w:val="00E659A5"/>
    <w:rsid w:val="00E701A8"/>
    <w:rsid w:val="00E75F11"/>
    <w:rsid w:val="00E7693A"/>
    <w:rsid w:val="00E807FD"/>
    <w:rsid w:val="00E821D1"/>
    <w:rsid w:val="00E93ECF"/>
    <w:rsid w:val="00E964DD"/>
    <w:rsid w:val="00EA177C"/>
    <w:rsid w:val="00EA2D5E"/>
    <w:rsid w:val="00EA67A9"/>
    <w:rsid w:val="00EB2297"/>
    <w:rsid w:val="00EC3438"/>
    <w:rsid w:val="00EC3E12"/>
    <w:rsid w:val="00EC71BF"/>
    <w:rsid w:val="00ED2540"/>
    <w:rsid w:val="00ED7C4F"/>
    <w:rsid w:val="00EE3339"/>
    <w:rsid w:val="00EF24F2"/>
    <w:rsid w:val="00EF2587"/>
    <w:rsid w:val="00EF6216"/>
    <w:rsid w:val="00F00A39"/>
    <w:rsid w:val="00F05EC0"/>
    <w:rsid w:val="00F12E9C"/>
    <w:rsid w:val="00F159BB"/>
    <w:rsid w:val="00F15F35"/>
    <w:rsid w:val="00F325A8"/>
    <w:rsid w:val="00F62E00"/>
    <w:rsid w:val="00F654DC"/>
    <w:rsid w:val="00F674EB"/>
    <w:rsid w:val="00F71FCD"/>
    <w:rsid w:val="00F7440E"/>
    <w:rsid w:val="00F74654"/>
    <w:rsid w:val="00F76DCA"/>
    <w:rsid w:val="00F8296D"/>
    <w:rsid w:val="00FB6381"/>
    <w:rsid w:val="00FC7E68"/>
    <w:rsid w:val="00FD291A"/>
    <w:rsid w:val="00FD7ACC"/>
    <w:rsid w:val="00FE663A"/>
    <w:rsid w:val="00FF010A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AFD8"/>
  <w15:docId w15:val="{CE78B6D7-671F-49FE-9875-D798F991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44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basedOn w:val="DefaultParagraphFont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basedOn w:val="DefaultParagraphFont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customStyle="1" w:styleId="TxBrc2">
    <w:name w:val="TxBr_c2"/>
    <w:basedOn w:val="Normal"/>
    <w:rsid w:val="00282345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282345"/>
    <w:pPr>
      <w:widowControl w:val="0"/>
      <w:tabs>
        <w:tab w:val="left" w:pos="-720"/>
      </w:tabs>
      <w:suppressAutoHyphens/>
      <w:autoSpaceDE/>
      <w:autoSpaceDN/>
      <w:jc w:val="both"/>
    </w:pPr>
    <w:rPr>
      <w:rFonts w:ascii="Courier" w:hAnsi="Courier" w:cs="Times New Roman"/>
      <w:snapToGrid w:val="0"/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282345"/>
    <w:rPr>
      <w:rFonts w:ascii="Courier" w:eastAsia="Times New Roman" w:hAnsi="Courier"/>
      <w:snapToGrid w:val="0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8352CE"/>
    <w:pPr>
      <w:autoSpaceDE/>
      <w:autoSpaceDN/>
      <w:ind w:left="720"/>
      <w:contextualSpacing/>
    </w:pPr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F7440E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6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DCA"/>
    <w:rPr>
      <w:rFonts w:ascii="CG Times" w:eastAsia="Times New Roman" w:hAnsi="CG Times" w:cs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DCA"/>
    <w:rPr>
      <w:rFonts w:ascii="CG Times" w:eastAsia="Times New Roman" w:hAnsi="CG Times" w:cs="CG Times"/>
      <w:b/>
      <w:bCs/>
    </w:rPr>
  </w:style>
  <w:style w:type="paragraph" w:styleId="Header">
    <w:name w:val="header"/>
    <w:basedOn w:val="Normal"/>
    <w:link w:val="HeaderChar"/>
    <w:uiPriority w:val="99"/>
    <w:unhideWhenUsed/>
    <w:rsid w:val="00294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C62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4677-08E9-4195-92EF-1B0E1135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dc:description/>
  <cp:lastModifiedBy>Delvillar, Shalea</cp:lastModifiedBy>
  <cp:revision>7</cp:revision>
  <cp:lastPrinted>2011-09-27T12:58:00Z</cp:lastPrinted>
  <dcterms:created xsi:type="dcterms:W3CDTF">2023-04-19T19:18:00Z</dcterms:created>
  <dcterms:modified xsi:type="dcterms:W3CDTF">2023-04-19T19:23:00Z</dcterms:modified>
</cp:coreProperties>
</file>