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9B801" w14:textId="77777777" w:rsidR="00E53A4A" w:rsidRDefault="00E53A4A" w:rsidP="00D02F57">
      <w:pPr>
        <w:tabs>
          <w:tab w:val="center" w:pos="4680"/>
        </w:tabs>
        <w:suppressAutoHyphens/>
        <w:autoSpaceDE w:val="0"/>
        <w:autoSpaceDN w:val="0"/>
        <w:spacing w:after="0"/>
        <w:jc w:val="center"/>
        <w:rPr>
          <w:rFonts w:eastAsia="Times New Roman" w:cs="Times New Roman"/>
          <w:b/>
          <w:bCs/>
          <w:spacing w:val="-3"/>
          <w:szCs w:val="24"/>
        </w:rPr>
      </w:pPr>
      <w:r>
        <w:rPr>
          <w:rFonts w:eastAsia="Times New Roman" w:cs="Times New Roman"/>
          <w:b/>
          <w:bCs/>
          <w:spacing w:val="-3"/>
          <w:szCs w:val="24"/>
        </w:rPr>
        <w:t>BEFORE</w:t>
      </w:r>
    </w:p>
    <w:p w14:paraId="64BC83E2" w14:textId="69E888EC" w:rsidR="00AD289E" w:rsidRPr="00450DDF" w:rsidRDefault="00AD289E" w:rsidP="00D02F57">
      <w:pPr>
        <w:tabs>
          <w:tab w:val="center" w:pos="4680"/>
        </w:tabs>
        <w:suppressAutoHyphens/>
        <w:autoSpaceDE w:val="0"/>
        <w:autoSpaceDN w:val="0"/>
        <w:spacing w:after="0"/>
        <w:jc w:val="center"/>
        <w:rPr>
          <w:rFonts w:eastAsia="Times New Roman" w:cs="Times New Roman"/>
          <w:b/>
          <w:bCs/>
          <w:spacing w:val="-3"/>
          <w:szCs w:val="24"/>
        </w:rPr>
      </w:pPr>
      <w:r w:rsidRPr="00450DDF">
        <w:rPr>
          <w:rFonts w:eastAsia="Times New Roman" w:cs="Times New Roman"/>
          <w:b/>
          <w:bCs/>
          <w:spacing w:val="-3"/>
          <w:szCs w:val="24"/>
        </w:rPr>
        <w:t>PENNSYLVANIA PUBLIC UTILITY COMMISSION</w:t>
      </w:r>
    </w:p>
    <w:p w14:paraId="2F1C6605" w14:textId="77777777" w:rsidR="00AD289E" w:rsidRPr="00450DDF" w:rsidRDefault="00AD289E" w:rsidP="00D02F57">
      <w:pPr>
        <w:tabs>
          <w:tab w:val="left" w:pos="0"/>
        </w:tabs>
        <w:spacing w:after="0"/>
        <w:jc w:val="both"/>
        <w:rPr>
          <w:rFonts w:eastAsia="Times New Roman" w:cs="Times New Roman"/>
          <w:b/>
          <w:szCs w:val="20"/>
        </w:rPr>
      </w:pPr>
    </w:p>
    <w:p w14:paraId="6F829D63" w14:textId="77777777" w:rsidR="00AD289E" w:rsidRPr="00450DDF" w:rsidRDefault="00AD289E" w:rsidP="00D02F57">
      <w:pPr>
        <w:tabs>
          <w:tab w:val="left" w:pos="0"/>
        </w:tabs>
        <w:spacing w:after="0"/>
        <w:jc w:val="both"/>
        <w:rPr>
          <w:rFonts w:eastAsia="Times New Roman" w:cs="Times New Roman"/>
          <w:b/>
          <w:szCs w:val="20"/>
        </w:rPr>
      </w:pPr>
    </w:p>
    <w:p w14:paraId="00DCDB6D" w14:textId="77777777" w:rsidR="00AD289E" w:rsidRPr="00450DDF" w:rsidRDefault="00AD289E" w:rsidP="00D02F57">
      <w:pPr>
        <w:tabs>
          <w:tab w:val="left" w:pos="0"/>
        </w:tabs>
        <w:spacing w:after="0"/>
        <w:jc w:val="both"/>
        <w:rPr>
          <w:rFonts w:eastAsia="Times New Roman" w:cs="Times New Roman"/>
          <w:b/>
          <w:szCs w:val="20"/>
        </w:rPr>
      </w:pPr>
    </w:p>
    <w:p w14:paraId="2B13C909" w14:textId="7D0BC056" w:rsidR="00D02F57" w:rsidRDefault="00D02F57" w:rsidP="00D02F57">
      <w:pPr>
        <w:tabs>
          <w:tab w:val="left" w:pos="0"/>
          <w:tab w:val="left" w:pos="720"/>
          <w:tab w:val="left" w:pos="1440"/>
          <w:tab w:val="left" w:pos="2160"/>
          <w:tab w:val="left" w:pos="2880"/>
          <w:tab w:val="left" w:pos="3600"/>
          <w:tab w:val="left" w:pos="4320"/>
          <w:tab w:val="left" w:pos="5040"/>
          <w:tab w:val="left" w:pos="5790"/>
        </w:tabs>
        <w:spacing w:after="0"/>
        <w:jc w:val="both"/>
        <w:rPr>
          <w:rFonts w:eastAsia="Times New Roman" w:cs="Times New Roman"/>
          <w:szCs w:val="24"/>
        </w:rPr>
      </w:pPr>
      <w:r w:rsidRPr="00D02F57">
        <w:rPr>
          <w:rFonts w:eastAsia="Times New Roman" w:cs="Times New Roman"/>
          <w:szCs w:val="24"/>
        </w:rPr>
        <w:t xml:space="preserve">Joint Application of the York Water </w:t>
      </w:r>
      <w:r>
        <w:rPr>
          <w:rFonts w:eastAsia="Times New Roman" w:cs="Times New Roman"/>
          <w:szCs w:val="24"/>
        </w:rPr>
        <w:tab/>
      </w:r>
      <w:r>
        <w:rPr>
          <w:rFonts w:eastAsia="Times New Roman" w:cs="Times New Roman"/>
          <w:szCs w:val="24"/>
        </w:rPr>
        <w:tab/>
      </w:r>
      <w:r>
        <w:rPr>
          <w:rFonts w:eastAsia="Times New Roman" w:cs="Times New Roman"/>
          <w:szCs w:val="24"/>
        </w:rPr>
        <w:tab/>
        <w:t>:</w:t>
      </w:r>
      <w:r>
        <w:rPr>
          <w:rFonts w:eastAsia="Times New Roman" w:cs="Times New Roman"/>
          <w:szCs w:val="24"/>
        </w:rPr>
        <w:tab/>
      </w:r>
      <w:r>
        <w:rPr>
          <w:rFonts w:eastAsia="Times New Roman" w:cs="Times New Roman"/>
          <w:szCs w:val="24"/>
        </w:rPr>
        <w:tab/>
      </w:r>
      <w:r w:rsidRPr="00D02F57">
        <w:rPr>
          <w:rFonts w:eastAsia="Times New Roman" w:cs="Times New Roman"/>
          <w:szCs w:val="24"/>
        </w:rPr>
        <w:t>A-2023-3038862</w:t>
      </w:r>
    </w:p>
    <w:p w14:paraId="6DFEAFC2" w14:textId="46DE938F" w:rsidR="00D02F57" w:rsidRDefault="00D02F57" w:rsidP="00D02F57">
      <w:pPr>
        <w:tabs>
          <w:tab w:val="left" w:pos="0"/>
        </w:tabs>
        <w:spacing w:after="0"/>
        <w:jc w:val="both"/>
        <w:rPr>
          <w:rFonts w:eastAsia="Times New Roman" w:cs="Times New Roman"/>
          <w:szCs w:val="24"/>
        </w:rPr>
      </w:pPr>
      <w:r w:rsidRPr="00D02F57">
        <w:rPr>
          <w:rFonts w:eastAsia="Times New Roman" w:cs="Times New Roman"/>
          <w:szCs w:val="24"/>
        </w:rPr>
        <w:t xml:space="preserve">Company (York) and Conewago Industrial </w:t>
      </w:r>
      <w:r>
        <w:rPr>
          <w:rFonts w:eastAsia="Times New Roman" w:cs="Times New Roman"/>
          <w:szCs w:val="24"/>
        </w:rPr>
        <w:tab/>
      </w:r>
      <w:r>
        <w:rPr>
          <w:rFonts w:eastAsia="Times New Roman" w:cs="Times New Roman"/>
          <w:szCs w:val="24"/>
        </w:rPr>
        <w:tab/>
        <w:t>:</w:t>
      </w:r>
      <w:r>
        <w:rPr>
          <w:rFonts w:eastAsia="Times New Roman" w:cs="Times New Roman"/>
          <w:szCs w:val="24"/>
        </w:rPr>
        <w:tab/>
      </w:r>
      <w:r>
        <w:rPr>
          <w:rFonts w:eastAsia="Times New Roman" w:cs="Times New Roman"/>
          <w:szCs w:val="24"/>
        </w:rPr>
        <w:tab/>
      </w:r>
      <w:r w:rsidRPr="00D02F57">
        <w:rPr>
          <w:rFonts w:eastAsia="Times New Roman" w:cs="Times New Roman"/>
          <w:szCs w:val="24"/>
        </w:rPr>
        <w:t>A-2023-3038864</w:t>
      </w:r>
    </w:p>
    <w:p w14:paraId="2A93F4FF" w14:textId="289A1953" w:rsidR="00D02F57" w:rsidRDefault="00D02F57" w:rsidP="00D02F57">
      <w:pPr>
        <w:tabs>
          <w:tab w:val="left" w:pos="0"/>
        </w:tabs>
        <w:spacing w:after="0"/>
        <w:jc w:val="both"/>
        <w:rPr>
          <w:rFonts w:eastAsia="Times New Roman" w:cs="Times New Roman"/>
          <w:szCs w:val="24"/>
        </w:rPr>
      </w:pPr>
      <w:r w:rsidRPr="00D02F57">
        <w:rPr>
          <w:rFonts w:eastAsia="Times New Roman" w:cs="Times New Roman"/>
          <w:szCs w:val="24"/>
        </w:rPr>
        <w:t>Park Water and Sewer Company (Conewago)</w:t>
      </w:r>
      <w:r>
        <w:rPr>
          <w:rFonts w:eastAsia="Times New Roman" w:cs="Times New Roman"/>
          <w:szCs w:val="24"/>
        </w:rPr>
        <w:tab/>
        <w:t>:</w:t>
      </w:r>
    </w:p>
    <w:p w14:paraId="39FD044D" w14:textId="7E8EA041" w:rsidR="00D02F57" w:rsidRDefault="00D02F57" w:rsidP="00D02F57">
      <w:pPr>
        <w:tabs>
          <w:tab w:val="left" w:pos="0"/>
        </w:tabs>
        <w:spacing w:after="0"/>
        <w:jc w:val="both"/>
        <w:rPr>
          <w:rFonts w:eastAsia="Times New Roman" w:cs="Times New Roman"/>
          <w:szCs w:val="24"/>
        </w:rPr>
      </w:pPr>
      <w:r w:rsidRPr="00D02F57">
        <w:rPr>
          <w:rFonts w:eastAsia="Times New Roman" w:cs="Times New Roman"/>
          <w:szCs w:val="24"/>
        </w:rPr>
        <w:t xml:space="preserve"> to transfer certain public wastewater facilities </w:t>
      </w:r>
      <w:r>
        <w:rPr>
          <w:rFonts w:eastAsia="Times New Roman" w:cs="Times New Roman"/>
          <w:szCs w:val="24"/>
        </w:rPr>
        <w:tab/>
        <w:t>:</w:t>
      </w:r>
    </w:p>
    <w:p w14:paraId="5D84C434" w14:textId="5C68C490" w:rsidR="00D02F57" w:rsidRDefault="00D02F57" w:rsidP="00D02F57">
      <w:pPr>
        <w:tabs>
          <w:tab w:val="left" w:pos="0"/>
        </w:tabs>
        <w:spacing w:after="0"/>
        <w:jc w:val="both"/>
        <w:rPr>
          <w:rFonts w:eastAsia="Times New Roman" w:cs="Times New Roman"/>
          <w:szCs w:val="24"/>
        </w:rPr>
      </w:pPr>
      <w:r w:rsidRPr="00D02F57">
        <w:rPr>
          <w:rFonts w:eastAsia="Times New Roman" w:cs="Times New Roman"/>
          <w:szCs w:val="24"/>
        </w:rPr>
        <w:t xml:space="preserve">and rights from Conewago to York;  (2) the </w:t>
      </w:r>
      <w:r>
        <w:rPr>
          <w:rFonts w:eastAsia="Times New Roman" w:cs="Times New Roman"/>
          <w:szCs w:val="24"/>
        </w:rPr>
        <w:tab/>
      </w:r>
      <w:r>
        <w:rPr>
          <w:rFonts w:eastAsia="Times New Roman" w:cs="Times New Roman"/>
          <w:szCs w:val="24"/>
        </w:rPr>
        <w:tab/>
        <w:t>:</w:t>
      </w:r>
    </w:p>
    <w:p w14:paraId="32E36DB9" w14:textId="38C9E237" w:rsidR="00D02F57" w:rsidRDefault="00D02F57" w:rsidP="00D02F57">
      <w:pPr>
        <w:tabs>
          <w:tab w:val="left" w:pos="0"/>
        </w:tabs>
        <w:spacing w:after="0"/>
        <w:jc w:val="both"/>
        <w:rPr>
          <w:rFonts w:eastAsia="Times New Roman" w:cs="Times New Roman"/>
          <w:szCs w:val="24"/>
        </w:rPr>
      </w:pPr>
      <w:r w:rsidRPr="00D02F57">
        <w:rPr>
          <w:rFonts w:eastAsia="Times New Roman" w:cs="Times New Roman"/>
          <w:szCs w:val="24"/>
        </w:rPr>
        <w:t xml:space="preserve">abandonment by Conewago of wastewater service </w:t>
      </w:r>
      <w:r>
        <w:rPr>
          <w:rFonts w:eastAsia="Times New Roman" w:cs="Times New Roman"/>
          <w:szCs w:val="24"/>
        </w:rPr>
        <w:tab/>
        <w:t>:</w:t>
      </w:r>
    </w:p>
    <w:p w14:paraId="2CC1A461" w14:textId="53F25315" w:rsidR="00D02F57" w:rsidRDefault="00D02F57" w:rsidP="00D02F57">
      <w:pPr>
        <w:tabs>
          <w:tab w:val="left" w:pos="0"/>
        </w:tabs>
        <w:spacing w:after="0"/>
        <w:jc w:val="both"/>
        <w:rPr>
          <w:rFonts w:eastAsia="Times New Roman" w:cs="Times New Roman"/>
          <w:szCs w:val="24"/>
        </w:rPr>
      </w:pPr>
      <w:r w:rsidRPr="00D02F57">
        <w:rPr>
          <w:rFonts w:eastAsia="Times New Roman" w:cs="Times New Roman"/>
          <w:szCs w:val="24"/>
        </w:rPr>
        <w:t xml:space="preserve">in West Donegal Township, Lancaster County; </w:t>
      </w:r>
      <w:r>
        <w:rPr>
          <w:rFonts w:eastAsia="Times New Roman" w:cs="Times New Roman"/>
          <w:szCs w:val="24"/>
        </w:rPr>
        <w:tab/>
        <w:t>:</w:t>
      </w:r>
    </w:p>
    <w:p w14:paraId="786B679C" w14:textId="0BF9AACA" w:rsidR="00D02F57" w:rsidRDefault="00D02F57" w:rsidP="00D02F57">
      <w:pPr>
        <w:tabs>
          <w:tab w:val="left" w:pos="0"/>
        </w:tabs>
        <w:spacing w:after="0"/>
        <w:jc w:val="both"/>
        <w:rPr>
          <w:rFonts w:eastAsia="Times New Roman" w:cs="Times New Roman"/>
          <w:szCs w:val="24"/>
        </w:rPr>
      </w:pPr>
      <w:r w:rsidRPr="00D02F57">
        <w:rPr>
          <w:rFonts w:eastAsia="Times New Roman" w:cs="Times New Roman"/>
          <w:szCs w:val="24"/>
        </w:rPr>
        <w:t xml:space="preserve">and (3) approval for York to begin to supply </w:t>
      </w:r>
      <w:r>
        <w:rPr>
          <w:rFonts w:eastAsia="Times New Roman" w:cs="Times New Roman"/>
          <w:szCs w:val="24"/>
        </w:rPr>
        <w:tab/>
        <w:t>:</w:t>
      </w:r>
    </w:p>
    <w:p w14:paraId="0DE1A3AD" w14:textId="6970239C" w:rsidR="00D02F57" w:rsidRDefault="00D02F57" w:rsidP="00D02F57">
      <w:pPr>
        <w:tabs>
          <w:tab w:val="left" w:pos="0"/>
        </w:tabs>
        <w:spacing w:after="0"/>
        <w:jc w:val="both"/>
        <w:rPr>
          <w:rFonts w:eastAsia="Times New Roman" w:cs="Times New Roman"/>
          <w:szCs w:val="24"/>
        </w:rPr>
      </w:pPr>
      <w:r w:rsidRPr="00D02F57">
        <w:rPr>
          <w:rFonts w:eastAsia="Times New Roman" w:cs="Times New Roman"/>
          <w:szCs w:val="24"/>
        </w:rPr>
        <w:t xml:space="preserve">wastewater service in a portion of West Donegal </w:t>
      </w:r>
      <w:r>
        <w:rPr>
          <w:rFonts w:eastAsia="Times New Roman" w:cs="Times New Roman"/>
          <w:szCs w:val="24"/>
        </w:rPr>
        <w:tab/>
        <w:t>:</w:t>
      </w:r>
    </w:p>
    <w:p w14:paraId="51C02969" w14:textId="0F6E7E28" w:rsidR="00AD289E" w:rsidRDefault="00D02F57" w:rsidP="00D02F57">
      <w:pPr>
        <w:tabs>
          <w:tab w:val="left" w:pos="0"/>
        </w:tabs>
        <w:spacing w:after="0"/>
        <w:jc w:val="both"/>
        <w:rPr>
          <w:rFonts w:eastAsia="Times New Roman" w:cs="Times New Roman"/>
          <w:bCs/>
          <w:szCs w:val="20"/>
        </w:rPr>
      </w:pPr>
      <w:r w:rsidRPr="00D02F57">
        <w:rPr>
          <w:rFonts w:eastAsia="Times New Roman" w:cs="Times New Roman"/>
          <w:szCs w:val="24"/>
        </w:rPr>
        <w:t>Township, Lancaster County, PA</w:t>
      </w:r>
      <w:r>
        <w:rPr>
          <w:rFonts w:eastAsia="Times New Roman" w:cs="Times New Roman"/>
          <w:szCs w:val="24"/>
        </w:rPr>
        <w:tab/>
      </w:r>
      <w:r>
        <w:rPr>
          <w:rFonts w:eastAsia="Times New Roman" w:cs="Times New Roman"/>
          <w:szCs w:val="24"/>
        </w:rPr>
        <w:tab/>
      </w:r>
      <w:r>
        <w:rPr>
          <w:rFonts w:eastAsia="Times New Roman" w:cs="Times New Roman"/>
          <w:szCs w:val="24"/>
        </w:rPr>
        <w:tab/>
        <w:t>:</w:t>
      </w:r>
    </w:p>
    <w:p w14:paraId="6EEC49BD" w14:textId="77777777" w:rsidR="00AD289E" w:rsidRPr="00450DDF" w:rsidRDefault="00AD289E" w:rsidP="00D02F57">
      <w:pPr>
        <w:tabs>
          <w:tab w:val="left" w:pos="0"/>
        </w:tabs>
        <w:spacing w:after="0"/>
        <w:jc w:val="both"/>
        <w:rPr>
          <w:rFonts w:eastAsia="Times New Roman" w:cs="Times New Roman"/>
          <w:b/>
          <w:szCs w:val="20"/>
        </w:rPr>
      </w:pPr>
    </w:p>
    <w:p w14:paraId="77401E6A" w14:textId="77777777" w:rsidR="00792796" w:rsidRDefault="00792796" w:rsidP="00D02F57">
      <w:pPr>
        <w:spacing w:after="0"/>
      </w:pPr>
    </w:p>
    <w:p w14:paraId="19F9E62B" w14:textId="77777777" w:rsidR="00AD289E" w:rsidRDefault="00AD289E" w:rsidP="00D02F57">
      <w:pPr>
        <w:spacing w:after="0"/>
      </w:pPr>
    </w:p>
    <w:p w14:paraId="4AF8E48A" w14:textId="58A3177E" w:rsidR="00AD289E" w:rsidRPr="00AD289E" w:rsidRDefault="00AD289E" w:rsidP="00D02F57">
      <w:pPr>
        <w:spacing w:after="0"/>
        <w:jc w:val="center"/>
        <w:rPr>
          <w:b/>
          <w:bCs/>
        </w:rPr>
      </w:pPr>
      <w:r w:rsidRPr="00AD289E">
        <w:rPr>
          <w:b/>
          <w:bCs/>
        </w:rPr>
        <w:t>INTERIM ORDER</w:t>
      </w:r>
    </w:p>
    <w:p w14:paraId="538F610D" w14:textId="1752F5B0" w:rsidR="00AD289E" w:rsidRPr="00AD289E" w:rsidRDefault="00AD289E" w:rsidP="00D02F57">
      <w:pPr>
        <w:spacing w:after="0"/>
        <w:jc w:val="center"/>
        <w:rPr>
          <w:u w:val="single"/>
        </w:rPr>
      </w:pPr>
      <w:r w:rsidRPr="00AD289E">
        <w:rPr>
          <w:b/>
          <w:bCs/>
          <w:u w:val="single"/>
        </w:rPr>
        <w:t>GRANTING MOTION TO TRANSFER</w:t>
      </w:r>
    </w:p>
    <w:p w14:paraId="2CBE5363" w14:textId="77777777" w:rsidR="00AD289E" w:rsidRDefault="00AD289E" w:rsidP="00D02F57">
      <w:pPr>
        <w:spacing w:after="0" w:line="360" w:lineRule="auto"/>
      </w:pPr>
    </w:p>
    <w:p w14:paraId="2A345B67" w14:textId="1D9CC6FF" w:rsidR="00AD289E" w:rsidRDefault="00AD289E" w:rsidP="00D02F57">
      <w:pPr>
        <w:spacing w:after="0" w:line="360" w:lineRule="auto"/>
      </w:pPr>
      <w:r>
        <w:tab/>
      </w:r>
      <w:r>
        <w:tab/>
        <w:t>On March 7, 2023, York Water and Conewago Industrial Park Water &amp; Sewer Company (“CIP”) (collectively, “Joint Applicants”) filed the above-captioned Joint Application pursuant to Section 1102(a)(1)-(3) of the Public Utility Code, requesting the Pennsylvania Public Utility Commission’s (“Commission”) approval for: (1) the transfer of CIP’s wastewater facilities to York Water; (2) CIP’s abandonment of wastewater service in West Donegal Township, Lancaster County, PA; and (3) York Water’s expansion of its service territory to include CIP’s current certificated service territory in West Donegal Township, Lancaster, PA.</w:t>
      </w:r>
      <w:r w:rsidR="00400D87">
        <w:rPr>
          <w:rStyle w:val="FootnoteReference"/>
        </w:rPr>
        <w:footnoteReference w:id="1"/>
      </w:r>
    </w:p>
    <w:p w14:paraId="26FB4AAD" w14:textId="77777777" w:rsidR="00D02F57" w:rsidRDefault="00D02F57" w:rsidP="00D02F57">
      <w:pPr>
        <w:spacing w:after="0" w:line="360" w:lineRule="auto"/>
      </w:pPr>
    </w:p>
    <w:p w14:paraId="35A35483" w14:textId="0300C41C" w:rsidR="00AD289E" w:rsidRDefault="00AD289E" w:rsidP="00D02F57">
      <w:pPr>
        <w:spacing w:after="0" w:line="360" w:lineRule="auto"/>
      </w:pPr>
      <w:r>
        <w:tab/>
      </w:r>
      <w:r>
        <w:tab/>
        <w:t>On March 13, 2023, York Water filed updated versions of Exhibits B, F, G, and H for the Joint Application.</w:t>
      </w:r>
    </w:p>
    <w:p w14:paraId="10AA1873" w14:textId="77777777" w:rsidR="00D02F57" w:rsidRDefault="00D02F57" w:rsidP="00D02F57">
      <w:pPr>
        <w:spacing w:after="0" w:line="360" w:lineRule="auto"/>
      </w:pPr>
    </w:p>
    <w:p w14:paraId="6A6B453E" w14:textId="77777777" w:rsidR="00D02F57" w:rsidRDefault="00D02F57" w:rsidP="00D02F57">
      <w:pPr>
        <w:spacing w:after="0" w:line="360" w:lineRule="auto"/>
      </w:pPr>
    </w:p>
    <w:p w14:paraId="55EDF41D" w14:textId="18AC1CF8" w:rsidR="00AD289E" w:rsidRDefault="00AD289E" w:rsidP="00D02F57">
      <w:pPr>
        <w:spacing w:after="0" w:line="360" w:lineRule="auto"/>
      </w:pPr>
      <w:r>
        <w:lastRenderedPageBreak/>
        <w:tab/>
      </w:r>
      <w:r>
        <w:tab/>
        <w:t>On March 16, 2023, the Office of Small Business Advocate (“OSBA”) filed its Notice of Intervention, Notice of Appearance, Protest, Public Statement, and Verification.</w:t>
      </w:r>
    </w:p>
    <w:p w14:paraId="1203AB21" w14:textId="77777777" w:rsidR="00F317B5" w:rsidRDefault="00F317B5" w:rsidP="00D02F57">
      <w:pPr>
        <w:spacing w:after="0" w:line="360" w:lineRule="auto"/>
      </w:pPr>
    </w:p>
    <w:p w14:paraId="24BAE42A" w14:textId="608F0CD5" w:rsidR="00AD289E" w:rsidRDefault="00AD289E" w:rsidP="00D02F57">
      <w:pPr>
        <w:spacing w:after="0" w:line="360" w:lineRule="auto"/>
      </w:pPr>
      <w:r>
        <w:tab/>
      </w:r>
      <w:r>
        <w:tab/>
        <w:t xml:space="preserve">Notice of the Joint Application was published in the </w:t>
      </w:r>
      <w:r>
        <w:rPr>
          <w:i/>
          <w:iCs/>
        </w:rPr>
        <w:t>Pennsylvania Bulletin</w:t>
      </w:r>
      <w:r>
        <w:t xml:space="preserve"> on March 18, 2023, and stated that Protests and Petitions to Intervene must be filed on or before April 3, 2023.</w:t>
      </w:r>
    </w:p>
    <w:p w14:paraId="04A0A2DC" w14:textId="77777777" w:rsidR="00D02F57" w:rsidRDefault="00D02F57" w:rsidP="00D02F57">
      <w:pPr>
        <w:spacing w:after="0" w:line="360" w:lineRule="auto"/>
      </w:pPr>
    </w:p>
    <w:p w14:paraId="09F7B9A5" w14:textId="33D31D69" w:rsidR="002E0669" w:rsidRDefault="002E0669" w:rsidP="00D02F57">
      <w:pPr>
        <w:spacing w:after="0" w:line="360" w:lineRule="auto"/>
      </w:pPr>
      <w:r>
        <w:tab/>
      </w:r>
      <w:r>
        <w:tab/>
        <w:t>No other protests or petitions to intervene were filed.</w:t>
      </w:r>
    </w:p>
    <w:p w14:paraId="571F6AA2" w14:textId="77777777" w:rsidR="00D02F57" w:rsidRDefault="00D02F57" w:rsidP="00D02F57">
      <w:pPr>
        <w:spacing w:after="0" w:line="360" w:lineRule="auto"/>
      </w:pPr>
    </w:p>
    <w:p w14:paraId="30CFDAC1" w14:textId="305F676F" w:rsidR="00AD289E" w:rsidRDefault="00AD289E" w:rsidP="00D02F57">
      <w:pPr>
        <w:spacing w:after="0" w:line="360" w:lineRule="auto"/>
      </w:pPr>
      <w:r>
        <w:tab/>
      </w:r>
      <w:r>
        <w:tab/>
        <w:t>On March 21, 2023, a Telephonic Prehearing Conference Notice was issued by the Commission, scheduling a telephonic prehearing conference for April 4, 2023, and assigned the case to me.</w:t>
      </w:r>
    </w:p>
    <w:p w14:paraId="2D1EA622" w14:textId="77777777" w:rsidR="00D02F57" w:rsidRDefault="00D02F57" w:rsidP="00D02F57">
      <w:pPr>
        <w:spacing w:after="0" w:line="360" w:lineRule="auto"/>
      </w:pPr>
    </w:p>
    <w:p w14:paraId="3107DA22" w14:textId="6D3A474A" w:rsidR="00AD289E" w:rsidRDefault="00AD289E" w:rsidP="00D02F57">
      <w:pPr>
        <w:spacing w:after="0" w:line="360" w:lineRule="auto"/>
      </w:pPr>
      <w:r>
        <w:tab/>
      </w:r>
      <w:r>
        <w:tab/>
        <w:t>Also on March 21, 2023, I issued a Prehearing Conference Order, which directed the parties to file Prehearing Memoranda by Noon on April 3, 2023.</w:t>
      </w:r>
    </w:p>
    <w:p w14:paraId="7FB0C5A9" w14:textId="77777777" w:rsidR="00D02F57" w:rsidRDefault="00D02F57" w:rsidP="00D02F57">
      <w:pPr>
        <w:spacing w:after="0" w:line="360" w:lineRule="auto"/>
      </w:pPr>
    </w:p>
    <w:p w14:paraId="154810C9" w14:textId="6AD9C9E0" w:rsidR="00AD289E" w:rsidRDefault="00AD289E" w:rsidP="00D02F57">
      <w:pPr>
        <w:spacing w:after="0" w:line="360" w:lineRule="auto"/>
      </w:pPr>
      <w:r>
        <w:tab/>
      </w:r>
      <w:r>
        <w:tab/>
        <w:t>On March 31, 2023, the OSBA filed a Letter of Satisfaction, stating that its concerns about the Joint Application were resolved and that the OSBA does not intend to submit testimony or further pursue its Protest.</w:t>
      </w:r>
    </w:p>
    <w:p w14:paraId="68F3786D" w14:textId="77777777" w:rsidR="00D02F57" w:rsidRDefault="00D02F57" w:rsidP="00D02F57">
      <w:pPr>
        <w:spacing w:after="0" w:line="360" w:lineRule="auto"/>
      </w:pPr>
    </w:p>
    <w:p w14:paraId="24DABB55" w14:textId="17C8C262" w:rsidR="00AD289E" w:rsidRDefault="00AD289E" w:rsidP="00D02F57">
      <w:pPr>
        <w:spacing w:after="0" w:line="360" w:lineRule="auto"/>
      </w:pPr>
      <w:r>
        <w:tab/>
      </w:r>
      <w:r>
        <w:tab/>
        <w:t xml:space="preserve">I convened the prehearing conference on April 4, 2023, as scheduled.  Counsel for the Joint Applicants and OSBA appeared. The Parties represented that a hearing was not necessary and requested that the Joint Applications be transferred to the Commission’s Bureau of Technical Utility Services for review.  </w:t>
      </w:r>
    </w:p>
    <w:p w14:paraId="7D32CEA7" w14:textId="77777777" w:rsidR="00D02F57" w:rsidRDefault="00D02F57" w:rsidP="00D02F57">
      <w:pPr>
        <w:spacing w:after="0" w:line="360" w:lineRule="auto"/>
      </w:pPr>
    </w:p>
    <w:p w14:paraId="45DD94F7" w14:textId="302EE64B" w:rsidR="00AD289E" w:rsidRDefault="00AD289E" w:rsidP="00D02F57">
      <w:pPr>
        <w:spacing w:after="0" w:line="360" w:lineRule="auto"/>
      </w:pPr>
      <w:r>
        <w:tab/>
      </w:r>
      <w:r>
        <w:tab/>
        <w:t xml:space="preserve">York Water memorialized this request in a motion filed on April 19, 2023.  The Joint Applicants represented that all Parties supported the motion. </w:t>
      </w:r>
    </w:p>
    <w:p w14:paraId="1B44268F" w14:textId="77777777" w:rsidR="00D02F57" w:rsidRDefault="00D02F57" w:rsidP="00D02F57">
      <w:pPr>
        <w:spacing w:after="0" w:line="360" w:lineRule="auto"/>
      </w:pPr>
    </w:p>
    <w:p w14:paraId="72A60A1A" w14:textId="77777777" w:rsidR="00D02F57" w:rsidRDefault="00D02F57" w:rsidP="00D02F57">
      <w:pPr>
        <w:spacing w:after="0" w:line="360" w:lineRule="auto"/>
      </w:pPr>
    </w:p>
    <w:p w14:paraId="0106E8A4" w14:textId="77777777" w:rsidR="00D02F57" w:rsidRDefault="00D02F57" w:rsidP="00D02F57">
      <w:pPr>
        <w:spacing w:after="0" w:line="360" w:lineRule="auto"/>
      </w:pPr>
    </w:p>
    <w:p w14:paraId="7F568393" w14:textId="77777777" w:rsidR="00D02F57" w:rsidRDefault="00D02F57" w:rsidP="00D02F57">
      <w:pPr>
        <w:spacing w:after="0" w:line="360" w:lineRule="auto"/>
      </w:pPr>
    </w:p>
    <w:p w14:paraId="4EF5437B" w14:textId="77777777" w:rsidR="004253ED" w:rsidRDefault="00CB5651" w:rsidP="00D02F57">
      <w:pPr>
        <w:spacing w:after="0" w:line="360" w:lineRule="auto"/>
      </w:pPr>
      <w:r>
        <w:lastRenderedPageBreak/>
        <w:tab/>
      </w:r>
      <w:r>
        <w:tab/>
      </w:r>
      <w:r w:rsidRPr="00CB5651">
        <w:t xml:space="preserve">If no factual issue pertinent to the resolution of a case exists, a hearing is unnecessary.  66 Pa.C.S. § 703(a); </w:t>
      </w:r>
      <w:r w:rsidRPr="00CB5651">
        <w:rPr>
          <w:i/>
          <w:iCs/>
        </w:rPr>
        <w:t>Lehigh Valley Power Committee v. Pennsylvania Pub. Util. Comm’n.</w:t>
      </w:r>
      <w:r w:rsidRPr="00CB5651">
        <w:t xml:space="preserve">, 563 A.2d 557 (Pa.Cmwlth. 1989); </w:t>
      </w:r>
      <w:r w:rsidRPr="00CB5651">
        <w:rPr>
          <w:i/>
          <w:iCs/>
        </w:rPr>
        <w:t>Lehigh Valley Power Committee v. Pennsylvania Pub. Util. Comm’n</w:t>
      </w:r>
      <w:r w:rsidRPr="00CB5651">
        <w:t xml:space="preserve">., 563 A.2d 548 (Pa.Cmwlth. 1989); </w:t>
      </w:r>
      <w:r w:rsidRPr="00CB5651">
        <w:rPr>
          <w:i/>
          <w:iCs/>
        </w:rPr>
        <w:t>S.M.E. Bessemer Cement, Inc. v. Pennsylvania Pub. Util. Comm’n.</w:t>
      </w:r>
      <w:r w:rsidRPr="00CB5651">
        <w:t xml:space="preserve">, 540 A.2d 1006 (Pa.Cmwlth. 1988); </w:t>
      </w:r>
      <w:r w:rsidRPr="00CB5651">
        <w:rPr>
          <w:i/>
          <w:iCs/>
        </w:rPr>
        <w:t>White Oak Borough Authority v. Pennsylvania Pub. Util. Comm’n</w:t>
      </w:r>
      <w:r w:rsidRPr="00CB5651">
        <w:t xml:space="preserve">., 103 A.2d 502 (Pa.Super.1954).  </w:t>
      </w:r>
    </w:p>
    <w:p w14:paraId="79F51C6F" w14:textId="77777777" w:rsidR="00D02F57" w:rsidRDefault="00D02F57" w:rsidP="00D02F57">
      <w:pPr>
        <w:spacing w:after="0" w:line="360" w:lineRule="auto"/>
      </w:pPr>
    </w:p>
    <w:p w14:paraId="46B37ABC" w14:textId="21FE456F" w:rsidR="00CB5651" w:rsidRDefault="004253ED" w:rsidP="00D02F57">
      <w:pPr>
        <w:spacing w:after="0" w:line="360" w:lineRule="auto"/>
      </w:pPr>
      <w:r>
        <w:tab/>
      </w:r>
      <w:r>
        <w:tab/>
      </w:r>
      <w:r w:rsidR="0054252A" w:rsidRPr="0054252A">
        <w:t>With the</w:t>
      </w:r>
      <w:r w:rsidR="00B815C5">
        <w:t xml:space="preserve"> </w:t>
      </w:r>
      <w:r w:rsidR="0054252A" w:rsidRPr="0054252A">
        <w:t xml:space="preserve">stated position of the </w:t>
      </w:r>
      <w:r w:rsidR="0054252A">
        <w:t>OSBA that its protest is satisfied and</w:t>
      </w:r>
      <w:r w:rsidR="0054252A" w:rsidRPr="0054252A">
        <w:t xml:space="preserve"> that it has no outstanding issues to litigate in these cases, there is nothing to bring before the presiding officer.  Indeed, there is not even a settlement as there are no issues to settle.  What is left is a determination to be made as to whether the acquisition is in the public interest.  Hearings in these cases would be unnecessary and would only serve to increase costs without justification.  The more efficient course of action is to request the transfer of </w:t>
      </w:r>
      <w:r>
        <w:t>the Joint Application</w:t>
      </w:r>
      <w:r w:rsidR="0054252A" w:rsidRPr="0054252A">
        <w:t xml:space="preserve"> to the Commission’s Bureau of Technical and Utility Services for appropriate resolution.</w:t>
      </w:r>
      <w:r>
        <w:rPr>
          <w:rStyle w:val="FootnoteReference"/>
        </w:rPr>
        <w:footnoteReference w:id="2"/>
      </w:r>
    </w:p>
    <w:p w14:paraId="60FD6657" w14:textId="77777777" w:rsidR="00D02F57" w:rsidRDefault="00D02F57" w:rsidP="00D02F57">
      <w:pPr>
        <w:spacing w:after="0" w:line="360" w:lineRule="auto"/>
        <w:jc w:val="center"/>
        <w:rPr>
          <w:bCs/>
          <w:u w:val="single"/>
        </w:rPr>
      </w:pPr>
    </w:p>
    <w:p w14:paraId="523394EA" w14:textId="6A3DD410" w:rsidR="00A377B7" w:rsidRDefault="00A377B7" w:rsidP="00D02F57">
      <w:pPr>
        <w:spacing w:after="0" w:line="360" w:lineRule="auto"/>
        <w:jc w:val="center"/>
        <w:rPr>
          <w:bCs/>
          <w:u w:val="single"/>
        </w:rPr>
      </w:pPr>
      <w:r w:rsidRPr="00A377B7">
        <w:rPr>
          <w:bCs/>
          <w:u w:val="single"/>
        </w:rPr>
        <w:t>ORDER</w:t>
      </w:r>
    </w:p>
    <w:p w14:paraId="25937960" w14:textId="77777777" w:rsidR="00D02F57" w:rsidRDefault="00D02F57" w:rsidP="00D02F57">
      <w:pPr>
        <w:spacing w:after="0" w:line="360" w:lineRule="auto"/>
        <w:jc w:val="center"/>
        <w:rPr>
          <w:bCs/>
          <w:u w:val="single"/>
        </w:rPr>
      </w:pPr>
    </w:p>
    <w:p w14:paraId="22963EE3" w14:textId="77777777" w:rsidR="00D02F57" w:rsidRPr="00A377B7" w:rsidRDefault="00D02F57" w:rsidP="00D02F57">
      <w:pPr>
        <w:spacing w:after="0" w:line="360" w:lineRule="auto"/>
        <w:jc w:val="center"/>
        <w:rPr>
          <w:bCs/>
          <w:u w:val="single"/>
        </w:rPr>
      </w:pPr>
    </w:p>
    <w:p w14:paraId="4088858B" w14:textId="7A7EDC8E" w:rsidR="00A377B7" w:rsidRDefault="00A377B7" w:rsidP="00D02F57">
      <w:pPr>
        <w:spacing w:after="0" w:line="360" w:lineRule="auto"/>
        <w:rPr>
          <w:bCs/>
        </w:rPr>
      </w:pPr>
      <w:r w:rsidRPr="00A377B7">
        <w:rPr>
          <w:bCs/>
        </w:rPr>
        <w:tab/>
      </w:r>
      <w:r w:rsidRPr="00A377B7">
        <w:rPr>
          <w:bCs/>
        </w:rPr>
        <w:tab/>
        <w:t>THEREFORE,</w:t>
      </w:r>
    </w:p>
    <w:p w14:paraId="3FD0DB11" w14:textId="77777777" w:rsidR="00D02F57" w:rsidRPr="00A377B7" w:rsidRDefault="00D02F57" w:rsidP="00D02F57">
      <w:pPr>
        <w:spacing w:after="0" w:line="360" w:lineRule="auto"/>
      </w:pPr>
    </w:p>
    <w:p w14:paraId="5077FBAA" w14:textId="77777777" w:rsidR="00A377B7" w:rsidRPr="00A377B7" w:rsidRDefault="00A377B7" w:rsidP="00D02F57">
      <w:pPr>
        <w:spacing w:after="0" w:line="360" w:lineRule="auto"/>
        <w:rPr>
          <w:bCs/>
        </w:rPr>
      </w:pPr>
      <w:r w:rsidRPr="00A377B7">
        <w:rPr>
          <w:bCs/>
        </w:rPr>
        <w:tab/>
      </w:r>
      <w:r w:rsidRPr="00A377B7">
        <w:rPr>
          <w:bCs/>
        </w:rPr>
        <w:tab/>
        <w:t>IT IS ORDERED:</w:t>
      </w:r>
    </w:p>
    <w:p w14:paraId="25FE7E41" w14:textId="77777777" w:rsidR="00A377B7" w:rsidRPr="00A377B7" w:rsidRDefault="00A377B7" w:rsidP="00D02F57">
      <w:pPr>
        <w:spacing w:after="0" w:line="360" w:lineRule="auto"/>
        <w:rPr>
          <w:bCs/>
        </w:rPr>
      </w:pPr>
    </w:p>
    <w:p w14:paraId="438F442C" w14:textId="3317B7B4" w:rsidR="00E32158" w:rsidRDefault="00A377B7" w:rsidP="00D02F57">
      <w:pPr>
        <w:spacing w:after="0" w:line="360" w:lineRule="auto"/>
        <w:rPr>
          <w:bCs/>
        </w:rPr>
      </w:pPr>
      <w:r w:rsidRPr="00A377B7">
        <w:rPr>
          <w:bCs/>
        </w:rPr>
        <w:tab/>
      </w:r>
      <w:r w:rsidRPr="00A377B7">
        <w:rPr>
          <w:bCs/>
        </w:rPr>
        <w:tab/>
      </w:r>
      <w:r w:rsidR="00592C18">
        <w:rPr>
          <w:bCs/>
        </w:rPr>
        <w:t xml:space="preserve">1. </w:t>
      </w:r>
      <w:r w:rsidR="00E32158">
        <w:rPr>
          <w:bCs/>
        </w:rPr>
        <w:tab/>
      </w:r>
      <w:r w:rsidR="00592C18">
        <w:rPr>
          <w:bCs/>
        </w:rPr>
        <w:t xml:space="preserve">That the motion of York Water Company </w:t>
      </w:r>
      <w:r w:rsidR="00027A1A">
        <w:rPr>
          <w:bCs/>
        </w:rPr>
        <w:t>requesting reassignment of the Joint</w:t>
      </w:r>
      <w:r w:rsidR="002432B3">
        <w:rPr>
          <w:bCs/>
        </w:rPr>
        <w:t xml:space="preserve"> </w:t>
      </w:r>
      <w:r w:rsidR="002432B3">
        <w:t>Applications of York Water and Conewago Industrial Park Water &amp; Sewer Company, Docket Nos. A-2023-3038862, A-2023-3038864, is granted</w:t>
      </w:r>
      <w:r w:rsidR="00E32158">
        <w:rPr>
          <w:bCs/>
        </w:rPr>
        <w:t>.</w:t>
      </w:r>
    </w:p>
    <w:p w14:paraId="6C79D4D8" w14:textId="77777777" w:rsidR="00D02F57" w:rsidRDefault="00D02F57" w:rsidP="00D02F57">
      <w:pPr>
        <w:spacing w:after="0" w:line="360" w:lineRule="auto"/>
        <w:rPr>
          <w:bCs/>
        </w:rPr>
      </w:pPr>
    </w:p>
    <w:p w14:paraId="413F0302" w14:textId="77777777" w:rsidR="00D02F57" w:rsidRDefault="00D02F57" w:rsidP="00D02F57">
      <w:pPr>
        <w:spacing w:after="0" w:line="360" w:lineRule="auto"/>
        <w:rPr>
          <w:bCs/>
        </w:rPr>
      </w:pPr>
    </w:p>
    <w:p w14:paraId="5DFEA3B4" w14:textId="77777777" w:rsidR="00D02F57" w:rsidRDefault="00D02F57" w:rsidP="00D02F57">
      <w:pPr>
        <w:spacing w:after="0" w:line="360" w:lineRule="auto"/>
        <w:rPr>
          <w:bCs/>
        </w:rPr>
      </w:pPr>
    </w:p>
    <w:p w14:paraId="2F3E40C2" w14:textId="2FEF3F8C" w:rsidR="00A377B7" w:rsidRPr="00A377B7" w:rsidRDefault="00E32158" w:rsidP="00D02F57">
      <w:pPr>
        <w:spacing w:after="0" w:line="360" w:lineRule="auto"/>
      </w:pPr>
      <w:r>
        <w:rPr>
          <w:bCs/>
        </w:rPr>
        <w:lastRenderedPageBreak/>
        <w:tab/>
      </w:r>
      <w:r>
        <w:rPr>
          <w:bCs/>
        </w:rPr>
        <w:tab/>
        <w:t>2.</w:t>
      </w:r>
      <w:r>
        <w:rPr>
          <w:bCs/>
        </w:rPr>
        <w:tab/>
      </w:r>
      <w:r w:rsidR="00A377B7" w:rsidRPr="00A377B7">
        <w:t xml:space="preserve">That the </w:t>
      </w:r>
      <w:r w:rsidR="00A377B7">
        <w:t>Joint Applications of</w:t>
      </w:r>
      <w:r w:rsidR="00A377B7" w:rsidRPr="00A377B7">
        <w:t xml:space="preserve"> </w:t>
      </w:r>
      <w:r w:rsidR="00D97F4B">
        <w:t xml:space="preserve">York Water and Conewago Industrial Park Water &amp; Sewer Company, Docket Nos. </w:t>
      </w:r>
      <w:r w:rsidR="00444D82">
        <w:t xml:space="preserve">A-2023-3038862, A-2023-3038864 are </w:t>
      </w:r>
      <w:r w:rsidR="00A377B7" w:rsidRPr="00A377B7">
        <w:t>reassigned from the Pennsylvania Public Utility Commission’s Office of Administrative Law Judge to the Pennsylvania Public Utility Commission’s Bureau of Technical Utility Services for further action.</w:t>
      </w:r>
    </w:p>
    <w:p w14:paraId="1C6DCB95" w14:textId="77777777" w:rsidR="00D645ED" w:rsidRDefault="00D645ED" w:rsidP="00D02F57">
      <w:pPr>
        <w:spacing w:after="0" w:line="360" w:lineRule="auto"/>
      </w:pPr>
    </w:p>
    <w:p w14:paraId="4DCE463D" w14:textId="77777777" w:rsidR="00CF7778" w:rsidRPr="003076B3" w:rsidRDefault="00CF7778" w:rsidP="00D02F57">
      <w:pPr>
        <w:spacing w:after="0" w:line="360" w:lineRule="auto"/>
      </w:pPr>
    </w:p>
    <w:p w14:paraId="02818E10" w14:textId="0AE8A1B7" w:rsidR="00D02F57" w:rsidRPr="00D02F57" w:rsidRDefault="00D02F57" w:rsidP="00D02F57">
      <w:pPr>
        <w:tabs>
          <w:tab w:val="left" w:pos="-720"/>
        </w:tabs>
        <w:suppressAutoHyphens/>
        <w:autoSpaceDE w:val="0"/>
        <w:autoSpaceDN w:val="0"/>
        <w:spacing w:after="0"/>
        <w:rPr>
          <w:rFonts w:eastAsia="Times New Roman" w:cs="Times New Roman"/>
          <w:spacing w:val="-3"/>
          <w:szCs w:val="24"/>
        </w:rPr>
      </w:pPr>
      <w:r w:rsidRPr="00D02F57">
        <w:rPr>
          <w:rFonts w:eastAsia="Times New Roman" w:cs="Times New Roman"/>
          <w:spacing w:val="-3"/>
          <w:szCs w:val="24"/>
        </w:rPr>
        <w:t xml:space="preserve">Date:  </w:t>
      </w:r>
      <w:r>
        <w:rPr>
          <w:rFonts w:eastAsia="Times New Roman" w:cs="Times New Roman"/>
          <w:spacing w:val="-3"/>
          <w:szCs w:val="24"/>
          <w:u w:val="single"/>
        </w:rPr>
        <w:t>April</w:t>
      </w:r>
      <w:r w:rsidRPr="00D02F57">
        <w:rPr>
          <w:rFonts w:eastAsia="Times New Roman" w:cs="Times New Roman"/>
          <w:spacing w:val="-3"/>
          <w:szCs w:val="24"/>
          <w:u w:val="single"/>
        </w:rPr>
        <w:t xml:space="preserve"> 2</w:t>
      </w:r>
      <w:r>
        <w:rPr>
          <w:rFonts w:eastAsia="Times New Roman" w:cs="Times New Roman"/>
          <w:spacing w:val="-3"/>
          <w:szCs w:val="24"/>
          <w:u w:val="single"/>
        </w:rPr>
        <w:t>7</w:t>
      </w:r>
      <w:r w:rsidRPr="00D02F57">
        <w:rPr>
          <w:rFonts w:eastAsia="Times New Roman" w:cs="Times New Roman"/>
          <w:spacing w:val="-3"/>
          <w:szCs w:val="24"/>
          <w:u w:val="single"/>
        </w:rPr>
        <w:t>, 2023</w:t>
      </w:r>
      <w:r w:rsidRPr="00D02F57">
        <w:rPr>
          <w:rFonts w:eastAsia="Times New Roman" w:cs="Times New Roman"/>
          <w:spacing w:val="-3"/>
          <w:szCs w:val="24"/>
        </w:rPr>
        <w:tab/>
      </w:r>
      <w:r w:rsidRPr="00D02F57">
        <w:rPr>
          <w:rFonts w:eastAsia="Times New Roman" w:cs="Times New Roman"/>
          <w:spacing w:val="-3"/>
          <w:szCs w:val="24"/>
        </w:rPr>
        <w:tab/>
      </w:r>
      <w:r w:rsidRPr="00D02F57">
        <w:rPr>
          <w:rFonts w:eastAsia="Times New Roman" w:cs="Times New Roman"/>
          <w:spacing w:val="-3"/>
          <w:szCs w:val="24"/>
        </w:rPr>
        <w:tab/>
      </w:r>
      <w:r w:rsidRPr="00D02F57">
        <w:rPr>
          <w:rFonts w:eastAsia="Times New Roman" w:cs="Times New Roman"/>
          <w:spacing w:val="-3"/>
          <w:szCs w:val="24"/>
        </w:rPr>
        <w:tab/>
      </w:r>
      <w:r w:rsidRPr="00D02F57">
        <w:rPr>
          <w:rFonts w:eastAsia="Times New Roman" w:cs="Times New Roman"/>
          <w:spacing w:val="-3"/>
          <w:szCs w:val="24"/>
        </w:rPr>
        <w:tab/>
      </w:r>
      <w:r w:rsidRPr="00D02F57">
        <w:rPr>
          <w:rFonts w:eastAsia="Times New Roman" w:cs="Times New Roman"/>
          <w:spacing w:val="-3"/>
          <w:szCs w:val="24"/>
          <w:u w:val="single"/>
        </w:rPr>
        <w:t>________________/s/_____________</w:t>
      </w:r>
    </w:p>
    <w:p w14:paraId="3F339E6E" w14:textId="77777777" w:rsidR="00D02F57" w:rsidRPr="00D02F57" w:rsidRDefault="00D02F57" w:rsidP="00D02F57">
      <w:pPr>
        <w:tabs>
          <w:tab w:val="left" w:pos="-720"/>
        </w:tabs>
        <w:suppressAutoHyphens/>
        <w:autoSpaceDE w:val="0"/>
        <w:autoSpaceDN w:val="0"/>
        <w:spacing w:after="0"/>
        <w:ind w:left="1440"/>
        <w:rPr>
          <w:rFonts w:eastAsia="Times New Roman" w:cs="Times New Roman"/>
          <w:spacing w:val="-3"/>
          <w:szCs w:val="24"/>
        </w:rPr>
      </w:pPr>
      <w:r w:rsidRPr="00D02F57">
        <w:rPr>
          <w:rFonts w:eastAsia="Times New Roman" w:cs="Times New Roman"/>
          <w:spacing w:val="-3"/>
          <w:szCs w:val="24"/>
        </w:rPr>
        <w:tab/>
      </w:r>
      <w:r w:rsidRPr="00D02F57">
        <w:rPr>
          <w:rFonts w:eastAsia="Times New Roman" w:cs="Times New Roman"/>
          <w:spacing w:val="-3"/>
          <w:szCs w:val="24"/>
        </w:rPr>
        <w:tab/>
      </w:r>
      <w:r w:rsidRPr="00D02F57">
        <w:rPr>
          <w:rFonts w:eastAsia="Times New Roman" w:cs="Times New Roman"/>
          <w:spacing w:val="-3"/>
          <w:szCs w:val="24"/>
        </w:rPr>
        <w:tab/>
      </w:r>
      <w:r w:rsidRPr="00D02F57">
        <w:rPr>
          <w:rFonts w:eastAsia="Times New Roman" w:cs="Times New Roman"/>
          <w:spacing w:val="-3"/>
          <w:szCs w:val="24"/>
        </w:rPr>
        <w:tab/>
      </w:r>
      <w:r w:rsidRPr="00D02F57">
        <w:rPr>
          <w:rFonts w:eastAsia="Times New Roman" w:cs="Times New Roman"/>
          <w:spacing w:val="-3"/>
          <w:szCs w:val="24"/>
        </w:rPr>
        <w:tab/>
        <w:t>Mary D. Long</w:t>
      </w:r>
    </w:p>
    <w:p w14:paraId="6629232F" w14:textId="77777777" w:rsidR="00D02F57" w:rsidRDefault="00D02F57" w:rsidP="00D02F57">
      <w:pPr>
        <w:autoSpaceDE w:val="0"/>
        <w:autoSpaceDN w:val="0"/>
        <w:spacing w:after="0"/>
        <w:rPr>
          <w:rFonts w:eastAsia="Times New Roman" w:cs="Times New Roman"/>
          <w:szCs w:val="24"/>
        </w:rPr>
        <w:sectPr w:rsidR="00D02F57" w:rsidSect="00D02F57">
          <w:footerReference w:type="default" r:id="rId7"/>
          <w:pgSz w:w="12240" w:h="15840"/>
          <w:pgMar w:top="1440" w:right="1440" w:bottom="1440" w:left="1440" w:header="720" w:footer="720" w:gutter="0"/>
          <w:cols w:space="720"/>
          <w:titlePg/>
          <w:docGrid w:linePitch="360"/>
        </w:sectPr>
      </w:pPr>
      <w:r w:rsidRPr="00D02F57">
        <w:rPr>
          <w:rFonts w:eastAsia="Times New Roman" w:cs="Times New Roman"/>
          <w:szCs w:val="24"/>
        </w:rPr>
        <w:tab/>
      </w:r>
      <w:r w:rsidRPr="00D02F57">
        <w:rPr>
          <w:rFonts w:eastAsia="Times New Roman" w:cs="Times New Roman"/>
          <w:szCs w:val="24"/>
        </w:rPr>
        <w:tab/>
      </w:r>
      <w:r w:rsidRPr="00D02F57">
        <w:rPr>
          <w:rFonts w:eastAsia="Times New Roman" w:cs="Times New Roman"/>
          <w:szCs w:val="24"/>
        </w:rPr>
        <w:tab/>
      </w:r>
      <w:r w:rsidRPr="00D02F57">
        <w:rPr>
          <w:rFonts w:eastAsia="Times New Roman" w:cs="Times New Roman"/>
          <w:szCs w:val="24"/>
        </w:rPr>
        <w:tab/>
      </w:r>
      <w:r w:rsidRPr="00D02F57">
        <w:rPr>
          <w:rFonts w:eastAsia="Times New Roman" w:cs="Times New Roman"/>
          <w:szCs w:val="24"/>
        </w:rPr>
        <w:tab/>
      </w:r>
      <w:r w:rsidRPr="00D02F57">
        <w:rPr>
          <w:rFonts w:eastAsia="Times New Roman" w:cs="Times New Roman"/>
          <w:szCs w:val="24"/>
        </w:rPr>
        <w:tab/>
      </w:r>
      <w:r w:rsidRPr="00D02F57">
        <w:rPr>
          <w:rFonts w:eastAsia="Times New Roman" w:cs="Times New Roman"/>
          <w:szCs w:val="24"/>
        </w:rPr>
        <w:tab/>
        <w:t>Administrative Law Judge</w:t>
      </w:r>
    </w:p>
    <w:p w14:paraId="4B33295B" w14:textId="77777777" w:rsidR="00D02F57" w:rsidRPr="00D02F57" w:rsidRDefault="00D02F57" w:rsidP="00D02F57">
      <w:pPr>
        <w:spacing w:line="259" w:lineRule="auto"/>
        <w:rPr>
          <w:rFonts w:ascii="Microsoft Sans Serif" w:eastAsia="Microsoft Sans Serif" w:hAnsi="Microsoft Sans Serif" w:cs="Microsoft Sans Serif"/>
          <w:b/>
          <w:u w:val="single"/>
        </w:rPr>
      </w:pPr>
      <w:r w:rsidRPr="00D02F57">
        <w:rPr>
          <w:rFonts w:ascii="Microsoft Sans Serif" w:eastAsia="Microsoft Sans Serif" w:hAnsi="Microsoft Sans Serif" w:cs="Microsoft Sans Serif"/>
          <w:b/>
          <w:u w:val="single"/>
        </w:rPr>
        <w:lastRenderedPageBreak/>
        <w:t>A-2023-3038862 A-2023-3038864 – Joint Application of The York Water Company and Conewago Industrial Park Water &amp; Sewer Company, Under Sections 1102(a)(1)- (3) of the Public Utility Code, for (1) approval of the right to transfer certain public wastewater facilities and rights from Conewago Industrial Park Water &amp; Sewer Company to The York Water Company; (2) the abandonment by Conewago Industrial Park Water &amp; Sewer Company of wastewater service to the public in its service territory in West Donegal Township, Lancaster County; and (3) approval for The York Water Company to begin to offer, render, furnish or supply wastewater service to the public in a portion of West Donegal Township, Lancaster County, Pennsylvania.</w:t>
      </w:r>
    </w:p>
    <w:p w14:paraId="04C654B7" w14:textId="77777777" w:rsidR="00D02F57" w:rsidRPr="00D02F57" w:rsidRDefault="00D02F57" w:rsidP="00D02F57">
      <w:pPr>
        <w:spacing w:line="259" w:lineRule="auto"/>
        <w:rPr>
          <w:rFonts w:ascii="Microsoft Sans Serif" w:eastAsia="Microsoft Sans Serif" w:hAnsi="Microsoft Sans Serif" w:cs="Microsoft Sans Serif"/>
          <w:i/>
          <w:iCs/>
        </w:rPr>
      </w:pPr>
      <w:r w:rsidRPr="00D02F57">
        <w:rPr>
          <w:rFonts w:ascii="Microsoft Sans Serif" w:eastAsia="Microsoft Sans Serif" w:hAnsi="Microsoft Sans Serif" w:cs="Microsoft Sans Serif"/>
          <w:b/>
          <w:u w:val="single"/>
        </w:rPr>
        <w:cr/>
      </w:r>
      <w:r w:rsidRPr="00D02F57">
        <w:rPr>
          <w:rFonts w:ascii="Microsoft Sans Serif" w:eastAsia="Microsoft Sans Serif" w:hAnsi="Microsoft Sans Serif" w:cs="Microsoft Sans Serif"/>
        </w:rPr>
        <w:t>MICHAEL W HASSELL ESQUIRE</w:t>
      </w:r>
      <w:r w:rsidRPr="00D02F57">
        <w:rPr>
          <w:rFonts w:ascii="Microsoft Sans Serif" w:eastAsia="Microsoft Sans Serif" w:hAnsi="Microsoft Sans Serif" w:cs="Microsoft Sans Serif"/>
        </w:rPr>
        <w:br/>
        <w:t>DEVIN T RYAN ESQUIRE</w:t>
      </w:r>
      <w:r w:rsidRPr="00D02F57">
        <w:rPr>
          <w:rFonts w:ascii="Microsoft Sans Serif" w:eastAsia="Microsoft Sans Serif" w:hAnsi="Microsoft Sans Serif" w:cs="Microsoft Sans Serif"/>
        </w:rPr>
        <w:br/>
        <w:t>POST &amp; SCHELL PC</w:t>
      </w:r>
      <w:r w:rsidRPr="00D02F57">
        <w:rPr>
          <w:rFonts w:ascii="Microsoft Sans Serif" w:eastAsia="Microsoft Sans Serif" w:hAnsi="Microsoft Sans Serif" w:cs="Microsoft Sans Serif"/>
        </w:rPr>
        <w:cr/>
        <w:t>17 NORTH SECOND STREET 12TH FLOOR</w:t>
      </w:r>
      <w:r w:rsidRPr="00D02F57">
        <w:rPr>
          <w:rFonts w:ascii="Microsoft Sans Serif" w:eastAsia="Microsoft Sans Serif" w:hAnsi="Microsoft Sans Serif" w:cs="Microsoft Sans Serif"/>
        </w:rPr>
        <w:cr/>
        <w:t>HARRISBURG PA  17101-1601</w:t>
      </w:r>
      <w:r w:rsidRPr="00D02F57">
        <w:rPr>
          <w:rFonts w:ascii="Microsoft Sans Serif" w:eastAsia="Microsoft Sans Serif" w:hAnsi="Microsoft Sans Serif" w:cs="Microsoft Sans Serif"/>
        </w:rPr>
        <w:cr/>
      </w:r>
      <w:r w:rsidRPr="00D02F57">
        <w:rPr>
          <w:rFonts w:ascii="Microsoft Sans Serif" w:eastAsia="Microsoft Sans Serif" w:hAnsi="Microsoft Sans Serif" w:cs="Microsoft Sans Serif"/>
          <w:b/>
          <w:bCs/>
        </w:rPr>
        <w:t>717.731.1970</w:t>
      </w:r>
      <w:r w:rsidRPr="00D02F57">
        <w:rPr>
          <w:rFonts w:ascii="Microsoft Sans Serif" w:eastAsia="Microsoft Sans Serif" w:hAnsi="Microsoft Sans Serif" w:cs="Microsoft Sans Serif"/>
        </w:rPr>
        <w:cr/>
        <w:t>mhassell@postschell.com</w:t>
      </w:r>
      <w:r w:rsidRPr="00D02F57">
        <w:rPr>
          <w:rFonts w:ascii="Microsoft Sans Serif" w:eastAsia="Microsoft Sans Serif" w:hAnsi="Microsoft Sans Serif" w:cs="Microsoft Sans Serif"/>
        </w:rPr>
        <w:cr/>
        <w:t>dryan@postschell.com</w:t>
      </w:r>
      <w:r w:rsidRPr="00D02F57">
        <w:rPr>
          <w:rFonts w:ascii="Microsoft Sans Serif" w:eastAsia="Microsoft Sans Serif" w:hAnsi="Microsoft Sans Serif" w:cs="Microsoft Sans Serif"/>
        </w:rPr>
        <w:br/>
        <w:t>Accepts eService</w:t>
      </w:r>
      <w:r w:rsidRPr="00D02F57">
        <w:rPr>
          <w:rFonts w:ascii="Microsoft Sans Serif" w:eastAsia="Microsoft Sans Serif" w:hAnsi="Microsoft Sans Serif" w:cs="Microsoft Sans Serif"/>
        </w:rPr>
        <w:br/>
      </w:r>
      <w:r w:rsidRPr="00D02F57">
        <w:rPr>
          <w:rFonts w:ascii="Microsoft Sans Serif" w:eastAsia="Microsoft Sans Serif" w:hAnsi="Microsoft Sans Serif" w:cs="Microsoft Sans Serif"/>
          <w:i/>
          <w:iCs/>
        </w:rPr>
        <w:t>Represents The York Water Company</w:t>
      </w:r>
    </w:p>
    <w:p w14:paraId="47AC9CFD" w14:textId="77777777" w:rsidR="00D02F57" w:rsidRPr="00D02F57" w:rsidRDefault="00D02F57" w:rsidP="00D02F57">
      <w:pPr>
        <w:spacing w:line="259" w:lineRule="auto"/>
        <w:rPr>
          <w:rFonts w:ascii="Microsoft Sans Serif" w:eastAsia="Microsoft Sans Serif" w:hAnsi="Microsoft Sans Serif" w:cs="Microsoft Sans Serif"/>
        </w:rPr>
      </w:pPr>
      <w:r w:rsidRPr="00D02F57">
        <w:rPr>
          <w:rFonts w:ascii="Microsoft Sans Serif" w:eastAsia="Microsoft Sans Serif" w:hAnsi="Microsoft Sans Serif" w:cs="Microsoft Sans Serif"/>
        </w:rPr>
        <w:cr/>
        <w:t>CHARIS MINCAVAGE ESQUIRE</w:t>
      </w:r>
      <w:r w:rsidRPr="00D02F57">
        <w:rPr>
          <w:rFonts w:ascii="Microsoft Sans Serif" w:eastAsia="Microsoft Sans Serif" w:hAnsi="Microsoft Sans Serif" w:cs="Microsoft Sans Serif"/>
        </w:rPr>
        <w:br/>
        <w:t>MEAGAN E TRUONG ESQUIRE</w:t>
      </w:r>
      <w:r w:rsidRPr="00D02F57">
        <w:rPr>
          <w:rFonts w:ascii="Microsoft Sans Serif" w:eastAsia="Microsoft Sans Serif" w:hAnsi="Microsoft Sans Serif" w:cs="Microsoft Sans Serif"/>
        </w:rPr>
        <w:cr/>
        <w:t>MCNEES WALLACE &amp; NURICK</w:t>
      </w:r>
      <w:r w:rsidRPr="00D02F57">
        <w:rPr>
          <w:rFonts w:ascii="Microsoft Sans Serif" w:eastAsia="Microsoft Sans Serif" w:hAnsi="Microsoft Sans Serif" w:cs="Microsoft Sans Serif"/>
        </w:rPr>
        <w:cr/>
        <w:t>100 PINE STREET</w:t>
      </w:r>
      <w:r w:rsidRPr="00D02F57">
        <w:rPr>
          <w:rFonts w:ascii="Microsoft Sans Serif" w:eastAsia="Microsoft Sans Serif" w:hAnsi="Microsoft Sans Serif" w:cs="Microsoft Sans Serif"/>
        </w:rPr>
        <w:cr/>
        <w:t>PO BOX 1166</w:t>
      </w:r>
      <w:r w:rsidRPr="00D02F57">
        <w:rPr>
          <w:rFonts w:ascii="Microsoft Sans Serif" w:eastAsia="Microsoft Sans Serif" w:hAnsi="Microsoft Sans Serif" w:cs="Microsoft Sans Serif"/>
        </w:rPr>
        <w:cr/>
        <w:t>HARRISBURG PA  17108</w:t>
      </w:r>
      <w:r w:rsidRPr="00D02F57">
        <w:rPr>
          <w:rFonts w:ascii="Microsoft Sans Serif" w:eastAsia="Microsoft Sans Serif" w:hAnsi="Microsoft Sans Serif" w:cs="Microsoft Sans Serif"/>
        </w:rPr>
        <w:cr/>
      </w:r>
      <w:r w:rsidRPr="00D02F57">
        <w:rPr>
          <w:rFonts w:ascii="Microsoft Sans Serif" w:eastAsia="Microsoft Sans Serif" w:hAnsi="Microsoft Sans Serif" w:cs="Microsoft Sans Serif"/>
          <w:b/>
          <w:bCs/>
        </w:rPr>
        <w:t>717.232.8000</w:t>
      </w:r>
      <w:r w:rsidRPr="00D02F57">
        <w:rPr>
          <w:rFonts w:ascii="Microsoft Sans Serif" w:eastAsia="Microsoft Sans Serif" w:hAnsi="Microsoft Sans Serif" w:cs="Microsoft Sans Serif"/>
        </w:rPr>
        <w:cr/>
        <w:t>cmincavage@mcneeslaw.com</w:t>
      </w:r>
      <w:r w:rsidRPr="00D02F57">
        <w:rPr>
          <w:rFonts w:ascii="Microsoft Sans Serif" w:eastAsia="Microsoft Sans Serif" w:hAnsi="Microsoft Sans Serif" w:cs="Microsoft Sans Serif"/>
        </w:rPr>
        <w:cr/>
        <w:t>mtruong@mcneeslaw.com</w:t>
      </w:r>
      <w:r w:rsidRPr="00D02F57">
        <w:rPr>
          <w:rFonts w:ascii="Microsoft Sans Serif" w:eastAsia="Microsoft Sans Serif" w:hAnsi="Microsoft Sans Serif" w:cs="Microsoft Sans Serif"/>
        </w:rPr>
        <w:br/>
        <w:t>Accepts eService</w:t>
      </w:r>
      <w:r w:rsidRPr="00D02F57">
        <w:rPr>
          <w:rFonts w:ascii="Microsoft Sans Serif" w:eastAsia="Microsoft Sans Serif" w:hAnsi="Microsoft Sans Serif" w:cs="Microsoft Sans Serif"/>
        </w:rPr>
        <w:br/>
      </w:r>
      <w:r w:rsidRPr="00D02F57">
        <w:rPr>
          <w:rFonts w:ascii="Microsoft Sans Serif" w:eastAsia="Microsoft Sans Serif" w:hAnsi="Microsoft Sans Serif" w:cs="Microsoft Sans Serif"/>
          <w:i/>
          <w:iCs/>
        </w:rPr>
        <w:t>Represents Conewago Industrial Park Water &amp; Sewer Company</w:t>
      </w:r>
      <w:r w:rsidRPr="00D02F57">
        <w:rPr>
          <w:rFonts w:ascii="Microsoft Sans Serif" w:eastAsia="Microsoft Sans Serif" w:hAnsi="Microsoft Sans Serif" w:cs="Microsoft Sans Serif"/>
          <w:i/>
          <w:iCs/>
        </w:rPr>
        <w:cr/>
      </w:r>
      <w:r w:rsidRPr="00D02F57">
        <w:rPr>
          <w:rFonts w:ascii="Microsoft Sans Serif" w:eastAsia="Microsoft Sans Serif" w:hAnsi="Microsoft Sans Serif" w:cs="Microsoft Sans Serif"/>
        </w:rPr>
        <w:cr/>
      </w:r>
      <w:r w:rsidRPr="00D02F57">
        <w:rPr>
          <w:rFonts w:ascii="Microsoft Sans Serif" w:eastAsia="Microsoft Sans Serif" w:hAnsi="Microsoft Sans Serif" w:cs="Microsoft Sans Serif"/>
        </w:rPr>
        <w:cr/>
        <w:t>SHARON E WEBB ESQUIRE</w:t>
      </w:r>
      <w:r w:rsidRPr="00D02F57">
        <w:rPr>
          <w:rFonts w:ascii="Microsoft Sans Serif" w:eastAsia="Microsoft Sans Serif" w:hAnsi="Microsoft Sans Serif" w:cs="Microsoft Sans Serif"/>
        </w:rPr>
        <w:cr/>
        <w:t>OFFICE OF SMALL BUSINESS ADVOCATE</w:t>
      </w:r>
      <w:r w:rsidRPr="00D02F57">
        <w:rPr>
          <w:rFonts w:ascii="Microsoft Sans Serif" w:eastAsia="Microsoft Sans Serif" w:hAnsi="Microsoft Sans Serif" w:cs="Microsoft Sans Serif"/>
        </w:rPr>
        <w:cr/>
        <w:t>FORUM PLACE</w:t>
      </w:r>
      <w:r w:rsidRPr="00D02F57">
        <w:rPr>
          <w:rFonts w:ascii="Microsoft Sans Serif" w:eastAsia="Microsoft Sans Serif" w:hAnsi="Microsoft Sans Serif" w:cs="Microsoft Sans Serif"/>
        </w:rPr>
        <w:cr/>
        <w:t>555 WALNUT STREET 1ST FLOOR</w:t>
      </w:r>
      <w:r w:rsidRPr="00D02F57">
        <w:rPr>
          <w:rFonts w:ascii="Microsoft Sans Serif" w:eastAsia="Microsoft Sans Serif" w:hAnsi="Microsoft Sans Serif" w:cs="Microsoft Sans Serif"/>
        </w:rPr>
        <w:cr/>
        <w:t>HARRISBURG PA  17101</w:t>
      </w:r>
      <w:r w:rsidRPr="00D02F57">
        <w:rPr>
          <w:rFonts w:ascii="Microsoft Sans Serif" w:eastAsia="Microsoft Sans Serif" w:hAnsi="Microsoft Sans Serif" w:cs="Microsoft Sans Serif"/>
        </w:rPr>
        <w:cr/>
        <w:t>717.783.2525</w:t>
      </w:r>
      <w:r w:rsidRPr="00D02F57">
        <w:rPr>
          <w:rFonts w:ascii="Microsoft Sans Serif" w:eastAsia="Microsoft Sans Serif" w:hAnsi="Microsoft Sans Serif" w:cs="Microsoft Sans Serif"/>
        </w:rPr>
        <w:cr/>
      </w:r>
      <w:hyperlink r:id="rId8" w:history="1">
        <w:r w:rsidRPr="00D02F57">
          <w:rPr>
            <w:rFonts w:ascii="Microsoft Sans Serif" w:eastAsia="Microsoft Sans Serif" w:hAnsi="Microsoft Sans Serif" w:cs="Microsoft Sans Serif"/>
            <w:color w:val="0563C1"/>
            <w:u w:val="single"/>
          </w:rPr>
          <w:t>swebb@pa.gov</w:t>
        </w:r>
      </w:hyperlink>
    </w:p>
    <w:p w14:paraId="440F6BB4" w14:textId="77777777" w:rsidR="00D02F57" w:rsidRPr="00D02F57" w:rsidRDefault="00D02F57" w:rsidP="00D02F57">
      <w:pPr>
        <w:spacing w:line="259" w:lineRule="auto"/>
        <w:rPr>
          <w:rFonts w:ascii="Calibri" w:eastAsia="Times New Roman" w:hAnsi="Calibri" w:cs="Times New Roman"/>
          <w:sz w:val="22"/>
        </w:rPr>
      </w:pPr>
    </w:p>
    <w:sectPr w:rsidR="00D02F57" w:rsidRPr="00D02F57" w:rsidSect="00D02F5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56025" w14:textId="77777777" w:rsidR="007846A8" w:rsidRDefault="007846A8" w:rsidP="00AD289E">
      <w:pPr>
        <w:spacing w:after="0"/>
      </w:pPr>
      <w:r>
        <w:separator/>
      </w:r>
    </w:p>
  </w:endnote>
  <w:endnote w:type="continuationSeparator" w:id="0">
    <w:p w14:paraId="7470875A" w14:textId="77777777" w:rsidR="007846A8" w:rsidRDefault="007846A8" w:rsidP="00AD28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5220155"/>
      <w:docPartObj>
        <w:docPartGallery w:val="Page Numbers (Bottom of Page)"/>
        <w:docPartUnique/>
      </w:docPartObj>
    </w:sdtPr>
    <w:sdtEndPr>
      <w:rPr>
        <w:noProof/>
      </w:rPr>
    </w:sdtEndPr>
    <w:sdtContent>
      <w:p w14:paraId="74883920" w14:textId="09F547EE" w:rsidR="00D02F57" w:rsidRDefault="00D02F57">
        <w:pPr>
          <w:pStyle w:val="Footer"/>
          <w:jc w:val="center"/>
        </w:pPr>
        <w:r w:rsidRPr="00D02F57">
          <w:rPr>
            <w:sz w:val="20"/>
            <w:szCs w:val="20"/>
          </w:rPr>
          <w:fldChar w:fldCharType="begin"/>
        </w:r>
        <w:r w:rsidRPr="00D02F57">
          <w:rPr>
            <w:sz w:val="20"/>
            <w:szCs w:val="20"/>
          </w:rPr>
          <w:instrText xml:space="preserve"> PAGE   \* MERGEFORMAT </w:instrText>
        </w:r>
        <w:r w:rsidRPr="00D02F57">
          <w:rPr>
            <w:sz w:val="20"/>
            <w:szCs w:val="20"/>
          </w:rPr>
          <w:fldChar w:fldCharType="separate"/>
        </w:r>
        <w:r w:rsidRPr="00D02F57">
          <w:rPr>
            <w:noProof/>
            <w:sz w:val="20"/>
            <w:szCs w:val="20"/>
          </w:rPr>
          <w:t>2</w:t>
        </w:r>
        <w:r w:rsidRPr="00D02F57">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A92A7" w14:textId="77777777" w:rsidR="007846A8" w:rsidRDefault="007846A8" w:rsidP="00AD289E">
      <w:pPr>
        <w:spacing w:after="0"/>
      </w:pPr>
      <w:r>
        <w:separator/>
      </w:r>
    </w:p>
  </w:footnote>
  <w:footnote w:type="continuationSeparator" w:id="0">
    <w:p w14:paraId="19594EE7" w14:textId="77777777" w:rsidR="007846A8" w:rsidRDefault="007846A8" w:rsidP="00AD289E">
      <w:pPr>
        <w:spacing w:after="0"/>
      </w:pPr>
      <w:r>
        <w:continuationSeparator/>
      </w:r>
    </w:p>
  </w:footnote>
  <w:footnote w:id="1">
    <w:p w14:paraId="228AF902" w14:textId="2FE3FF5D" w:rsidR="00400D87" w:rsidRDefault="00400D87" w:rsidP="00D02F57">
      <w:pPr>
        <w:pStyle w:val="FootnoteText"/>
      </w:pPr>
      <w:r>
        <w:rPr>
          <w:rStyle w:val="FootnoteReference"/>
        </w:rPr>
        <w:footnoteRef/>
      </w:r>
      <w:r>
        <w:t xml:space="preserve"> </w:t>
      </w:r>
      <w:r>
        <w:tab/>
      </w:r>
      <w:r w:rsidR="000B2743">
        <w:t xml:space="preserve">On </w:t>
      </w:r>
      <w:r w:rsidR="00CF58D5">
        <w:t>November</w:t>
      </w:r>
      <w:r w:rsidR="000B2743">
        <w:t xml:space="preserve"> 4, 20</w:t>
      </w:r>
      <w:r w:rsidR="00CF58D5">
        <w:t>22, t</w:t>
      </w:r>
      <w:r>
        <w:t>he Joint Applicants filed a similar joint application requesting the approval to transfer CIP’s water facilities to York Water</w:t>
      </w:r>
      <w:r w:rsidR="00D34FC1">
        <w:t xml:space="preserve"> at Dockets </w:t>
      </w:r>
      <w:r w:rsidR="002A7BC7">
        <w:t>A-2022-3036579, A-2022-303</w:t>
      </w:r>
      <w:r w:rsidR="000B2743">
        <w:t xml:space="preserve">6582. </w:t>
      </w:r>
      <w:r w:rsidR="00D02F57">
        <w:t xml:space="preserve"> </w:t>
      </w:r>
      <w:r w:rsidR="00D34FC1">
        <w:t xml:space="preserve">The Joint Applicants and OSBA resolved their dispute </w:t>
      </w:r>
      <w:r w:rsidR="00D645ED">
        <w:t>with a Joint Petition for Settlement which is currently under consideration by the Commission.</w:t>
      </w:r>
      <w:r w:rsidR="00D34FC1">
        <w:t xml:space="preserve"> </w:t>
      </w:r>
    </w:p>
  </w:footnote>
  <w:footnote w:id="2">
    <w:p w14:paraId="32BA70C4" w14:textId="54FA34CE" w:rsidR="004253ED" w:rsidRDefault="004253ED" w:rsidP="00D02F57">
      <w:pPr>
        <w:pStyle w:val="FootnoteText"/>
      </w:pPr>
      <w:r>
        <w:rPr>
          <w:rStyle w:val="FootnoteReference"/>
        </w:rPr>
        <w:footnoteRef/>
      </w:r>
      <w:r>
        <w:t xml:space="preserve"> </w:t>
      </w:r>
      <w:r>
        <w:tab/>
        <w:t xml:space="preserve">See </w:t>
      </w:r>
      <w:r w:rsidRPr="00C2797F">
        <w:rPr>
          <w:i/>
          <w:iCs/>
        </w:rPr>
        <w:t>Joint Application of Aqua Pa. Inc, and Su</w:t>
      </w:r>
      <w:r w:rsidR="00C2797F" w:rsidRPr="00C2797F">
        <w:rPr>
          <w:i/>
          <w:iCs/>
        </w:rPr>
        <w:t>perior Water Inc</w:t>
      </w:r>
      <w:r w:rsidR="00C2797F">
        <w:t>., Docket A-2015-2472472 (Order entered August 11, 2015).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85D16BC"/>
    <w:multiLevelType w:val="hybridMultilevel"/>
    <w:tmpl w:val="936060A4"/>
    <w:lvl w:ilvl="0" w:tplc="CA666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FA096D"/>
    <w:multiLevelType w:val="hybridMultilevel"/>
    <w:tmpl w:val="FF10AD44"/>
    <w:lvl w:ilvl="0" w:tplc="88B0443C">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490625"/>
    <w:multiLevelType w:val="hybridMultilevel"/>
    <w:tmpl w:val="0776960C"/>
    <w:lvl w:ilvl="0" w:tplc="EA0EC33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575169208">
    <w:abstractNumId w:val="31"/>
  </w:num>
  <w:num w:numId="2" w16cid:durableId="434331319">
    <w:abstractNumId w:val="21"/>
  </w:num>
  <w:num w:numId="3" w16cid:durableId="700204405">
    <w:abstractNumId w:val="29"/>
  </w:num>
  <w:num w:numId="4" w16cid:durableId="1443763581">
    <w:abstractNumId w:val="33"/>
  </w:num>
  <w:num w:numId="5" w16cid:durableId="1888641000">
    <w:abstractNumId w:val="11"/>
  </w:num>
  <w:num w:numId="6" w16cid:durableId="771897392">
    <w:abstractNumId w:val="8"/>
  </w:num>
  <w:num w:numId="7" w16cid:durableId="401686284">
    <w:abstractNumId w:val="6"/>
  </w:num>
  <w:num w:numId="8" w16cid:durableId="905720563">
    <w:abstractNumId w:val="32"/>
  </w:num>
  <w:num w:numId="9" w16cid:durableId="76749609">
    <w:abstractNumId w:val="3"/>
  </w:num>
  <w:num w:numId="10" w16cid:durableId="1172405981">
    <w:abstractNumId w:val="23"/>
  </w:num>
  <w:num w:numId="11" w16cid:durableId="1312253715">
    <w:abstractNumId w:val="28"/>
  </w:num>
  <w:num w:numId="12" w16cid:durableId="10184379">
    <w:abstractNumId w:val="17"/>
  </w:num>
  <w:num w:numId="13" w16cid:durableId="529227091">
    <w:abstractNumId w:val="25"/>
  </w:num>
  <w:num w:numId="14" w16cid:durableId="2083213294">
    <w:abstractNumId w:val="30"/>
  </w:num>
  <w:num w:numId="15" w16cid:durableId="103304739">
    <w:abstractNumId w:val="0"/>
  </w:num>
  <w:num w:numId="16" w16cid:durableId="1268391741">
    <w:abstractNumId w:val="22"/>
  </w:num>
  <w:num w:numId="17" w16cid:durableId="1737705955">
    <w:abstractNumId w:val="22"/>
  </w:num>
  <w:num w:numId="18" w16cid:durableId="2065447608">
    <w:abstractNumId w:val="10"/>
  </w:num>
  <w:num w:numId="19" w16cid:durableId="240335003">
    <w:abstractNumId w:val="18"/>
  </w:num>
  <w:num w:numId="20" w16cid:durableId="1699697877">
    <w:abstractNumId w:val="34"/>
  </w:num>
  <w:num w:numId="21" w16cid:durableId="1433433638">
    <w:abstractNumId w:val="15"/>
  </w:num>
  <w:num w:numId="22" w16cid:durableId="1235362085">
    <w:abstractNumId w:val="5"/>
  </w:num>
  <w:num w:numId="23" w16cid:durableId="1143349798">
    <w:abstractNumId w:val="16"/>
  </w:num>
  <w:num w:numId="24" w16cid:durableId="638923867">
    <w:abstractNumId w:val="37"/>
  </w:num>
  <w:num w:numId="25" w16cid:durableId="1407266254">
    <w:abstractNumId w:val="1"/>
  </w:num>
  <w:num w:numId="26" w16cid:durableId="1634946696">
    <w:abstractNumId w:val="7"/>
  </w:num>
  <w:num w:numId="27" w16cid:durableId="1395852139">
    <w:abstractNumId w:val="27"/>
  </w:num>
  <w:num w:numId="28" w16cid:durableId="1694070323">
    <w:abstractNumId w:val="14"/>
  </w:num>
  <w:num w:numId="29" w16cid:durableId="722409651">
    <w:abstractNumId w:val="9"/>
  </w:num>
  <w:num w:numId="30" w16cid:durableId="1882018023">
    <w:abstractNumId w:val="20"/>
  </w:num>
  <w:num w:numId="31" w16cid:durableId="1653749281">
    <w:abstractNumId w:val="35"/>
  </w:num>
  <w:num w:numId="32" w16cid:durableId="1057171494">
    <w:abstractNumId w:val="36"/>
  </w:num>
  <w:num w:numId="33" w16cid:durableId="1563904577">
    <w:abstractNumId w:val="26"/>
  </w:num>
  <w:num w:numId="34" w16cid:durableId="1325668127">
    <w:abstractNumId w:val="4"/>
  </w:num>
  <w:num w:numId="35" w16cid:durableId="1633827708">
    <w:abstractNumId w:val="19"/>
  </w:num>
  <w:num w:numId="36" w16cid:durableId="722096734">
    <w:abstractNumId w:val="2"/>
  </w:num>
  <w:num w:numId="37" w16cid:durableId="50353854">
    <w:abstractNumId w:val="12"/>
  </w:num>
  <w:num w:numId="38" w16cid:durableId="1740320400">
    <w:abstractNumId w:val="24"/>
  </w:num>
  <w:num w:numId="39" w16cid:durableId="15832508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89E"/>
    <w:rsid w:val="00004C37"/>
    <w:rsid w:val="000066B3"/>
    <w:rsid w:val="00027A1A"/>
    <w:rsid w:val="000638EC"/>
    <w:rsid w:val="00066D87"/>
    <w:rsid w:val="00083973"/>
    <w:rsid w:val="000B2743"/>
    <w:rsid w:val="000E3EDE"/>
    <w:rsid w:val="00107E82"/>
    <w:rsid w:val="001A21B6"/>
    <w:rsid w:val="001B1CBA"/>
    <w:rsid w:val="001D2AF7"/>
    <w:rsid w:val="00207743"/>
    <w:rsid w:val="00213167"/>
    <w:rsid w:val="002432B3"/>
    <w:rsid w:val="002512F9"/>
    <w:rsid w:val="00267405"/>
    <w:rsid w:val="002A7BC7"/>
    <w:rsid w:val="002C697B"/>
    <w:rsid w:val="002E0669"/>
    <w:rsid w:val="003145FA"/>
    <w:rsid w:val="00367A41"/>
    <w:rsid w:val="00393C92"/>
    <w:rsid w:val="00394646"/>
    <w:rsid w:val="003A1A41"/>
    <w:rsid w:val="003A3E09"/>
    <w:rsid w:val="003A4286"/>
    <w:rsid w:val="00400D87"/>
    <w:rsid w:val="00417566"/>
    <w:rsid w:val="004253ED"/>
    <w:rsid w:val="00444D82"/>
    <w:rsid w:val="004D523C"/>
    <w:rsid w:val="0054252A"/>
    <w:rsid w:val="00592C18"/>
    <w:rsid w:val="005A1C17"/>
    <w:rsid w:val="005A20B8"/>
    <w:rsid w:val="005A2ABA"/>
    <w:rsid w:val="005D180A"/>
    <w:rsid w:val="005E7B69"/>
    <w:rsid w:val="00613EA9"/>
    <w:rsid w:val="0061775F"/>
    <w:rsid w:val="00696C0D"/>
    <w:rsid w:val="006C6A0D"/>
    <w:rsid w:val="006E35D8"/>
    <w:rsid w:val="006F0329"/>
    <w:rsid w:val="00700807"/>
    <w:rsid w:val="00712E58"/>
    <w:rsid w:val="007407AC"/>
    <w:rsid w:val="00755D72"/>
    <w:rsid w:val="00784519"/>
    <w:rsid w:val="007846A8"/>
    <w:rsid w:val="00792796"/>
    <w:rsid w:val="00796B64"/>
    <w:rsid w:val="007E6779"/>
    <w:rsid w:val="00820B4C"/>
    <w:rsid w:val="0083239D"/>
    <w:rsid w:val="008529D2"/>
    <w:rsid w:val="0088105E"/>
    <w:rsid w:val="00917DCA"/>
    <w:rsid w:val="00926DE3"/>
    <w:rsid w:val="009C7C72"/>
    <w:rsid w:val="00A377B7"/>
    <w:rsid w:val="00A47096"/>
    <w:rsid w:val="00AA2EC5"/>
    <w:rsid w:val="00AB4C73"/>
    <w:rsid w:val="00AD27C0"/>
    <w:rsid w:val="00AD289E"/>
    <w:rsid w:val="00AE6F47"/>
    <w:rsid w:val="00B815C5"/>
    <w:rsid w:val="00B91E47"/>
    <w:rsid w:val="00BC6B21"/>
    <w:rsid w:val="00BF0701"/>
    <w:rsid w:val="00C04D8A"/>
    <w:rsid w:val="00C26B06"/>
    <w:rsid w:val="00C2797F"/>
    <w:rsid w:val="00C65884"/>
    <w:rsid w:val="00C87E57"/>
    <w:rsid w:val="00CB5651"/>
    <w:rsid w:val="00CF58D5"/>
    <w:rsid w:val="00CF6143"/>
    <w:rsid w:val="00CF7778"/>
    <w:rsid w:val="00D02F57"/>
    <w:rsid w:val="00D14843"/>
    <w:rsid w:val="00D34FC1"/>
    <w:rsid w:val="00D645ED"/>
    <w:rsid w:val="00D97F4B"/>
    <w:rsid w:val="00DD5C37"/>
    <w:rsid w:val="00DF35D9"/>
    <w:rsid w:val="00E32158"/>
    <w:rsid w:val="00E4239A"/>
    <w:rsid w:val="00E445B2"/>
    <w:rsid w:val="00E53A4A"/>
    <w:rsid w:val="00EB027A"/>
    <w:rsid w:val="00EC1CBA"/>
    <w:rsid w:val="00EE7801"/>
    <w:rsid w:val="00EF3C4D"/>
    <w:rsid w:val="00F11A19"/>
    <w:rsid w:val="00F16554"/>
    <w:rsid w:val="00F317B5"/>
    <w:rsid w:val="00F544E1"/>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B5A61"/>
  <w15:chartTrackingRefBased/>
  <w15:docId w15:val="{4AC27A74-97AC-4F2B-AD86-8B1BC901E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89E"/>
    <w:pPr>
      <w:spacing w:after="160" w:line="240" w:lineRule="auto"/>
    </w:pPr>
    <w:rPr>
      <w:rFonts w:cstheme="minorBidi"/>
      <w:kern w:val="0"/>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link w:val="ListParagraphChar"/>
    <w:uiPriority w:val="34"/>
    <w:qFormat/>
    <w:rsid w:val="002C697B"/>
    <w:pPr>
      <w:numPr>
        <w:numId w:val="39"/>
      </w:numPr>
      <w:spacing w:after="100" w:afterAutospacing="1"/>
      <w:ind w:left="0" w:firstLine="1152"/>
    </w:pPr>
    <w:rPr>
      <w:rFonts w:eastAsia="Times New Roman" w:cs="Times New Roman"/>
      <w:szCs w:val="24"/>
    </w:rPr>
  </w:style>
  <w:style w:type="paragraph" w:styleId="FootnoteText">
    <w:name w:val="footnote text"/>
    <w:basedOn w:val="Normal"/>
    <w:link w:val="FootnoteTextChar"/>
    <w:autoRedefine/>
    <w:uiPriority w:val="99"/>
    <w:qFormat/>
    <w:rsid w:val="00D02F57"/>
    <w:pPr>
      <w:ind w:firstLine="720"/>
    </w:pPr>
    <w:rPr>
      <w:rFonts w:eastAsia="Times New Roman"/>
      <w:sz w:val="20"/>
    </w:rPr>
  </w:style>
  <w:style w:type="character" w:customStyle="1" w:styleId="FootnoteTextChar">
    <w:name w:val="Footnote Text Char"/>
    <w:basedOn w:val="DefaultParagraphFont"/>
    <w:link w:val="FootnoteText"/>
    <w:uiPriority w:val="99"/>
    <w:rsid w:val="00D02F57"/>
    <w:rPr>
      <w:rFonts w:eastAsia="Times New Roman" w:cstheme="minorBidi"/>
      <w:kern w:val="0"/>
      <w:sz w:val="20"/>
      <w:szCs w:val="22"/>
      <w14:ligatures w14:val="none"/>
    </w:rPr>
  </w:style>
  <w:style w:type="paragraph" w:styleId="EnvelopeReturn">
    <w:name w:val="envelope return"/>
    <w:basedOn w:val="Normal"/>
    <w:uiPriority w:val="99"/>
    <w:semiHidden/>
    <w:unhideWhenUsed/>
    <w:rsid w:val="00AE6F47"/>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customStyle="1" w:styleId="ListParagraphChar">
    <w:name w:val="List Paragraph Char"/>
    <w:aliases w:val="List Paragraph - PUC Char"/>
    <w:basedOn w:val="DefaultParagraphFont"/>
    <w:link w:val="ListParagraph"/>
    <w:uiPriority w:val="34"/>
    <w:rsid w:val="002C697B"/>
    <w:rPr>
      <w:rFonts w:eastAsia="Times New Roman"/>
      <w:szCs w:val="24"/>
    </w:rPr>
  </w:style>
  <w:style w:type="paragraph" w:styleId="BodyText2">
    <w:name w:val="Body Text 2"/>
    <w:basedOn w:val="Normal"/>
    <w:link w:val="BodyText2Char"/>
    <w:rsid w:val="00AD289E"/>
    <w:pPr>
      <w:spacing w:after="120" w:line="480" w:lineRule="auto"/>
      <w:ind w:firstLine="720"/>
      <w:contextualSpacing/>
      <w:jc w:val="both"/>
    </w:pPr>
    <w:rPr>
      <w:rFonts w:eastAsia="Times New Roman" w:cs="Times New Roman"/>
      <w:szCs w:val="24"/>
    </w:rPr>
  </w:style>
  <w:style w:type="character" w:customStyle="1" w:styleId="BodyText2Char">
    <w:name w:val="Body Text 2 Char"/>
    <w:basedOn w:val="DefaultParagraphFont"/>
    <w:link w:val="BodyText2"/>
    <w:rsid w:val="00AD289E"/>
    <w:rPr>
      <w:rFonts w:eastAsia="Times New Roman"/>
      <w:kern w:val="0"/>
      <w:szCs w:val="24"/>
      <w14:ligatures w14:val="none"/>
    </w:rPr>
  </w:style>
  <w:style w:type="character" w:styleId="FootnoteReference">
    <w:name w:val="footnote reference"/>
    <w:basedOn w:val="DefaultParagraphFont"/>
    <w:uiPriority w:val="99"/>
    <w:semiHidden/>
    <w:unhideWhenUsed/>
    <w:rsid w:val="00AD289E"/>
    <w:rPr>
      <w:vertAlign w:val="superscript"/>
    </w:rPr>
  </w:style>
  <w:style w:type="paragraph" w:styleId="Header">
    <w:name w:val="header"/>
    <w:basedOn w:val="Normal"/>
    <w:link w:val="HeaderChar"/>
    <w:uiPriority w:val="99"/>
    <w:unhideWhenUsed/>
    <w:rsid w:val="00D02F57"/>
    <w:pPr>
      <w:tabs>
        <w:tab w:val="center" w:pos="4680"/>
        <w:tab w:val="right" w:pos="9360"/>
      </w:tabs>
      <w:spacing w:after="0"/>
    </w:pPr>
  </w:style>
  <w:style w:type="character" w:customStyle="1" w:styleId="HeaderChar">
    <w:name w:val="Header Char"/>
    <w:basedOn w:val="DefaultParagraphFont"/>
    <w:link w:val="Header"/>
    <w:uiPriority w:val="99"/>
    <w:rsid w:val="00D02F57"/>
    <w:rPr>
      <w:rFonts w:cstheme="minorBidi"/>
      <w:kern w:val="0"/>
      <w:szCs w:val="22"/>
      <w14:ligatures w14:val="none"/>
    </w:rPr>
  </w:style>
  <w:style w:type="paragraph" w:styleId="Footer">
    <w:name w:val="footer"/>
    <w:basedOn w:val="Normal"/>
    <w:link w:val="FooterChar"/>
    <w:uiPriority w:val="99"/>
    <w:unhideWhenUsed/>
    <w:rsid w:val="00D02F57"/>
    <w:pPr>
      <w:tabs>
        <w:tab w:val="center" w:pos="4680"/>
        <w:tab w:val="right" w:pos="9360"/>
      </w:tabs>
      <w:spacing w:after="0"/>
    </w:pPr>
  </w:style>
  <w:style w:type="character" w:customStyle="1" w:styleId="FooterChar">
    <w:name w:val="Footer Char"/>
    <w:basedOn w:val="DefaultParagraphFont"/>
    <w:link w:val="Footer"/>
    <w:uiPriority w:val="99"/>
    <w:rsid w:val="00D02F57"/>
    <w:rPr>
      <w:rFonts w:cstheme="minorBidi"/>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webb@pa.go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900</Words>
  <Characters>5133</Characters>
  <Application>Microsoft Office Word</Application>
  <DocSecurity>0</DocSecurity>
  <Lines>42</Lines>
  <Paragraphs>12</Paragraphs>
  <ScaleCrop>false</ScaleCrop>
  <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Miskanic, Nicholas</cp:lastModifiedBy>
  <cp:revision>4</cp:revision>
  <dcterms:created xsi:type="dcterms:W3CDTF">2023-04-27T19:37:00Z</dcterms:created>
  <dcterms:modified xsi:type="dcterms:W3CDTF">2023-04-27T19:38:00Z</dcterms:modified>
</cp:coreProperties>
</file>