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6E2F" w14:textId="77777777" w:rsidR="00B86B6F" w:rsidRPr="00B40606" w:rsidRDefault="00B86B6F" w:rsidP="001D1D73">
      <w:pPr>
        <w:jc w:val="center"/>
        <w:rPr>
          <w:rFonts w:eastAsiaTheme="minorHAnsi"/>
          <w:b/>
        </w:rPr>
      </w:pPr>
      <w:r w:rsidRPr="00B40606">
        <w:rPr>
          <w:rFonts w:eastAsiaTheme="minorHAnsi"/>
          <w:b/>
        </w:rPr>
        <w:t>BEFORE THE</w:t>
      </w:r>
    </w:p>
    <w:p w14:paraId="537CEDCB" w14:textId="77777777" w:rsidR="00B86B6F" w:rsidRPr="00B40606" w:rsidRDefault="00B86B6F" w:rsidP="001D1D73">
      <w:pPr>
        <w:tabs>
          <w:tab w:val="center" w:pos="4680"/>
        </w:tabs>
        <w:suppressAutoHyphens/>
        <w:jc w:val="center"/>
        <w:rPr>
          <w:rFonts w:eastAsiaTheme="minorHAnsi"/>
          <w:b/>
          <w:bCs/>
          <w:spacing w:val="-3"/>
        </w:rPr>
      </w:pPr>
      <w:r w:rsidRPr="00B40606">
        <w:rPr>
          <w:rFonts w:eastAsiaTheme="minorHAnsi"/>
          <w:b/>
          <w:bCs/>
          <w:spacing w:val="-3"/>
        </w:rPr>
        <w:t>PENNSYLVANIA PUBLIC UTILITY COMMISSION</w:t>
      </w:r>
    </w:p>
    <w:p w14:paraId="7ABB7416" w14:textId="77777777" w:rsidR="00B86B6F" w:rsidRPr="00B40606" w:rsidRDefault="00B86B6F" w:rsidP="001D1D73">
      <w:pPr>
        <w:jc w:val="left"/>
        <w:rPr>
          <w:rFonts w:eastAsiaTheme="minorHAnsi"/>
        </w:rPr>
      </w:pPr>
    </w:p>
    <w:p w14:paraId="04616D0D" w14:textId="77777777" w:rsidR="00B86B6F" w:rsidRPr="00B40606" w:rsidRDefault="00B86B6F" w:rsidP="001D1D73">
      <w:pPr>
        <w:jc w:val="left"/>
        <w:rPr>
          <w:rFonts w:eastAsiaTheme="minorHAnsi"/>
        </w:rPr>
      </w:pPr>
    </w:p>
    <w:p w14:paraId="28A14558" w14:textId="77777777" w:rsidR="00B86B6F" w:rsidRPr="00B40606" w:rsidRDefault="00B86B6F" w:rsidP="001D1D73">
      <w:pPr>
        <w:tabs>
          <w:tab w:val="left" w:pos="-720"/>
        </w:tabs>
        <w:suppressAutoHyphens/>
        <w:rPr>
          <w:rFonts w:eastAsiaTheme="minorHAnsi"/>
          <w:spacing w:val="-3"/>
        </w:rPr>
      </w:pPr>
    </w:p>
    <w:p w14:paraId="4DEE0E98" w14:textId="77777777" w:rsidR="00B86B6F" w:rsidRPr="00B40606" w:rsidRDefault="00B86B6F" w:rsidP="001D1D73">
      <w:pPr>
        <w:ind w:right="270"/>
        <w:rPr>
          <w:rFonts w:eastAsiaTheme="minorHAnsi"/>
        </w:rPr>
      </w:pPr>
      <w:r w:rsidRPr="00B40606">
        <w:rPr>
          <w:rFonts w:eastAsiaTheme="minorHAnsi"/>
        </w:rPr>
        <w:t>Application of Aqua Pennsylvania Inc,</w:t>
      </w:r>
      <w:r w:rsidRPr="00B40606">
        <w:rPr>
          <w:rFonts w:eastAsiaTheme="minorHAnsi"/>
        </w:rPr>
        <w:tab/>
      </w:r>
      <w:r w:rsidRPr="00B40606">
        <w:rPr>
          <w:rFonts w:eastAsiaTheme="minorHAnsi"/>
        </w:rPr>
        <w:tab/>
      </w:r>
      <w:r w:rsidRPr="00B40606">
        <w:rPr>
          <w:rFonts w:eastAsiaTheme="minorHAnsi"/>
        </w:rPr>
        <w:tab/>
        <w:t>:</w:t>
      </w:r>
    </w:p>
    <w:p w14:paraId="40B2BDF4" w14:textId="77777777" w:rsidR="00B86B6F" w:rsidRPr="00B40606" w:rsidRDefault="00B86B6F" w:rsidP="001D1D73">
      <w:pPr>
        <w:ind w:right="270"/>
        <w:rPr>
          <w:rFonts w:eastAsiaTheme="minorHAnsi"/>
        </w:rPr>
      </w:pPr>
      <w:r w:rsidRPr="00B40606">
        <w:rPr>
          <w:rFonts w:eastAsiaTheme="minorHAnsi"/>
        </w:rPr>
        <w:t>pursuant to Sections 1102 and 1329 of</w:t>
      </w:r>
      <w:r w:rsidRPr="00B40606">
        <w:rPr>
          <w:rFonts w:eastAsiaTheme="minorHAnsi"/>
        </w:rPr>
        <w:tab/>
      </w:r>
      <w:r w:rsidRPr="00B40606">
        <w:rPr>
          <w:rFonts w:eastAsiaTheme="minorHAnsi"/>
        </w:rPr>
        <w:tab/>
      </w:r>
      <w:r w:rsidRPr="00B40606">
        <w:rPr>
          <w:rFonts w:eastAsiaTheme="minorHAnsi"/>
        </w:rPr>
        <w:tab/>
        <w:t>:</w:t>
      </w:r>
      <w:r w:rsidRPr="00B40606">
        <w:rPr>
          <w:rFonts w:eastAsiaTheme="minorHAnsi"/>
        </w:rPr>
        <w:tab/>
      </w:r>
      <w:r w:rsidRPr="00B40606">
        <w:rPr>
          <w:rFonts w:eastAsiaTheme="minorHAnsi"/>
        </w:rPr>
        <w:tab/>
        <w:t>A-2022-3034143</w:t>
      </w:r>
    </w:p>
    <w:p w14:paraId="242E003A" w14:textId="77777777" w:rsidR="00B86B6F" w:rsidRPr="00B40606" w:rsidRDefault="00B86B6F" w:rsidP="001D1D73">
      <w:pPr>
        <w:ind w:right="270"/>
        <w:rPr>
          <w:rFonts w:eastAsiaTheme="minorHAnsi"/>
        </w:rPr>
      </w:pPr>
      <w:r w:rsidRPr="00B40606">
        <w:rPr>
          <w:rFonts w:eastAsiaTheme="minorHAnsi"/>
        </w:rPr>
        <w:t>the Pennsylvania Public Utility Code for:</w:t>
      </w:r>
      <w:r w:rsidRPr="00B40606">
        <w:rPr>
          <w:rFonts w:eastAsiaTheme="minorHAnsi"/>
        </w:rPr>
        <w:tab/>
        <w:t xml:space="preserve"> </w:t>
      </w:r>
      <w:r w:rsidRPr="00B40606">
        <w:rPr>
          <w:rFonts w:eastAsiaTheme="minorHAnsi"/>
        </w:rPr>
        <w:tab/>
      </w:r>
      <w:r w:rsidRPr="00B40606">
        <w:rPr>
          <w:rFonts w:eastAsiaTheme="minorHAnsi"/>
        </w:rPr>
        <w:tab/>
        <w:t>:</w:t>
      </w:r>
    </w:p>
    <w:p w14:paraId="13CB6898" w14:textId="77777777" w:rsidR="00B86B6F" w:rsidRPr="00B40606" w:rsidRDefault="00B86B6F" w:rsidP="001D1D73">
      <w:pPr>
        <w:ind w:left="5040" w:right="270" w:firstLine="720"/>
        <w:rPr>
          <w:rFonts w:eastAsiaTheme="minorHAnsi"/>
        </w:rPr>
      </w:pPr>
      <w:r w:rsidRPr="00B40606">
        <w:rPr>
          <w:rFonts w:eastAsiaTheme="minorHAnsi"/>
        </w:rPr>
        <w:t>:</w:t>
      </w:r>
    </w:p>
    <w:p w14:paraId="7D78598B" w14:textId="77777777" w:rsidR="00B86B6F" w:rsidRPr="00B40606" w:rsidRDefault="00B86B6F" w:rsidP="001D1D73">
      <w:pPr>
        <w:ind w:right="270"/>
        <w:rPr>
          <w:rFonts w:eastAsiaTheme="minorHAnsi"/>
        </w:rPr>
      </w:pPr>
      <w:r w:rsidRPr="00B40606">
        <w:rPr>
          <w:rFonts w:eastAsiaTheme="minorHAnsi"/>
        </w:rPr>
        <w:t xml:space="preserve">(1) approval of the acquisition by Aqua of the </w:t>
      </w:r>
      <w:r w:rsidRPr="00B40606">
        <w:rPr>
          <w:rFonts w:eastAsiaTheme="minorHAnsi"/>
        </w:rPr>
        <w:tab/>
        <w:t xml:space="preserve"> </w:t>
      </w:r>
      <w:r w:rsidRPr="00B40606">
        <w:rPr>
          <w:rFonts w:eastAsiaTheme="minorHAnsi"/>
        </w:rPr>
        <w:tab/>
        <w:t>:</w:t>
      </w:r>
    </w:p>
    <w:p w14:paraId="0D1030E5" w14:textId="77777777" w:rsidR="00B86B6F" w:rsidRPr="00B40606" w:rsidRDefault="00B86B6F" w:rsidP="001D1D73">
      <w:pPr>
        <w:ind w:right="270"/>
        <w:rPr>
          <w:rFonts w:eastAsiaTheme="minorEastAsia"/>
        </w:rPr>
      </w:pPr>
      <w:r w:rsidRPr="00B40606">
        <w:rPr>
          <w:rFonts w:eastAsiaTheme="minorEastAsia"/>
        </w:rPr>
        <w:t>water system assets of the Borough of Shenandoah</w:t>
      </w:r>
      <w:r w:rsidRPr="00B40606">
        <w:rPr>
          <w:rFonts w:eastAsiaTheme="minorEastAsia"/>
        </w:rPr>
        <w:tab/>
        <w:t>:</w:t>
      </w:r>
    </w:p>
    <w:p w14:paraId="41307D5C" w14:textId="77777777" w:rsidR="00B86B6F" w:rsidRPr="00B40606" w:rsidRDefault="00B86B6F" w:rsidP="001D1D73">
      <w:pPr>
        <w:ind w:right="270"/>
        <w:rPr>
          <w:rFonts w:eastAsiaTheme="minorEastAsia"/>
        </w:rPr>
      </w:pPr>
      <w:r w:rsidRPr="00B40606">
        <w:rPr>
          <w:rFonts w:eastAsiaTheme="minorEastAsia"/>
        </w:rPr>
        <w:t>(“Shenandoah” or “Borough”) and the Municipal</w:t>
      </w:r>
      <w:r w:rsidRPr="00B40606">
        <w:rPr>
          <w:rFonts w:eastAsiaTheme="minorEastAsia"/>
        </w:rPr>
        <w:tab/>
      </w:r>
      <w:r w:rsidRPr="00B40606">
        <w:rPr>
          <w:rFonts w:eastAsiaTheme="minorEastAsia"/>
        </w:rPr>
        <w:tab/>
        <w:t>:</w:t>
      </w:r>
    </w:p>
    <w:p w14:paraId="7C4606CA" w14:textId="77777777" w:rsidR="00B86B6F" w:rsidRPr="00B40606" w:rsidRDefault="00B86B6F" w:rsidP="001D1D73">
      <w:pPr>
        <w:ind w:right="270"/>
        <w:rPr>
          <w:rFonts w:eastAsiaTheme="minorEastAsia"/>
        </w:rPr>
      </w:pPr>
      <w:r w:rsidRPr="00B40606">
        <w:rPr>
          <w:rFonts w:eastAsiaTheme="minorEastAsia"/>
        </w:rPr>
        <w:t>Authority of the Borough of Shenandoah</w:t>
      </w:r>
      <w:r w:rsidRPr="00B40606">
        <w:rPr>
          <w:rFonts w:eastAsiaTheme="minorEastAsia"/>
        </w:rPr>
        <w:tab/>
      </w:r>
      <w:r w:rsidRPr="00B40606">
        <w:rPr>
          <w:rFonts w:eastAsiaTheme="minorEastAsia"/>
        </w:rPr>
        <w:tab/>
      </w:r>
      <w:r w:rsidRPr="00B40606">
        <w:rPr>
          <w:rFonts w:eastAsiaTheme="minorEastAsia"/>
        </w:rPr>
        <w:tab/>
        <w:t>:</w:t>
      </w:r>
    </w:p>
    <w:p w14:paraId="257F6174" w14:textId="77777777" w:rsidR="00B86B6F" w:rsidRPr="00B40606" w:rsidRDefault="00B86B6F" w:rsidP="001D1D73">
      <w:pPr>
        <w:ind w:right="270"/>
        <w:rPr>
          <w:rFonts w:eastAsiaTheme="minorEastAsia"/>
        </w:rPr>
      </w:pPr>
      <w:r w:rsidRPr="00B40606">
        <w:rPr>
          <w:rFonts w:eastAsiaTheme="minorEastAsia"/>
        </w:rPr>
        <w:t>(“MABS” or the “Authority”)</w:t>
      </w:r>
      <w:r w:rsidRPr="00B40606">
        <w:t xml:space="preserve"> </w:t>
      </w:r>
      <w:r w:rsidRPr="00B40606">
        <w:rPr>
          <w:rFonts w:eastAsiaTheme="minorEastAsia"/>
        </w:rPr>
        <w:t xml:space="preserve">situated in the Borough </w:t>
      </w:r>
      <w:r w:rsidRPr="00B40606">
        <w:rPr>
          <w:rFonts w:eastAsiaTheme="minorEastAsia"/>
        </w:rPr>
        <w:tab/>
        <w:t>:</w:t>
      </w:r>
    </w:p>
    <w:p w14:paraId="22CA728A" w14:textId="77777777" w:rsidR="00B86B6F" w:rsidRPr="00B40606" w:rsidRDefault="00B86B6F" w:rsidP="001D1D73">
      <w:pPr>
        <w:ind w:right="270"/>
        <w:rPr>
          <w:rFonts w:eastAsiaTheme="minorEastAsia"/>
        </w:rPr>
      </w:pPr>
      <w:r w:rsidRPr="00B40606">
        <w:rPr>
          <w:rFonts w:eastAsiaTheme="minorEastAsia"/>
        </w:rPr>
        <w:t>Of Shenandoah, West Mahanoy Township, Mahanoy</w:t>
      </w:r>
      <w:r w:rsidRPr="00B40606">
        <w:rPr>
          <w:rFonts w:eastAsiaTheme="minorEastAsia"/>
        </w:rPr>
        <w:tab/>
        <w:t>:</w:t>
      </w:r>
    </w:p>
    <w:p w14:paraId="4B98D1FA" w14:textId="77777777" w:rsidR="00B86B6F" w:rsidRPr="00B40606" w:rsidRDefault="00B86B6F" w:rsidP="001D1D73">
      <w:pPr>
        <w:ind w:right="270"/>
        <w:rPr>
          <w:rFonts w:eastAsiaTheme="minorEastAsia"/>
        </w:rPr>
      </w:pPr>
      <w:r w:rsidRPr="00B40606">
        <w:rPr>
          <w:rFonts w:eastAsiaTheme="minorEastAsia"/>
        </w:rPr>
        <w:t>Township, Butler Township, Girardville Borough,</w:t>
      </w:r>
      <w:r w:rsidRPr="00B40606">
        <w:rPr>
          <w:rFonts w:eastAsiaTheme="minorEastAsia"/>
        </w:rPr>
        <w:tab/>
      </w:r>
      <w:r w:rsidRPr="00B40606">
        <w:rPr>
          <w:rFonts w:eastAsiaTheme="minorEastAsia"/>
        </w:rPr>
        <w:tab/>
        <w:t>:</w:t>
      </w:r>
    </w:p>
    <w:p w14:paraId="40BC465A" w14:textId="77777777" w:rsidR="00B86B6F" w:rsidRPr="00B40606" w:rsidRDefault="00B86B6F" w:rsidP="001D1D73">
      <w:pPr>
        <w:ind w:right="270"/>
        <w:rPr>
          <w:rFonts w:eastAsiaTheme="minorEastAsia"/>
        </w:rPr>
      </w:pPr>
      <w:r w:rsidRPr="00B40606">
        <w:rPr>
          <w:rFonts w:eastAsiaTheme="minorEastAsia"/>
        </w:rPr>
        <w:t>and Union Township, Schuylkill County, Pennsylvania;</w:t>
      </w:r>
      <w:r w:rsidRPr="00B40606">
        <w:rPr>
          <w:rFonts w:eastAsiaTheme="minorEastAsia"/>
        </w:rPr>
        <w:tab/>
        <w:t>:</w:t>
      </w:r>
    </w:p>
    <w:p w14:paraId="11E3BF11" w14:textId="77777777" w:rsidR="00B86B6F" w:rsidRPr="00B40606" w:rsidRDefault="00B86B6F" w:rsidP="001D1D73">
      <w:pPr>
        <w:ind w:right="270"/>
        <w:rPr>
          <w:rFonts w:eastAsiaTheme="minorHAnsi"/>
        </w:rPr>
      </w:pP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t>:</w:t>
      </w:r>
    </w:p>
    <w:p w14:paraId="6925B6E1" w14:textId="77777777" w:rsidR="00B86B6F" w:rsidRPr="00B40606" w:rsidRDefault="00B86B6F" w:rsidP="001D1D73">
      <w:pPr>
        <w:ind w:right="270"/>
        <w:rPr>
          <w:rFonts w:eastAsiaTheme="minorHAnsi"/>
        </w:rPr>
      </w:pPr>
      <w:r w:rsidRPr="00B40606">
        <w:rPr>
          <w:rFonts w:eastAsiaTheme="minorHAnsi"/>
        </w:rPr>
        <w:t>(2) approval of the right of Aqua to begin to offer,</w:t>
      </w:r>
      <w:r w:rsidRPr="00B40606">
        <w:rPr>
          <w:rFonts w:eastAsiaTheme="minorHAnsi"/>
        </w:rPr>
        <w:tab/>
      </w:r>
      <w:r w:rsidRPr="00B40606">
        <w:rPr>
          <w:rFonts w:eastAsiaTheme="minorHAnsi"/>
        </w:rPr>
        <w:tab/>
        <w:t>:</w:t>
      </w:r>
    </w:p>
    <w:p w14:paraId="66E5CF6B" w14:textId="77777777" w:rsidR="00B86B6F" w:rsidRPr="00B40606" w:rsidRDefault="00B86B6F" w:rsidP="001D1D73">
      <w:pPr>
        <w:ind w:right="270"/>
        <w:rPr>
          <w:rFonts w:eastAsiaTheme="minorHAnsi"/>
        </w:rPr>
      </w:pPr>
      <w:r w:rsidRPr="00B40606">
        <w:rPr>
          <w:rFonts w:eastAsiaTheme="minorHAnsi"/>
        </w:rPr>
        <w:t>render, furnish and supply water service in the</w:t>
      </w:r>
      <w:r w:rsidRPr="00B40606">
        <w:rPr>
          <w:rFonts w:eastAsiaTheme="minorHAnsi"/>
        </w:rPr>
        <w:tab/>
      </w:r>
      <w:r w:rsidRPr="00B40606">
        <w:rPr>
          <w:rFonts w:eastAsiaTheme="minorHAnsi"/>
        </w:rPr>
        <w:tab/>
        <w:t>:</w:t>
      </w:r>
    </w:p>
    <w:p w14:paraId="19533B7A" w14:textId="77777777" w:rsidR="00B86B6F" w:rsidRPr="00B40606" w:rsidRDefault="00B86B6F" w:rsidP="001D1D73">
      <w:pPr>
        <w:ind w:right="270"/>
        <w:rPr>
          <w:rFonts w:eastAsiaTheme="minorHAnsi"/>
        </w:rPr>
      </w:pPr>
      <w:r w:rsidRPr="00B40606">
        <w:rPr>
          <w:rFonts w:eastAsiaTheme="minorHAnsi"/>
        </w:rPr>
        <w:t>Borough of Shenandoah, West Mahanoy Township,</w:t>
      </w:r>
      <w:r w:rsidRPr="00B40606">
        <w:rPr>
          <w:rFonts w:eastAsiaTheme="minorHAnsi"/>
        </w:rPr>
        <w:tab/>
        <w:t>:</w:t>
      </w:r>
    </w:p>
    <w:p w14:paraId="291D779C" w14:textId="77777777" w:rsidR="00B86B6F" w:rsidRPr="00B40606" w:rsidRDefault="00B86B6F" w:rsidP="001D1D73">
      <w:pPr>
        <w:ind w:right="270"/>
        <w:rPr>
          <w:rFonts w:eastAsiaTheme="minorHAnsi"/>
        </w:rPr>
      </w:pPr>
      <w:r w:rsidRPr="00B40606">
        <w:rPr>
          <w:rFonts w:eastAsiaTheme="minorHAnsi"/>
        </w:rPr>
        <w:t>Mahanoy Township, Butler Township, and Girardville</w:t>
      </w:r>
      <w:r w:rsidRPr="00B40606">
        <w:rPr>
          <w:rFonts w:eastAsiaTheme="minorHAnsi"/>
        </w:rPr>
        <w:tab/>
        <w:t>:</w:t>
      </w:r>
    </w:p>
    <w:p w14:paraId="6A826FAA" w14:textId="77777777" w:rsidR="00B86B6F" w:rsidRPr="00B40606" w:rsidRDefault="00B86B6F" w:rsidP="001D1D73">
      <w:pPr>
        <w:ind w:right="270"/>
        <w:rPr>
          <w:rFonts w:eastAsiaTheme="minorHAnsi"/>
        </w:rPr>
      </w:pPr>
      <w:r w:rsidRPr="00B40606">
        <w:rPr>
          <w:rFonts w:eastAsiaTheme="minorHAnsi"/>
        </w:rPr>
        <w:t>Borough, Schuylkill County, Pennsylvania; and</w:t>
      </w:r>
      <w:r w:rsidRPr="00B40606">
        <w:rPr>
          <w:rFonts w:eastAsiaTheme="minorHAnsi"/>
        </w:rPr>
        <w:tab/>
      </w:r>
      <w:r w:rsidRPr="00B40606">
        <w:rPr>
          <w:rFonts w:eastAsiaTheme="minorHAnsi"/>
        </w:rPr>
        <w:tab/>
        <w:t>:</w:t>
      </w:r>
    </w:p>
    <w:p w14:paraId="2902BE5A" w14:textId="77777777" w:rsidR="00B86B6F" w:rsidRPr="00B40606" w:rsidRDefault="00B86B6F" w:rsidP="001D1D73">
      <w:pPr>
        <w:ind w:right="270"/>
        <w:rPr>
          <w:rFonts w:eastAsiaTheme="minorHAnsi"/>
        </w:rPr>
      </w:pP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t>:</w:t>
      </w:r>
    </w:p>
    <w:p w14:paraId="694D4441" w14:textId="77777777" w:rsidR="00B86B6F" w:rsidRPr="00B40606" w:rsidRDefault="00B86B6F" w:rsidP="001D1D73">
      <w:pPr>
        <w:ind w:right="270"/>
        <w:rPr>
          <w:rFonts w:eastAsiaTheme="minorHAnsi"/>
        </w:rPr>
      </w:pPr>
      <w:r w:rsidRPr="00B40606">
        <w:rPr>
          <w:rFonts w:eastAsiaTheme="minorHAnsi"/>
        </w:rPr>
        <w:t>(3) an order approving the acquisition that includes</w:t>
      </w:r>
      <w:r w:rsidRPr="00B40606">
        <w:rPr>
          <w:rFonts w:eastAsiaTheme="minorHAnsi"/>
        </w:rPr>
        <w:tab/>
        <w:t>:</w:t>
      </w:r>
    </w:p>
    <w:p w14:paraId="54406F58" w14:textId="77777777" w:rsidR="00B86B6F" w:rsidRPr="00B40606" w:rsidRDefault="00B86B6F" w:rsidP="001D1D73">
      <w:pPr>
        <w:ind w:right="270"/>
        <w:rPr>
          <w:rFonts w:eastAsiaTheme="minorHAnsi"/>
        </w:rPr>
      </w:pPr>
      <w:r w:rsidRPr="00B40606">
        <w:rPr>
          <w:rFonts w:eastAsiaTheme="minorHAnsi"/>
        </w:rPr>
        <w:t>the ratemaking rate base of the Borough and MABS</w:t>
      </w:r>
      <w:r w:rsidRPr="00B40606">
        <w:rPr>
          <w:rFonts w:eastAsiaTheme="minorHAnsi"/>
        </w:rPr>
        <w:tab/>
        <w:t>:</w:t>
      </w:r>
    </w:p>
    <w:p w14:paraId="46FC54DE" w14:textId="77777777" w:rsidR="00B86B6F" w:rsidRPr="00B40606" w:rsidRDefault="00B86B6F" w:rsidP="001D1D73">
      <w:pPr>
        <w:ind w:right="270"/>
        <w:rPr>
          <w:rFonts w:eastAsiaTheme="minorHAnsi"/>
        </w:rPr>
      </w:pPr>
      <w:r w:rsidRPr="00B40606">
        <w:rPr>
          <w:rFonts w:eastAsiaTheme="minorHAnsi"/>
        </w:rPr>
        <w:t>water system assets pursuant to Section 1329(c)(2)</w:t>
      </w:r>
      <w:r w:rsidRPr="00B40606">
        <w:rPr>
          <w:rFonts w:eastAsiaTheme="minorHAnsi"/>
        </w:rPr>
        <w:tab/>
        <w:t>:</w:t>
      </w:r>
    </w:p>
    <w:p w14:paraId="59509094" w14:textId="77777777" w:rsidR="00B86B6F" w:rsidRPr="00B40606" w:rsidRDefault="00B86B6F" w:rsidP="001D1D73">
      <w:pPr>
        <w:ind w:right="270"/>
        <w:rPr>
          <w:rFonts w:eastAsiaTheme="minorHAnsi"/>
        </w:rPr>
      </w:pPr>
      <w:r w:rsidRPr="00B40606">
        <w:rPr>
          <w:rFonts w:eastAsiaTheme="minorHAnsi"/>
        </w:rPr>
        <w:t>of the Public Utility Code.</w:t>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r>
      <w:r w:rsidRPr="00B40606">
        <w:rPr>
          <w:rFonts w:eastAsiaTheme="minorHAnsi"/>
        </w:rPr>
        <w:tab/>
        <w:t>:</w:t>
      </w:r>
    </w:p>
    <w:p w14:paraId="02C765FF" w14:textId="77777777" w:rsidR="00B86B6F" w:rsidRPr="00B40606" w:rsidRDefault="00B86B6F" w:rsidP="001D1D73">
      <w:pPr>
        <w:tabs>
          <w:tab w:val="left" w:pos="-720"/>
        </w:tabs>
        <w:suppressAutoHyphens/>
        <w:rPr>
          <w:rFonts w:eastAsiaTheme="minorHAnsi"/>
          <w:spacing w:val="-3"/>
        </w:rPr>
      </w:pPr>
      <w:r w:rsidRPr="00B40606">
        <w:rPr>
          <w:rFonts w:eastAsiaTheme="minorHAnsi"/>
          <w:spacing w:val="-3"/>
        </w:rPr>
        <w:tab/>
      </w:r>
      <w:r w:rsidRPr="00B40606">
        <w:rPr>
          <w:rFonts w:eastAsiaTheme="minorHAnsi"/>
          <w:spacing w:val="-3"/>
        </w:rPr>
        <w:tab/>
      </w:r>
      <w:r w:rsidRPr="00B40606">
        <w:rPr>
          <w:rFonts w:eastAsiaTheme="minorHAnsi"/>
          <w:spacing w:val="-3"/>
        </w:rPr>
        <w:tab/>
      </w:r>
      <w:r w:rsidRPr="00B40606">
        <w:rPr>
          <w:rFonts w:eastAsiaTheme="minorHAnsi"/>
          <w:spacing w:val="-3"/>
        </w:rPr>
        <w:tab/>
      </w:r>
      <w:r w:rsidRPr="00B40606">
        <w:rPr>
          <w:rFonts w:eastAsiaTheme="minorHAnsi"/>
          <w:spacing w:val="-3"/>
        </w:rPr>
        <w:tab/>
      </w:r>
      <w:r w:rsidRPr="00B40606">
        <w:rPr>
          <w:rFonts w:eastAsiaTheme="minorHAnsi"/>
          <w:spacing w:val="-3"/>
        </w:rPr>
        <w:tab/>
      </w:r>
      <w:r w:rsidRPr="00B40606">
        <w:rPr>
          <w:rFonts w:eastAsiaTheme="minorHAnsi"/>
          <w:spacing w:val="-3"/>
        </w:rPr>
        <w:tab/>
      </w:r>
      <w:r w:rsidRPr="00B40606">
        <w:rPr>
          <w:rFonts w:eastAsiaTheme="minorHAnsi"/>
          <w:spacing w:val="-3"/>
        </w:rPr>
        <w:tab/>
        <w:t>:</w:t>
      </w:r>
    </w:p>
    <w:p w14:paraId="36A08E27" w14:textId="77777777" w:rsidR="00B86B6F" w:rsidRPr="00B40606" w:rsidRDefault="00B86B6F" w:rsidP="001D1D73">
      <w:pPr>
        <w:tabs>
          <w:tab w:val="left" w:pos="-720"/>
        </w:tabs>
        <w:suppressAutoHyphens/>
        <w:rPr>
          <w:rFonts w:eastAsiaTheme="minorHAnsi"/>
          <w:spacing w:val="-3"/>
        </w:rPr>
      </w:pPr>
      <w:r w:rsidRPr="00B40606">
        <w:rPr>
          <w:rFonts w:eastAsiaTheme="minorHAnsi"/>
          <w:spacing w:val="-3"/>
        </w:rPr>
        <w:t>Request for Approval of the Contract, between Aqua,</w:t>
      </w:r>
      <w:r w:rsidRPr="00B40606">
        <w:rPr>
          <w:rFonts w:eastAsiaTheme="minorHAnsi"/>
          <w:spacing w:val="-3"/>
        </w:rPr>
        <w:tab/>
        <w:t>:</w:t>
      </w:r>
    </w:p>
    <w:p w14:paraId="487A2F95" w14:textId="77777777" w:rsidR="00B86B6F" w:rsidRPr="00B40606" w:rsidRDefault="00B86B6F" w:rsidP="001D1D73">
      <w:pPr>
        <w:tabs>
          <w:tab w:val="left" w:pos="-720"/>
        </w:tabs>
        <w:suppressAutoHyphens/>
        <w:rPr>
          <w:rFonts w:eastAsiaTheme="minorHAnsi"/>
          <w:spacing w:val="-3"/>
        </w:rPr>
      </w:pPr>
      <w:r w:rsidRPr="00B40606">
        <w:rPr>
          <w:rFonts w:eastAsiaTheme="minorHAnsi"/>
          <w:spacing w:val="-3"/>
        </w:rPr>
        <w:t>the Borough and MABS, Pursuant to Section 507</w:t>
      </w:r>
      <w:r w:rsidRPr="00B40606">
        <w:rPr>
          <w:rFonts w:eastAsiaTheme="minorHAnsi"/>
          <w:spacing w:val="-3"/>
        </w:rPr>
        <w:tab/>
      </w:r>
      <w:r w:rsidRPr="00B40606">
        <w:rPr>
          <w:rFonts w:eastAsiaTheme="minorHAnsi"/>
          <w:spacing w:val="-3"/>
        </w:rPr>
        <w:tab/>
        <w:t>:</w:t>
      </w:r>
    </w:p>
    <w:p w14:paraId="12804791" w14:textId="77777777" w:rsidR="00B86B6F" w:rsidRPr="00B40606" w:rsidRDefault="00B86B6F" w:rsidP="001D1D73">
      <w:pPr>
        <w:tabs>
          <w:tab w:val="left" w:pos="-720"/>
        </w:tabs>
        <w:suppressAutoHyphens/>
        <w:rPr>
          <w:rFonts w:eastAsiaTheme="minorHAnsi"/>
          <w:spacing w:val="-3"/>
        </w:rPr>
      </w:pPr>
      <w:r w:rsidRPr="00B40606">
        <w:rPr>
          <w:rFonts w:eastAsiaTheme="minorHAnsi"/>
          <w:spacing w:val="-3"/>
        </w:rPr>
        <w:t>of the Public Utility Code</w:t>
      </w:r>
      <w:r w:rsidRPr="00B40606">
        <w:rPr>
          <w:rFonts w:eastAsiaTheme="minorHAnsi"/>
          <w:spacing w:val="-3"/>
        </w:rPr>
        <w:tab/>
      </w:r>
      <w:r w:rsidRPr="00B40606">
        <w:rPr>
          <w:rFonts w:eastAsiaTheme="minorHAnsi"/>
          <w:spacing w:val="-3"/>
        </w:rPr>
        <w:tab/>
      </w:r>
      <w:r w:rsidRPr="00B40606">
        <w:rPr>
          <w:rFonts w:eastAsiaTheme="minorHAnsi"/>
          <w:spacing w:val="-3"/>
        </w:rPr>
        <w:tab/>
      </w:r>
      <w:r w:rsidRPr="00B40606">
        <w:rPr>
          <w:rFonts w:eastAsiaTheme="minorHAnsi"/>
          <w:spacing w:val="-3"/>
        </w:rPr>
        <w:tab/>
      </w:r>
      <w:r w:rsidRPr="00B40606">
        <w:rPr>
          <w:rFonts w:eastAsiaTheme="minorHAnsi"/>
          <w:spacing w:val="-3"/>
        </w:rPr>
        <w:tab/>
        <w:t>:</w:t>
      </w:r>
    </w:p>
    <w:p w14:paraId="5E463062" w14:textId="77777777" w:rsidR="00B86B6F" w:rsidRPr="00B40606" w:rsidRDefault="00B86B6F" w:rsidP="001D1D73">
      <w:pPr>
        <w:rPr>
          <w:rFonts w:eastAsia="Calibri"/>
        </w:rPr>
      </w:pPr>
    </w:p>
    <w:p w14:paraId="45BB0DF9" w14:textId="77777777" w:rsidR="00B86B6F" w:rsidRPr="00B40606" w:rsidRDefault="00B86B6F" w:rsidP="001D1D73">
      <w:pPr>
        <w:rPr>
          <w:rFonts w:eastAsia="Calibri"/>
        </w:rPr>
      </w:pPr>
    </w:p>
    <w:p w14:paraId="3413D24A" w14:textId="77777777" w:rsidR="00B86B6F" w:rsidRPr="00B40606" w:rsidRDefault="00B86B6F" w:rsidP="001D1D73">
      <w:pPr>
        <w:rPr>
          <w:rFonts w:eastAsia="Calibri"/>
        </w:rPr>
      </w:pPr>
    </w:p>
    <w:p w14:paraId="52BEBC6C" w14:textId="77777777" w:rsidR="00245B32" w:rsidRPr="00B40606" w:rsidRDefault="00B86B6F" w:rsidP="001D1D73">
      <w:pPr>
        <w:pStyle w:val="AnswerContinue"/>
        <w:numPr>
          <w:ilvl w:val="0"/>
          <w:numId w:val="0"/>
        </w:numPr>
        <w:spacing w:line="240" w:lineRule="auto"/>
        <w:jc w:val="center"/>
        <w:rPr>
          <w:b/>
          <w:bCs/>
        </w:rPr>
      </w:pPr>
      <w:r w:rsidRPr="00B40606">
        <w:rPr>
          <w:b/>
          <w:bCs/>
        </w:rPr>
        <w:t xml:space="preserve">INTERIM ORDER </w:t>
      </w:r>
    </w:p>
    <w:p w14:paraId="777729A3" w14:textId="1697A5C2" w:rsidR="00B86B6F" w:rsidRPr="00B40606" w:rsidRDefault="00B86B6F" w:rsidP="001D1D73">
      <w:pPr>
        <w:pStyle w:val="AnswerContinue"/>
        <w:numPr>
          <w:ilvl w:val="0"/>
          <w:numId w:val="0"/>
        </w:numPr>
        <w:spacing w:line="240" w:lineRule="auto"/>
        <w:jc w:val="center"/>
        <w:rPr>
          <w:b/>
          <w:bCs/>
          <w:u w:val="single"/>
        </w:rPr>
      </w:pPr>
      <w:r w:rsidRPr="00B40606">
        <w:rPr>
          <w:b/>
          <w:bCs/>
          <w:u w:val="single"/>
        </w:rPr>
        <w:t>CLOSING EVIDENTIARY RECORD</w:t>
      </w:r>
    </w:p>
    <w:p w14:paraId="720DFE35" w14:textId="77777777" w:rsidR="00B86B6F" w:rsidRPr="00B40606" w:rsidRDefault="00B86B6F" w:rsidP="00B86B6F">
      <w:pPr>
        <w:spacing w:line="360" w:lineRule="auto"/>
        <w:ind w:firstLine="0"/>
        <w:jc w:val="left"/>
        <w:rPr>
          <w:rFonts w:eastAsiaTheme="minorHAnsi"/>
        </w:rPr>
      </w:pPr>
    </w:p>
    <w:p w14:paraId="1DDE343D" w14:textId="55D46CD9" w:rsidR="00B86B6F" w:rsidRPr="00B40606" w:rsidRDefault="00B86B6F" w:rsidP="00B86B6F">
      <w:pPr>
        <w:spacing w:line="360" w:lineRule="auto"/>
        <w:ind w:firstLine="1440"/>
        <w:jc w:val="left"/>
        <w:rPr>
          <w:rFonts w:eastAsiaTheme="minorHAnsi"/>
        </w:rPr>
      </w:pPr>
      <w:r w:rsidRPr="00B40606">
        <w:rPr>
          <w:rFonts w:eastAsiaTheme="minorHAnsi"/>
        </w:rPr>
        <w:t xml:space="preserve">On October 26, 2022, Aqua Pennsylvania, Inc. (Aqua or Company) filed with the Pennsylvania Public Utility Commission (Commission) its Application pursuant to Sections 1102, 1329, and 507 of the Pennsylvania Public Utility Code (Code), 66 Pa. C.S. §§ 507, 1102, 1329, for (1) approval of the acquisition by Aqua of the water system assets of the Borough of- Shenandoah (Shenandoah or Borough) and the Municipal Authority of the Borough of </w:t>
      </w:r>
      <w:r w:rsidRPr="00B40606">
        <w:rPr>
          <w:rFonts w:eastAsiaTheme="minorHAnsi"/>
        </w:rPr>
        <w:lastRenderedPageBreak/>
        <w:t>Shenandoah (MABS or the Authority) situated in the Borough of Shenandoah, West Mahanoy Township, Mahanoy Township, Butler Township, Girardville Borough, and Union Township, Schuylkill County, Pennsylvania; (2) approval of the right of Aqua to begin to offer, render, furnish and supply water service in the Borough of Shenandoah, West Mahanoy Township, Mahanoy Township, Butler Township, and Girardville Borough, Schuylkill County, Pennsylvania; and; (3) an order approving the acquisition that includes the ratemaking rate base of the Borough and MABS water system assets pursuant to Section 1329(c)(2) of the Public Utility Code and request for Approval of the Contract, 66 Pa.C.S. § 1329, between Aqua, the Borough and MABS, pursuant to Section 507 of the Public Utility Code, 66 Pa.C.S. § 507.</w:t>
      </w:r>
    </w:p>
    <w:p w14:paraId="7BB6AF6F" w14:textId="77777777" w:rsidR="00B86B6F" w:rsidRPr="00B40606" w:rsidRDefault="00B86B6F" w:rsidP="00B86B6F">
      <w:pPr>
        <w:spacing w:line="360" w:lineRule="auto"/>
        <w:ind w:firstLine="1440"/>
        <w:jc w:val="left"/>
        <w:rPr>
          <w:rFonts w:eastAsiaTheme="minorHAnsi"/>
        </w:rPr>
      </w:pPr>
    </w:p>
    <w:p w14:paraId="55F8FB8B" w14:textId="77777777" w:rsidR="00B40606" w:rsidRPr="00B40606" w:rsidRDefault="00B86B6F" w:rsidP="00B86B6F">
      <w:pPr>
        <w:suppressAutoHyphens/>
        <w:autoSpaceDE w:val="0"/>
        <w:autoSpaceDN w:val="0"/>
        <w:spacing w:line="360" w:lineRule="auto"/>
        <w:ind w:firstLine="1440"/>
      </w:pPr>
      <w:r w:rsidRPr="00B40606">
        <w:t xml:space="preserve">On February 3, 2023, the Commission accepted, for filing, an Application of Aqua Pennsylvania Inc., under Sections 1102 and 1329 of the Pennsylvania Public Utility Code, </w:t>
      </w:r>
    </w:p>
    <w:p w14:paraId="2A754051" w14:textId="2151B0D1" w:rsidR="00B86B6F" w:rsidRPr="00B40606" w:rsidRDefault="00B86B6F" w:rsidP="00B40606">
      <w:pPr>
        <w:suppressAutoHyphens/>
        <w:autoSpaceDE w:val="0"/>
        <w:autoSpaceDN w:val="0"/>
        <w:spacing w:line="360" w:lineRule="auto"/>
        <w:ind w:firstLine="0"/>
        <w:jc w:val="left"/>
      </w:pPr>
      <w:r w:rsidRPr="00B40606">
        <w:t>66 Pa C.S. §§ 1102(a) and 1329 (relating to enumeration of acts requiring certificate and valuation of acquired water and wastewater systems), for approval of the acquisition of the water system assets of the Borough of Shenandoah and the Municipal Authority of the Borough of Shenandoah pursuant to Sections 1102, 1329, and 507 of the Public Utility Code.  The Application was filed on October 26, 2022.</w:t>
      </w:r>
    </w:p>
    <w:p w14:paraId="6F313B2A" w14:textId="77777777" w:rsidR="00B86B6F" w:rsidRPr="00B40606" w:rsidRDefault="00B86B6F" w:rsidP="00B86B6F">
      <w:pPr>
        <w:suppressAutoHyphens/>
        <w:autoSpaceDE w:val="0"/>
        <w:autoSpaceDN w:val="0"/>
        <w:spacing w:line="360" w:lineRule="auto"/>
        <w:ind w:firstLine="1440"/>
      </w:pPr>
    </w:p>
    <w:p w14:paraId="4EB7AEFF" w14:textId="77777777" w:rsidR="00B86B6F" w:rsidRPr="00B40606" w:rsidRDefault="00B86B6F" w:rsidP="00B40606">
      <w:pPr>
        <w:suppressAutoHyphens/>
        <w:autoSpaceDE w:val="0"/>
        <w:autoSpaceDN w:val="0"/>
        <w:spacing w:line="360" w:lineRule="auto"/>
        <w:ind w:firstLine="1440"/>
        <w:jc w:val="left"/>
      </w:pPr>
      <w:r w:rsidRPr="00B40606">
        <w:t>On January 17, 2023, a Protest was filed by Donna M. Gawrylik.</w:t>
      </w:r>
    </w:p>
    <w:p w14:paraId="77C14679" w14:textId="77777777" w:rsidR="00B86B6F" w:rsidRPr="00B40606" w:rsidRDefault="00B86B6F" w:rsidP="00B86B6F">
      <w:pPr>
        <w:suppressAutoHyphens/>
        <w:autoSpaceDE w:val="0"/>
        <w:autoSpaceDN w:val="0"/>
        <w:spacing w:line="360" w:lineRule="auto"/>
        <w:ind w:firstLine="1440"/>
        <w:rPr>
          <w:b/>
          <w:bCs/>
          <w:spacing w:val="-3"/>
        </w:rPr>
      </w:pPr>
    </w:p>
    <w:p w14:paraId="4CB987FE" w14:textId="77777777" w:rsidR="00B86B6F" w:rsidRPr="00B40606" w:rsidRDefault="00B86B6F" w:rsidP="00B40606">
      <w:pPr>
        <w:suppressAutoHyphens/>
        <w:autoSpaceDE w:val="0"/>
        <w:autoSpaceDN w:val="0"/>
        <w:spacing w:line="360" w:lineRule="auto"/>
        <w:ind w:firstLine="1440"/>
        <w:jc w:val="left"/>
      </w:pPr>
      <w:r w:rsidRPr="00B40606">
        <w:t>On February 3, 2023, a Secretarial Letter was issued setting a deadline to file Protests by March 6, 2023.</w:t>
      </w:r>
    </w:p>
    <w:p w14:paraId="04A2F4D1" w14:textId="77777777" w:rsidR="00B86B6F" w:rsidRPr="00B40606" w:rsidRDefault="00B86B6F" w:rsidP="00B86B6F">
      <w:pPr>
        <w:suppressAutoHyphens/>
        <w:autoSpaceDE w:val="0"/>
        <w:autoSpaceDN w:val="0"/>
        <w:spacing w:line="360" w:lineRule="auto"/>
        <w:ind w:firstLine="1440"/>
        <w:rPr>
          <w:b/>
          <w:bCs/>
          <w:spacing w:val="-3"/>
        </w:rPr>
      </w:pPr>
    </w:p>
    <w:p w14:paraId="7A96ABB9" w14:textId="77777777" w:rsidR="00B86B6F" w:rsidRPr="00B40606" w:rsidRDefault="00B86B6F" w:rsidP="00B40606">
      <w:pPr>
        <w:suppressAutoHyphens/>
        <w:autoSpaceDE w:val="0"/>
        <w:autoSpaceDN w:val="0"/>
        <w:spacing w:line="360" w:lineRule="auto"/>
        <w:ind w:firstLine="1440"/>
        <w:jc w:val="left"/>
      </w:pPr>
      <w:r w:rsidRPr="00B40606">
        <w:t>On February 7, 2023, the Commission issued a Telephonic Prehearing Conference Notice scheduling a prehearing conference for 10:00 a.m. on March 7, 2023.</w:t>
      </w:r>
    </w:p>
    <w:p w14:paraId="0146C216" w14:textId="77777777" w:rsidR="00B86B6F" w:rsidRPr="00B40606" w:rsidRDefault="00B86B6F" w:rsidP="00B86B6F">
      <w:pPr>
        <w:suppressAutoHyphens/>
        <w:autoSpaceDE w:val="0"/>
        <w:autoSpaceDN w:val="0"/>
        <w:spacing w:line="360" w:lineRule="auto"/>
        <w:ind w:firstLine="1440"/>
        <w:rPr>
          <w:b/>
          <w:bCs/>
          <w:spacing w:val="-3"/>
        </w:rPr>
      </w:pPr>
    </w:p>
    <w:p w14:paraId="12906C6F" w14:textId="77777777" w:rsidR="00B86B6F" w:rsidRPr="00B40606" w:rsidRDefault="00B86B6F" w:rsidP="00B40606">
      <w:pPr>
        <w:suppressAutoHyphens/>
        <w:autoSpaceDE w:val="0"/>
        <w:autoSpaceDN w:val="0"/>
        <w:spacing w:line="360" w:lineRule="auto"/>
        <w:ind w:firstLine="1440"/>
        <w:jc w:val="left"/>
      </w:pPr>
      <w:r w:rsidRPr="00B40606">
        <w:t>On February 7, 2023, a Prehearing Conference Order was issued scheduling a Prehearing Conference for March 7, 2023.</w:t>
      </w:r>
    </w:p>
    <w:p w14:paraId="499C98C5" w14:textId="77777777" w:rsidR="00B86B6F" w:rsidRPr="00B40606" w:rsidRDefault="00B86B6F" w:rsidP="00B86B6F">
      <w:pPr>
        <w:suppressAutoHyphens/>
        <w:autoSpaceDE w:val="0"/>
        <w:autoSpaceDN w:val="0"/>
        <w:spacing w:line="360" w:lineRule="auto"/>
        <w:ind w:firstLine="1440"/>
      </w:pPr>
    </w:p>
    <w:p w14:paraId="179D969F" w14:textId="77777777" w:rsidR="00B86B6F" w:rsidRPr="00B40606" w:rsidRDefault="00B86B6F" w:rsidP="00B86B6F">
      <w:pPr>
        <w:suppressAutoHyphens/>
        <w:autoSpaceDE w:val="0"/>
        <w:autoSpaceDN w:val="0"/>
        <w:spacing w:line="360" w:lineRule="auto"/>
        <w:ind w:firstLine="1440"/>
        <w:rPr>
          <w:b/>
          <w:bCs/>
          <w:spacing w:val="-3"/>
        </w:rPr>
      </w:pPr>
    </w:p>
    <w:p w14:paraId="69C45B72" w14:textId="089BFB62" w:rsidR="00B86B6F" w:rsidRPr="00B40606" w:rsidRDefault="00B86B6F" w:rsidP="00B40606">
      <w:pPr>
        <w:suppressAutoHyphens/>
        <w:autoSpaceDE w:val="0"/>
        <w:autoSpaceDN w:val="0"/>
        <w:spacing w:line="360" w:lineRule="auto"/>
        <w:ind w:firstLine="1440"/>
        <w:jc w:val="left"/>
        <w:rPr>
          <w:b/>
          <w:bCs/>
          <w:spacing w:val="-3"/>
        </w:rPr>
      </w:pPr>
      <w:r w:rsidRPr="00B40606">
        <w:lastRenderedPageBreak/>
        <w:t xml:space="preserve">On March 2, 2023, Petitions to Intervene were filed by the Borough and by the Authority.  </w:t>
      </w:r>
    </w:p>
    <w:p w14:paraId="51402D74" w14:textId="77777777" w:rsidR="00B86B6F" w:rsidRPr="00B40606" w:rsidRDefault="00B86B6F" w:rsidP="00B40606">
      <w:pPr>
        <w:suppressAutoHyphens/>
        <w:autoSpaceDE w:val="0"/>
        <w:autoSpaceDN w:val="0"/>
        <w:spacing w:line="360" w:lineRule="auto"/>
        <w:ind w:firstLine="1440"/>
        <w:jc w:val="left"/>
      </w:pPr>
    </w:p>
    <w:p w14:paraId="261C913C" w14:textId="77777777" w:rsidR="00B86B6F" w:rsidRPr="00B40606" w:rsidRDefault="00B86B6F" w:rsidP="00B40606">
      <w:pPr>
        <w:spacing w:line="360" w:lineRule="auto"/>
        <w:ind w:firstLine="1440"/>
        <w:jc w:val="left"/>
      </w:pPr>
      <w:r w:rsidRPr="00B40606">
        <w:t xml:space="preserve">On March 2, 2023, Aqua filed a Petition for a Protective Order, which was discussed at the prehearing conference.   Upon the consent of the Parties and over the objection of Protestant, Donna M. Gawrylik, an Interim Order Granting the Petition filed by Aqua for a Protective Order was entered on March 8, 2023.  </w:t>
      </w:r>
    </w:p>
    <w:p w14:paraId="60C7266A" w14:textId="77777777" w:rsidR="00B86B6F" w:rsidRPr="00B40606" w:rsidRDefault="00B86B6F" w:rsidP="00B40606">
      <w:pPr>
        <w:suppressAutoHyphens/>
        <w:autoSpaceDE w:val="0"/>
        <w:autoSpaceDN w:val="0"/>
        <w:spacing w:line="360" w:lineRule="auto"/>
        <w:ind w:firstLine="1440"/>
        <w:jc w:val="left"/>
      </w:pPr>
    </w:p>
    <w:p w14:paraId="5319925D" w14:textId="77777777" w:rsidR="00B86B6F" w:rsidRPr="00B40606" w:rsidRDefault="00B86B6F" w:rsidP="00B40606">
      <w:pPr>
        <w:suppressAutoHyphens/>
        <w:autoSpaceDE w:val="0"/>
        <w:autoSpaceDN w:val="0"/>
        <w:spacing w:line="360" w:lineRule="auto"/>
        <w:ind w:firstLine="1440"/>
        <w:jc w:val="left"/>
      </w:pPr>
      <w:r w:rsidRPr="00B40606">
        <w:t>The prehearing conference was held on March 7, 2023, as scheduled.  Aqua, the Borough, the Authority, I &amp; E, OCA, and OSBA, appeared and were represented by counsel.  In addition, Protestant Donna M. Gawrylik attended the conference.  The parties discussed a variety of matters, agreed to present this case at the evidentiary hearing on the submission of preserved written testimony and agreed upon a litigation schedule and an expedited discovery schedule.   The telephone public input hearing was scheduled for March 21, 2023, and the telephone evidentiary hearing was scheduled for March 28-29, 2023.</w:t>
      </w:r>
    </w:p>
    <w:p w14:paraId="1710DC2B" w14:textId="77777777" w:rsidR="00B86B6F" w:rsidRPr="00B40606" w:rsidRDefault="00B86B6F" w:rsidP="00B40606">
      <w:pPr>
        <w:suppressAutoHyphens/>
        <w:autoSpaceDE w:val="0"/>
        <w:autoSpaceDN w:val="0"/>
        <w:spacing w:line="360" w:lineRule="auto"/>
        <w:ind w:firstLine="1440"/>
        <w:jc w:val="left"/>
      </w:pPr>
    </w:p>
    <w:p w14:paraId="7CDB240D" w14:textId="2B0E4669" w:rsidR="00B86B6F" w:rsidRPr="00B40606" w:rsidRDefault="00B86B6F" w:rsidP="00B40606">
      <w:pPr>
        <w:tabs>
          <w:tab w:val="center" w:pos="4824"/>
        </w:tabs>
        <w:suppressAutoHyphens/>
        <w:spacing w:line="360" w:lineRule="auto"/>
        <w:ind w:firstLine="1440"/>
        <w:jc w:val="left"/>
      </w:pPr>
      <w:r w:rsidRPr="00B40606">
        <w:t>On March 7, 2023, a Telephonic Public Input Hearing Notice was issued by the Commission providing notice that the telephonic public input hearing was scheduled for Tuesday, March 21, 2023 at 6:00 p.m., and providing instructions regarding how to participate at the public input hearing.  In addition, instructions were provided to offer evidence or exhibits at the hearing, to preregister to participate in or testify at the public input hearing, to request an interpreter, and to request assistance to participate in the public input hearing.  The deadline to preregister to testify at the public input hearing was set at 10:00 a.m. on Monday, March 20, 2023.</w:t>
      </w:r>
    </w:p>
    <w:p w14:paraId="71D93C55" w14:textId="77777777" w:rsidR="00B86B6F" w:rsidRPr="00B40606" w:rsidRDefault="00B86B6F" w:rsidP="00B40606">
      <w:pPr>
        <w:suppressAutoHyphens/>
        <w:autoSpaceDE w:val="0"/>
        <w:autoSpaceDN w:val="0"/>
        <w:spacing w:line="360" w:lineRule="auto"/>
        <w:ind w:firstLine="1440"/>
      </w:pPr>
    </w:p>
    <w:p w14:paraId="1BCEE9DA" w14:textId="5CD95D1A" w:rsidR="00B86B6F" w:rsidRPr="00B40606" w:rsidRDefault="00B86B6F" w:rsidP="00B40606">
      <w:pPr>
        <w:spacing w:line="360" w:lineRule="auto"/>
        <w:jc w:val="left"/>
      </w:pPr>
      <w:r w:rsidRPr="00B40606">
        <w:tab/>
      </w:r>
      <w:r w:rsidR="00B40606">
        <w:tab/>
      </w:r>
      <w:r w:rsidRPr="00B40606">
        <w:t xml:space="preserve">Pursuant to the litigation schedule agreed upon by the Parties at the prehearing conference on March 7, 2023, and the terms of the Prehearing Order entered on March 8, 2023, the deadline to submit preserved written direct testimony was March 20, 2023.  Written direct testimony was served upon the Parties on March 20, 2023, by OCA and I&amp;E.  </w:t>
      </w:r>
    </w:p>
    <w:p w14:paraId="6BEE0731" w14:textId="77777777" w:rsidR="00B86B6F" w:rsidRPr="00B40606" w:rsidRDefault="00B86B6F" w:rsidP="00B40606">
      <w:pPr>
        <w:spacing w:line="360" w:lineRule="auto"/>
      </w:pPr>
    </w:p>
    <w:p w14:paraId="2596C914" w14:textId="040F4129" w:rsidR="00B86B6F" w:rsidRPr="00B40606" w:rsidRDefault="00B86B6F" w:rsidP="00B40606">
      <w:pPr>
        <w:spacing w:line="360" w:lineRule="auto"/>
        <w:ind w:firstLine="1440"/>
        <w:jc w:val="left"/>
        <w:rPr>
          <w:rFonts w:eastAsiaTheme="minorHAnsi"/>
        </w:rPr>
      </w:pPr>
      <w:r w:rsidRPr="00B40606">
        <w:lastRenderedPageBreak/>
        <w:t>The public input hearing convened on March 21, 2023, as scheduled.  Aqua, the Borough, the Authority, I &amp; E, OCA, and OSBA, appeared and were represented by counsel.  In addition, Protestant Donna M. Gawrylik attended the public input hearing.</w:t>
      </w:r>
      <w:r w:rsidR="00196364">
        <w:t xml:space="preserve"> </w:t>
      </w:r>
      <w:r w:rsidRPr="00B40606">
        <w:t xml:space="preserve"> Ten individuals preregistered to testify at the public input hearings, including Protestant, Donna M. Gawrylik</w:t>
      </w:r>
      <w:r w:rsidR="00196364">
        <w:t xml:space="preserve">. </w:t>
      </w:r>
      <w:r w:rsidRPr="00B40606">
        <w:t xml:space="preserve"> No individuals submitted proposed exhibits to present at the public input hearing.</w:t>
      </w:r>
    </w:p>
    <w:p w14:paraId="24ACDBDC" w14:textId="77777777" w:rsidR="00B86B6F" w:rsidRPr="00B40606" w:rsidRDefault="00B86B6F" w:rsidP="00B40606">
      <w:pPr>
        <w:suppressAutoHyphens/>
        <w:autoSpaceDE w:val="0"/>
        <w:autoSpaceDN w:val="0"/>
        <w:spacing w:line="360" w:lineRule="auto"/>
        <w:ind w:firstLine="1440"/>
      </w:pPr>
    </w:p>
    <w:p w14:paraId="19DF90CF" w14:textId="5F18FD33" w:rsidR="00B86B6F" w:rsidRPr="00B40606" w:rsidRDefault="00B86B6F" w:rsidP="00196364">
      <w:pPr>
        <w:pStyle w:val="Footer"/>
        <w:tabs>
          <w:tab w:val="clear" w:pos="4680"/>
          <w:tab w:val="clear" w:pos="9360"/>
        </w:tabs>
        <w:spacing w:line="360" w:lineRule="auto"/>
        <w:ind w:firstLine="1440"/>
        <w:rPr>
          <w:rFonts w:ascii="Times New Roman" w:hAnsi="Times New Roman" w:cs="Times New Roman"/>
          <w:bCs/>
          <w:sz w:val="24"/>
          <w:szCs w:val="24"/>
        </w:rPr>
      </w:pPr>
      <w:r w:rsidRPr="00B40606">
        <w:rPr>
          <w:rFonts w:ascii="Times New Roman" w:hAnsi="Times New Roman" w:cs="Times New Roman"/>
          <w:bCs/>
          <w:spacing w:val="-3"/>
          <w:sz w:val="24"/>
          <w:szCs w:val="24"/>
        </w:rPr>
        <w:t xml:space="preserve">On March 22, 2023, an interim order was entered which provided, in part, that </w:t>
      </w:r>
      <w:r w:rsidRPr="00B40606">
        <w:rPr>
          <w:rFonts w:ascii="Times New Roman" w:hAnsi="Times New Roman" w:cs="Times New Roman"/>
          <w:bCs/>
          <w:sz w:val="24"/>
          <w:szCs w:val="24"/>
        </w:rPr>
        <w:t>the deadline to file a Settlement Petition and Statements in Support shall be not later than Tuesday, April 11, 2023, at 4:00 p.m., with a deadline to file objections to the proposed settlement of Thursday, April 20, 2023, at 4:00 p.m.</w:t>
      </w:r>
      <w:r w:rsidRPr="00B40606">
        <w:rPr>
          <w:rFonts w:ascii="Times New Roman" w:hAnsi="Times New Roman" w:cs="Times New Roman"/>
          <w:b/>
          <w:sz w:val="24"/>
          <w:szCs w:val="24"/>
        </w:rPr>
        <w:t xml:space="preserve"> </w:t>
      </w:r>
      <w:r w:rsidRPr="00B40606">
        <w:rPr>
          <w:rFonts w:ascii="Times New Roman" w:hAnsi="Times New Roman" w:cs="Times New Roman"/>
          <w:bCs/>
          <w:sz w:val="24"/>
          <w:szCs w:val="24"/>
        </w:rPr>
        <w:t xml:space="preserve"> The Order further provided that </w:t>
      </w:r>
      <w:r w:rsidRPr="00B40606">
        <w:rPr>
          <w:rFonts w:ascii="Times New Roman" w:hAnsi="Times New Roman" w:cs="Times New Roman"/>
          <w:sz w:val="24"/>
          <w:szCs w:val="24"/>
        </w:rPr>
        <w:t xml:space="preserve">any Joint Settlement Petition and Briefs shall include proposed findings of fact, proposed conclusions of law, proposed ordering paragraphs and a procedural history, with specific citations to the record, where applicable.  In the event of a settlement or the filing of Briefs, the Parties shall confer and establish a list of common issues which the Parties shall utilize in the organization of the briefs, settlement petition and all statements in support of settlement in these proceedings.  All issues addressed in the settlement petition and statements in support of settlement and briefs shall be structured so that all parties’ statements in support of settlement and the settlement petition discuss identical issues as identified by the parties.  </w:t>
      </w:r>
      <w:r w:rsidR="00196364" w:rsidRPr="00B40606">
        <w:rPr>
          <w:rFonts w:ascii="Times New Roman" w:hAnsi="Times New Roman" w:cs="Times New Roman"/>
          <w:sz w:val="24"/>
          <w:szCs w:val="24"/>
        </w:rPr>
        <w:t>The deadline</w:t>
      </w:r>
      <w:r w:rsidRPr="00B40606">
        <w:rPr>
          <w:rFonts w:ascii="Times New Roman" w:hAnsi="Times New Roman" w:cs="Times New Roman"/>
          <w:sz w:val="24"/>
          <w:szCs w:val="24"/>
        </w:rPr>
        <w:t xml:space="preserve"> for main briefs and reply briefs were set for April 11, 2023 and April 20, 2023, respectively.   </w:t>
      </w:r>
    </w:p>
    <w:p w14:paraId="30C32440" w14:textId="77777777" w:rsidR="00B86B6F" w:rsidRPr="00B40606" w:rsidRDefault="00B86B6F" w:rsidP="00B40606">
      <w:pPr>
        <w:tabs>
          <w:tab w:val="left" w:pos="-720"/>
          <w:tab w:val="left" w:pos="90"/>
        </w:tabs>
        <w:suppressAutoHyphens/>
        <w:spacing w:line="360" w:lineRule="auto"/>
        <w:ind w:firstLine="1440"/>
        <w:rPr>
          <w:bCs/>
        </w:rPr>
      </w:pPr>
    </w:p>
    <w:p w14:paraId="495276ED" w14:textId="5CB67FDE" w:rsidR="00B86B6F" w:rsidRPr="00B40606" w:rsidRDefault="00B86B6F" w:rsidP="00196364">
      <w:pPr>
        <w:tabs>
          <w:tab w:val="left" w:pos="-720"/>
          <w:tab w:val="left" w:pos="90"/>
        </w:tabs>
        <w:suppressAutoHyphens/>
        <w:spacing w:line="360" w:lineRule="auto"/>
        <w:ind w:firstLine="1440"/>
        <w:jc w:val="left"/>
      </w:pPr>
      <w:r w:rsidRPr="00B40606">
        <w:t xml:space="preserve">The evidentiary hearing was held on March 28, 2023. </w:t>
      </w:r>
      <w:r w:rsidR="00196364">
        <w:t xml:space="preserve"> </w:t>
      </w:r>
      <w:r w:rsidRPr="00B40606">
        <w:t>Aqua, OCA, I&amp;E, the Borough, and MABS appeared and participated through counsel.  In addition, Protestant, Donna Gawrylik appeared and participated.  The hearing was concluded on March 28, 2023, and the March 29, 2023, hearing was cancelled.</w:t>
      </w:r>
    </w:p>
    <w:p w14:paraId="7BA94D77" w14:textId="77777777" w:rsidR="00B86B6F" w:rsidRPr="00B40606" w:rsidRDefault="00B86B6F" w:rsidP="00B40606">
      <w:pPr>
        <w:tabs>
          <w:tab w:val="left" w:pos="-720"/>
          <w:tab w:val="left" w:pos="90"/>
        </w:tabs>
        <w:suppressAutoHyphens/>
        <w:spacing w:line="360" w:lineRule="auto"/>
        <w:ind w:firstLine="1440"/>
      </w:pPr>
    </w:p>
    <w:p w14:paraId="5F7BA393" w14:textId="192FA109" w:rsidR="00B86B6F" w:rsidRDefault="00B86B6F" w:rsidP="00196364">
      <w:pPr>
        <w:pStyle w:val="FootnoteText"/>
        <w:spacing w:line="360" w:lineRule="auto"/>
        <w:ind w:firstLine="1440"/>
        <w:rPr>
          <w:rFonts w:ascii="Times New Roman" w:hAnsi="Times New Roman"/>
          <w:sz w:val="24"/>
          <w:szCs w:val="24"/>
        </w:rPr>
      </w:pPr>
      <w:r w:rsidRPr="00B40606">
        <w:rPr>
          <w:rFonts w:ascii="Times New Roman" w:hAnsi="Times New Roman"/>
          <w:sz w:val="24"/>
          <w:szCs w:val="24"/>
        </w:rPr>
        <w:t xml:space="preserve">On April 11, 2023, the Settling Parties, Aqua, OCA, I&amp;E, the Borough, and MABS, filed a Joint Petition for Approval of Settlement (Joint Petition or Settlement), for the purpose of settling the proceeding under the terms and conditions set forth therein. </w:t>
      </w:r>
      <w:r w:rsidR="00196364">
        <w:rPr>
          <w:rFonts w:ascii="Times New Roman" w:hAnsi="Times New Roman"/>
          <w:sz w:val="24"/>
          <w:szCs w:val="24"/>
        </w:rPr>
        <w:t xml:space="preserve"> </w:t>
      </w:r>
      <w:r w:rsidRPr="00B40606">
        <w:rPr>
          <w:rFonts w:ascii="Times New Roman" w:hAnsi="Times New Roman"/>
          <w:sz w:val="24"/>
          <w:szCs w:val="24"/>
        </w:rPr>
        <w:t xml:space="preserve">OSBA is not a Party to the Settlement. </w:t>
      </w:r>
      <w:r w:rsidR="00196364">
        <w:rPr>
          <w:rFonts w:ascii="Times New Roman" w:hAnsi="Times New Roman"/>
          <w:sz w:val="24"/>
          <w:szCs w:val="24"/>
        </w:rPr>
        <w:t xml:space="preserve"> </w:t>
      </w:r>
      <w:r w:rsidRPr="00B40606">
        <w:rPr>
          <w:rFonts w:ascii="Times New Roman" w:hAnsi="Times New Roman"/>
          <w:sz w:val="24"/>
          <w:szCs w:val="24"/>
        </w:rPr>
        <w:t xml:space="preserve">The Settlement, at page 1 includes Footnote 1, which provides, Aqua, OCA, I&amp;E, the Borough, and MABS are collectively referred to herein as “Joint Petitioners”.  The Office of Small Business Advocate (“OSBA”) has authorized the Joint Petitioners to </w:t>
      </w:r>
      <w:r w:rsidRPr="00B40606">
        <w:rPr>
          <w:rFonts w:ascii="Times New Roman" w:hAnsi="Times New Roman"/>
          <w:sz w:val="24"/>
          <w:szCs w:val="24"/>
        </w:rPr>
        <w:lastRenderedPageBreak/>
        <w:t xml:space="preserve">represent that while it is not a signatory to this Joint Petition it does not oppose the Settlement. </w:t>
      </w:r>
      <w:r w:rsidR="00196364">
        <w:rPr>
          <w:rFonts w:ascii="Times New Roman" w:hAnsi="Times New Roman"/>
          <w:sz w:val="24"/>
          <w:szCs w:val="24"/>
        </w:rPr>
        <w:t xml:space="preserve"> </w:t>
      </w:r>
      <w:r w:rsidRPr="00B40606">
        <w:rPr>
          <w:rFonts w:ascii="Times New Roman" w:hAnsi="Times New Roman"/>
          <w:sz w:val="24"/>
          <w:szCs w:val="24"/>
        </w:rPr>
        <w:t>In addition, Protestant, Donna Gawrylik is not a party to the Settlement.</w:t>
      </w:r>
    </w:p>
    <w:p w14:paraId="13EF5A54" w14:textId="77777777" w:rsidR="00196364" w:rsidRPr="00B40606" w:rsidRDefault="00196364" w:rsidP="00196364">
      <w:pPr>
        <w:pStyle w:val="FootnoteText"/>
        <w:spacing w:line="360" w:lineRule="auto"/>
        <w:ind w:firstLine="1440"/>
        <w:rPr>
          <w:rFonts w:ascii="Times New Roman" w:hAnsi="Times New Roman"/>
          <w:sz w:val="24"/>
          <w:szCs w:val="24"/>
        </w:rPr>
      </w:pPr>
    </w:p>
    <w:p w14:paraId="253F3192" w14:textId="610A831E" w:rsidR="00B86B6F" w:rsidRPr="00B40606" w:rsidRDefault="00B86B6F" w:rsidP="00196364">
      <w:pPr>
        <w:tabs>
          <w:tab w:val="left" w:pos="-720"/>
          <w:tab w:val="left" w:pos="90"/>
        </w:tabs>
        <w:suppressAutoHyphens/>
        <w:spacing w:line="360" w:lineRule="auto"/>
        <w:ind w:firstLine="1440"/>
        <w:jc w:val="left"/>
      </w:pPr>
      <w:r w:rsidRPr="00B40606">
        <w:t>A Certificate of service was attached to the Settlement indicating that the Settlement was served upon Maria Casey, Esq., counsel for Donna Gawrylik, on April 11, 2023.  Attorney Casey filed an Entry of Appearance on April 11, 2023, and a Brief on behalf of Donna Gawryli</w:t>
      </w:r>
      <w:r w:rsidR="00196364">
        <w:t>k.</w:t>
      </w:r>
      <w:r w:rsidRPr="00B40606">
        <w:t xml:space="preserve">       </w:t>
      </w:r>
    </w:p>
    <w:p w14:paraId="045D687D" w14:textId="77777777" w:rsidR="00B86B6F" w:rsidRPr="00B40606" w:rsidRDefault="00B86B6F" w:rsidP="00B40606">
      <w:pPr>
        <w:tabs>
          <w:tab w:val="left" w:pos="-720"/>
          <w:tab w:val="left" w:pos="90"/>
        </w:tabs>
        <w:suppressAutoHyphens/>
        <w:spacing w:line="360" w:lineRule="auto"/>
        <w:ind w:firstLine="1440"/>
      </w:pPr>
    </w:p>
    <w:p w14:paraId="0E7E2A9A" w14:textId="6B550803" w:rsidR="00B86B6F" w:rsidRPr="00B40606" w:rsidRDefault="00B86B6F" w:rsidP="00196364">
      <w:pPr>
        <w:tabs>
          <w:tab w:val="left" w:pos="-720"/>
          <w:tab w:val="left" w:pos="90"/>
        </w:tabs>
        <w:suppressAutoHyphens/>
        <w:spacing w:line="360" w:lineRule="auto"/>
        <w:ind w:firstLine="1440"/>
        <w:jc w:val="left"/>
        <w:rPr>
          <w:bCs/>
        </w:rPr>
      </w:pPr>
      <w:r w:rsidRPr="00B40606">
        <w:t>On April 11, 2023, an interim order was entered providing that any non-settling party, including Protestant, Donna Gawrylik, who wishes to object to the proposed Settlement as set forth or referenced in the Joint Petition, must file his or her written objections with the Secretary for the Commission</w:t>
      </w:r>
      <w:r w:rsidR="00402FD3" w:rsidRPr="00B40606">
        <w:t xml:space="preserve"> </w:t>
      </w:r>
      <w:r w:rsidRPr="00B40606">
        <w:t xml:space="preserve">not later than </w:t>
      </w:r>
      <w:r w:rsidRPr="00B40606">
        <w:rPr>
          <w:bCs/>
        </w:rPr>
        <w:t xml:space="preserve">4:00 p.m. on Thursday, April 20, 2023.  </w:t>
      </w:r>
    </w:p>
    <w:p w14:paraId="19350959" w14:textId="77777777" w:rsidR="00B86B6F" w:rsidRPr="00B40606" w:rsidRDefault="00B86B6F" w:rsidP="00B40606">
      <w:pPr>
        <w:tabs>
          <w:tab w:val="left" w:pos="-720"/>
          <w:tab w:val="left" w:pos="90"/>
        </w:tabs>
        <w:suppressAutoHyphens/>
        <w:spacing w:line="360" w:lineRule="auto"/>
        <w:ind w:firstLine="1440"/>
        <w:rPr>
          <w:bCs/>
        </w:rPr>
      </w:pPr>
    </w:p>
    <w:p w14:paraId="22B4660A" w14:textId="1753663F" w:rsidR="00B86B6F" w:rsidRDefault="00B86B6F" w:rsidP="00196364">
      <w:pPr>
        <w:tabs>
          <w:tab w:val="left" w:pos="-720"/>
          <w:tab w:val="left" w:pos="90"/>
        </w:tabs>
        <w:suppressAutoHyphens/>
        <w:spacing w:line="360" w:lineRule="auto"/>
        <w:ind w:firstLine="1440"/>
        <w:jc w:val="left"/>
        <w:rPr>
          <w:bCs/>
        </w:rPr>
      </w:pPr>
      <w:r w:rsidRPr="00B40606">
        <w:rPr>
          <w:bCs/>
        </w:rPr>
        <w:t>On April 19, 2023, Protestant, Donna Gawrylik filed her objections to the Settlement.</w:t>
      </w:r>
    </w:p>
    <w:p w14:paraId="70A455FE" w14:textId="77777777" w:rsidR="00196364" w:rsidRPr="00B40606" w:rsidRDefault="00196364" w:rsidP="00196364">
      <w:pPr>
        <w:tabs>
          <w:tab w:val="left" w:pos="-720"/>
          <w:tab w:val="left" w:pos="90"/>
        </w:tabs>
        <w:suppressAutoHyphens/>
        <w:spacing w:line="360" w:lineRule="auto"/>
        <w:ind w:firstLine="1440"/>
        <w:jc w:val="left"/>
        <w:rPr>
          <w:bCs/>
        </w:rPr>
      </w:pPr>
    </w:p>
    <w:p w14:paraId="7DBB44C7" w14:textId="77777777" w:rsidR="00B86B6F" w:rsidRPr="00B40606" w:rsidRDefault="00B86B6F" w:rsidP="00196364">
      <w:pPr>
        <w:spacing w:line="360" w:lineRule="auto"/>
        <w:ind w:right="72" w:firstLine="1440"/>
        <w:jc w:val="left"/>
        <w:textAlignment w:val="baseline"/>
      </w:pPr>
      <w:r w:rsidRPr="00B40606">
        <w:t>At the prehearing conference and through the Prehearing Order, the Parties were advised that they were permitted to submit briefs and reply briefs in this proceeding.  No briefs or responsive pleadings were filed in response to the Objections filed by Donna Gawrylik and no request to permit such filings were submitted.</w:t>
      </w:r>
    </w:p>
    <w:p w14:paraId="144A7A82" w14:textId="77777777" w:rsidR="00B86B6F" w:rsidRDefault="00B86B6F" w:rsidP="00B40606">
      <w:pPr>
        <w:tabs>
          <w:tab w:val="left" w:pos="-720"/>
          <w:tab w:val="left" w:pos="90"/>
        </w:tabs>
        <w:suppressAutoHyphens/>
        <w:spacing w:line="360" w:lineRule="auto"/>
        <w:ind w:firstLine="1440"/>
      </w:pPr>
    </w:p>
    <w:p w14:paraId="30BC580A" w14:textId="77777777" w:rsidR="00196364" w:rsidRDefault="00196364" w:rsidP="00B40606">
      <w:pPr>
        <w:tabs>
          <w:tab w:val="left" w:pos="-720"/>
          <w:tab w:val="left" w:pos="90"/>
        </w:tabs>
        <w:suppressAutoHyphens/>
        <w:spacing w:line="360" w:lineRule="auto"/>
        <w:ind w:firstLine="1440"/>
      </w:pPr>
    </w:p>
    <w:p w14:paraId="04FA577C" w14:textId="77777777" w:rsidR="00196364" w:rsidRDefault="00196364" w:rsidP="00B40606">
      <w:pPr>
        <w:tabs>
          <w:tab w:val="left" w:pos="-720"/>
          <w:tab w:val="left" w:pos="90"/>
        </w:tabs>
        <w:suppressAutoHyphens/>
        <w:spacing w:line="360" w:lineRule="auto"/>
        <w:ind w:firstLine="1440"/>
      </w:pPr>
    </w:p>
    <w:p w14:paraId="3C790E8D" w14:textId="77777777" w:rsidR="00196364" w:rsidRDefault="00196364" w:rsidP="00B40606">
      <w:pPr>
        <w:tabs>
          <w:tab w:val="left" w:pos="-720"/>
          <w:tab w:val="left" w:pos="90"/>
        </w:tabs>
        <w:suppressAutoHyphens/>
        <w:spacing w:line="360" w:lineRule="auto"/>
        <w:ind w:firstLine="1440"/>
      </w:pPr>
    </w:p>
    <w:p w14:paraId="4FA0B240" w14:textId="77777777" w:rsidR="00196364" w:rsidRDefault="00196364" w:rsidP="00B40606">
      <w:pPr>
        <w:tabs>
          <w:tab w:val="left" w:pos="-720"/>
          <w:tab w:val="left" w:pos="90"/>
        </w:tabs>
        <w:suppressAutoHyphens/>
        <w:spacing w:line="360" w:lineRule="auto"/>
        <w:ind w:firstLine="1440"/>
      </w:pPr>
    </w:p>
    <w:p w14:paraId="3CAA3D81" w14:textId="77777777" w:rsidR="00196364" w:rsidRDefault="00196364" w:rsidP="00B40606">
      <w:pPr>
        <w:tabs>
          <w:tab w:val="left" w:pos="-720"/>
          <w:tab w:val="left" w:pos="90"/>
        </w:tabs>
        <w:suppressAutoHyphens/>
        <w:spacing w:line="360" w:lineRule="auto"/>
        <w:ind w:firstLine="1440"/>
      </w:pPr>
    </w:p>
    <w:p w14:paraId="0E965AA1" w14:textId="77777777" w:rsidR="00196364" w:rsidRDefault="00196364" w:rsidP="00B40606">
      <w:pPr>
        <w:tabs>
          <w:tab w:val="left" w:pos="-720"/>
          <w:tab w:val="left" w:pos="90"/>
        </w:tabs>
        <w:suppressAutoHyphens/>
        <w:spacing w:line="360" w:lineRule="auto"/>
        <w:ind w:firstLine="1440"/>
      </w:pPr>
    </w:p>
    <w:p w14:paraId="09C7C1E1" w14:textId="77777777" w:rsidR="00196364" w:rsidRDefault="00196364" w:rsidP="00B40606">
      <w:pPr>
        <w:tabs>
          <w:tab w:val="left" w:pos="-720"/>
          <w:tab w:val="left" w:pos="90"/>
        </w:tabs>
        <w:suppressAutoHyphens/>
        <w:spacing w:line="360" w:lineRule="auto"/>
        <w:ind w:firstLine="1440"/>
      </w:pPr>
    </w:p>
    <w:p w14:paraId="0677C886" w14:textId="77777777" w:rsidR="00196364" w:rsidRDefault="00196364" w:rsidP="00B40606">
      <w:pPr>
        <w:tabs>
          <w:tab w:val="left" w:pos="-720"/>
          <w:tab w:val="left" w:pos="90"/>
        </w:tabs>
        <w:suppressAutoHyphens/>
        <w:spacing w:line="360" w:lineRule="auto"/>
        <w:ind w:firstLine="1440"/>
      </w:pPr>
    </w:p>
    <w:p w14:paraId="10C98467" w14:textId="77777777" w:rsidR="00196364" w:rsidRDefault="00196364" w:rsidP="00B40606">
      <w:pPr>
        <w:tabs>
          <w:tab w:val="left" w:pos="-720"/>
          <w:tab w:val="left" w:pos="90"/>
        </w:tabs>
        <w:suppressAutoHyphens/>
        <w:spacing w:line="360" w:lineRule="auto"/>
        <w:ind w:firstLine="1440"/>
      </w:pPr>
    </w:p>
    <w:p w14:paraId="118207FB" w14:textId="77777777" w:rsidR="00196364" w:rsidRPr="00B40606" w:rsidRDefault="00196364" w:rsidP="00B40606">
      <w:pPr>
        <w:tabs>
          <w:tab w:val="left" w:pos="-720"/>
          <w:tab w:val="left" w:pos="90"/>
        </w:tabs>
        <w:suppressAutoHyphens/>
        <w:spacing w:line="360" w:lineRule="auto"/>
        <w:ind w:firstLine="1440"/>
      </w:pPr>
    </w:p>
    <w:p w14:paraId="084A9C94" w14:textId="793C042A" w:rsidR="00B86B6F" w:rsidRPr="00B40606" w:rsidRDefault="00402FD3" w:rsidP="00B40606">
      <w:pPr>
        <w:spacing w:line="360" w:lineRule="auto"/>
        <w:ind w:firstLine="1440"/>
      </w:pPr>
      <w:r w:rsidRPr="00B40606">
        <w:lastRenderedPageBreak/>
        <w:t>Under the circumstances, the following order will be entered.</w:t>
      </w:r>
    </w:p>
    <w:p w14:paraId="036EEA8D" w14:textId="77777777" w:rsidR="00B86B6F" w:rsidRPr="00B40606" w:rsidRDefault="00B86B6F" w:rsidP="00B40606">
      <w:pPr>
        <w:tabs>
          <w:tab w:val="left" w:pos="-720"/>
          <w:tab w:val="left" w:pos="90"/>
        </w:tabs>
        <w:suppressAutoHyphens/>
        <w:spacing w:line="360" w:lineRule="auto"/>
        <w:ind w:firstLine="1440"/>
      </w:pPr>
    </w:p>
    <w:p w14:paraId="427DA092" w14:textId="77777777" w:rsidR="00402FD3" w:rsidRPr="00B40606" w:rsidRDefault="00402FD3" w:rsidP="00B40606">
      <w:pPr>
        <w:suppressAutoHyphens/>
        <w:spacing w:line="360" w:lineRule="auto"/>
        <w:ind w:firstLine="1440"/>
      </w:pPr>
      <w:r w:rsidRPr="00B40606">
        <w:t>THEREFORE,</w:t>
      </w:r>
    </w:p>
    <w:p w14:paraId="6885D016" w14:textId="77777777" w:rsidR="00402FD3" w:rsidRPr="00B40606" w:rsidRDefault="00402FD3" w:rsidP="00B40606">
      <w:pPr>
        <w:spacing w:line="360" w:lineRule="auto"/>
        <w:ind w:left="720" w:firstLine="720"/>
      </w:pPr>
    </w:p>
    <w:p w14:paraId="708CCE08" w14:textId="77777777" w:rsidR="00402FD3" w:rsidRPr="00B40606" w:rsidRDefault="00402FD3" w:rsidP="00B40606">
      <w:pPr>
        <w:spacing w:line="360" w:lineRule="auto"/>
        <w:ind w:left="720" w:firstLine="720"/>
      </w:pPr>
      <w:r w:rsidRPr="00B40606">
        <w:t>IT IS ORDERED:</w:t>
      </w:r>
    </w:p>
    <w:p w14:paraId="64C8F447" w14:textId="77777777" w:rsidR="00402FD3" w:rsidRPr="00B40606" w:rsidRDefault="00402FD3" w:rsidP="00B40606">
      <w:pPr>
        <w:spacing w:line="360" w:lineRule="auto"/>
        <w:ind w:left="720" w:firstLine="720"/>
      </w:pPr>
    </w:p>
    <w:p w14:paraId="0C502CE0" w14:textId="5E2B0399" w:rsidR="00402FD3" w:rsidRPr="00B40606" w:rsidRDefault="00402FD3" w:rsidP="00B40606">
      <w:pPr>
        <w:spacing w:line="360" w:lineRule="auto"/>
        <w:ind w:firstLine="1440"/>
      </w:pPr>
      <w:r w:rsidRPr="00B40606">
        <w:t>1.</w:t>
      </w:r>
      <w:r w:rsidRPr="00B40606">
        <w:tab/>
        <w:t>That the evidentiary record at Docket Number A-2022-3034143</w:t>
      </w:r>
      <w:r w:rsidRPr="00B40606">
        <w:rPr>
          <w:rFonts w:eastAsia="Calibri"/>
        </w:rPr>
        <w:t xml:space="preserve"> is closed</w:t>
      </w:r>
      <w:r w:rsidRPr="00B40606">
        <w:t xml:space="preserve">.  </w:t>
      </w:r>
    </w:p>
    <w:p w14:paraId="7AD6421F" w14:textId="77777777" w:rsidR="00402FD3" w:rsidRPr="00B40606" w:rsidRDefault="00402FD3" w:rsidP="00B40606">
      <w:pPr>
        <w:tabs>
          <w:tab w:val="left" w:pos="720"/>
          <w:tab w:val="left" w:pos="1440"/>
        </w:tabs>
        <w:spacing w:line="360" w:lineRule="auto"/>
        <w:rPr>
          <w:b/>
        </w:rPr>
      </w:pPr>
    </w:p>
    <w:p w14:paraId="08B39AAC" w14:textId="127D74C7" w:rsidR="00402FD3" w:rsidRPr="00B40606" w:rsidRDefault="00402FD3" w:rsidP="00B40606">
      <w:pPr>
        <w:pStyle w:val="Footer"/>
        <w:tabs>
          <w:tab w:val="left" w:pos="1440"/>
          <w:tab w:val="left" w:pos="2160"/>
        </w:tabs>
        <w:spacing w:line="360" w:lineRule="auto"/>
        <w:rPr>
          <w:rFonts w:ascii="Times New Roman" w:hAnsi="Times New Roman" w:cs="Times New Roman"/>
          <w:sz w:val="24"/>
          <w:szCs w:val="24"/>
        </w:rPr>
      </w:pPr>
      <w:r w:rsidRPr="00B40606">
        <w:rPr>
          <w:rFonts w:ascii="Times New Roman" w:hAnsi="Times New Roman" w:cs="Times New Roman"/>
          <w:b/>
          <w:sz w:val="24"/>
          <w:szCs w:val="24"/>
        </w:rPr>
        <w:tab/>
      </w:r>
      <w:r w:rsidRPr="00B40606">
        <w:rPr>
          <w:rFonts w:ascii="Times New Roman" w:hAnsi="Times New Roman" w:cs="Times New Roman"/>
          <w:sz w:val="24"/>
          <w:szCs w:val="24"/>
        </w:rPr>
        <w:t>2.</w:t>
      </w:r>
      <w:r w:rsidRPr="00B40606">
        <w:rPr>
          <w:rFonts w:ascii="Times New Roman" w:hAnsi="Times New Roman" w:cs="Times New Roman"/>
          <w:sz w:val="24"/>
          <w:szCs w:val="24"/>
        </w:rPr>
        <w:tab/>
        <w:t>That a recommended decision will be issued in this proceeding.</w:t>
      </w:r>
    </w:p>
    <w:p w14:paraId="6D417240" w14:textId="77777777" w:rsidR="00402FD3" w:rsidRPr="00B40606" w:rsidRDefault="00402FD3" w:rsidP="00B40606">
      <w:pPr>
        <w:tabs>
          <w:tab w:val="left" w:pos="720"/>
          <w:tab w:val="left" w:pos="5400"/>
          <w:tab w:val="left" w:pos="7920"/>
        </w:tabs>
        <w:spacing w:line="360" w:lineRule="auto"/>
        <w:rPr>
          <w:i/>
        </w:rPr>
      </w:pPr>
      <w:r w:rsidRPr="00B40606">
        <w:rPr>
          <w:i/>
        </w:rPr>
        <w:tab/>
      </w:r>
    </w:p>
    <w:p w14:paraId="02C9032E" w14:textId="77777777" w:rsidR="00402FD3" w:rsidRPr="00B40606" w:rsidRDefault="00402FD3" w:rsidP="00402FD3">
      <w:pPr>
        <w:tabs>
          <w:tab w:val="left" w:pos="0"/>
          <w:tab w:val="left" w:pos="720"/>
        </w:tabs>
        <w:spacing w:line="360" w:lineRule="auto"/>
        <w:rPr>
          <w:b/>
          <w:i/>
        </w:rPr>
      </w:pPr>
      <w:r w:rsidRPr="00B40606">
        <w:tab/>
      </w:r>
    </w:p>
    <w:p w14:paraId="748BADFC" w14:textId="453B8468" w:rsidR="00402FD3" w:rsidRPr="00B40606" w:rsidRDefault="00402FD3" w:rsidP="00402FD3">
      <w:pPr>
        <w:widowControl w:val="0"/>
        <w:tabs>
          <w:tab w:val="left" w:pos="0"/>
        </w:tabs>
        <w:autoSpaceDE w:val="0"/>
        <w:autoSpaceDN w:val="0"/>
        <w:adjustRightInd w:val="0"/>
        <w:rPr>
          <w:u w:val="single"/>
        </w:rPr>
      </w:pPr>
      <w:r w:rsidRPr="00B40606">
        <w:t xml:space="preserve">Date:  </w:t>
      </w:r>
      <w:r w:rsidRPr="00196364">
        <w:rPr>
          <w:u w:val="single"/>
        </w:rPr>
        <w:t>May 1, 2023</w:t>
      </w:r>
      <w:r w:rsidRPr="00B40606">
        <w:tab/>
      </w:r>
      <w:r w:rsidRPr="00B40606">
        <w:tab/>
      </w:r>
      <w:r w:rsidRPr="00B40606">
        <w:tab/>
      </w:r>
      <w:r w:rsidRPr="00B40606">
        <w:tab/>
      </w:r>
      <w:r w:rsidRPr="00B40606">
        <w:tab/>
      </w:r>
      <w:r w:rsidRPr="00B40606">
        <w:tab/>
      </w:r>
      <w:r w:rsidRPr="00B40606">
        <w:rPr>
          <w:u w:val="single"/>
        </w:rPr>
        <w:tab/>
      </w:r>
      <w:r w:rsidRPr="00B40606">
        <w:rPr>
          <w:u w:val="single"/>
        </w:rPr>
        <w:tab/>
        <w:t>/s/</w:t>
      </w:r>
      <w:r w:rsidRPr="00B40606">
        <w:rPr>
          <w:u w:val="single"/>
        </w:rPr>
        <w:tab/>
      </w:r>
      <w:r w:rsidRPr="00B40606">
        <w:rPr>
          <w:u w:val="single"/>
        </w:rPr>
        <w:tab/>
      </w:r>
      <w:r w:rsidRPr="00B40606">
        <w:rPr>
          <w:u w:val="single"/>
        </w:rPr>
        <w:tab/>
      </w:r>
    </w:p>
    <w:p w14:paraId="2D9E982F" w14:textId="77777777" w:rsidR="00402FD3" w:rsidRPr="00B40606" w:rsidRDefault="00402FD3" w:rsidP="00402FD3">
      <w:pPr>
        <w:widowControl w:val="0"/>
        <w:tabs>
          <w:tab w:val="left" w:pos="0"/>
        </w:tabs>
        <w:autoSpaceDE w:val="0"/>
        <w:autoSpaceDN w:val="0"/>
        <w:adjustRightInd w:val="0"/>
      </w:pPr>
      <w:r w:rsidRPr="00B40606">
        <w:tab/>
      </w:r>
      <w:r w:rsidRPr="00B40606">
        <w:tab/>
      </w:r>
      <w:r w:rsidRPr="00B40606">
        <w:tab/>
      </w:r>
      <w:r w:rsidRPr="00B40606">
        <w:tab/>
      </w:r>
      <w:r w:rsidRPr="00B40606">
        <w:tab/>
      </w:r>
      <w:r w:rsidRPr="00B40606">
        <w:tab/>
      </w:r>
      <w:r w:rsidRPr="00B40606">
        <w:tab/>
      </w:r>
      <w:r w:rsidRPr="00B40606">
        <w:tab/>
        <w:t>Jeffrey A. Watson</w:t>
      </w:r>
    </w:p>
    <w:p w14:paraId="38410264" w14:textId="77777777" w:rsidR="00402FD3" w:rsidRPr="00B40606" w:rsidRDefault="00402FD3" w:rsidP="00402FD3">
      <w:pPr>
        <w:widowControl w:val="0"/>
        <w:tabs>
          <w:tab w:val="left" w:pos="0"/>
        </w:tabs>
        <w:autoSpaceDE w:val="0"/>
        <w:autoSpaceDN w:val="0"/>
        <w:adjustRightInd w:val="0"/>
      </w:pPr>
      <w:r w:rsidRPr="00B40606">
        <w:tab/>
      </w:r>
      <w:r w:rsidRPr="00B40606">
        <w:tab/>
      </w:r>
      <w:r w:rsidRPr="00B40606">
        <w:tab/>
      </w:r>
      <w:r w:rsidRPr="00B40606">
        <w:tab/>
      </w:r>
      <w:r w:rsidRPr="00B40606">
        <w:tab/>
      </w:r>
      <w:r w:rsidRPr="00B40606">
        <w:tab/>
      </w:r>
      <w:r w:rsidRPr="00B40606">
        <w:tab/>
      </w:r>
      <w:r w:rsidRPr="00B40606">
        <w:tab/>
        <w:t>Administrative Law Judge</w:t>
      </w:r>
    </w:p>
    <w:p w14:paraId="0AD79C19" w14:textId="77777777" w:rsidR="00196364" w:rsidRDefault="00196364">
      <w:pPr>
        <w:sectPr w:rsidR="00196364" w:rsidSect="00196364">
          <w:footerReference w:type="default" r:id="rId7"/>
          <w:pgSz w:w="12240" w:h="15840"/>
          <w:pgMar w:top="1440" w:right="1440" w:bottom="1440" w:left="1440" w:header="720" w:footer="720" w:gutter="0"/>
          <w:cols w:space="720"/>
          <w:titlePg/>
          <w:docGrid w:linePitch="360"/>
        </w:sectPr>
      </w:pPr>
    </w:p>
    <w:p w14:paraId="252BA674" w14:textId="77777777" w:rsidR="00196364" w:rsidRPr="00196364" w:rsidRDefault="00196364" w:rsidP="00196364">
      <w:pPr>
        <w:spacing w:after="160" w:line="259" w:lineRule="auto"/>
        <w:ind w:firstLine="0"/>
        <w:jc w:val="left"/>
        <w:rPr>
          <w:rFonts w:ascii="Microsoft Sans Serif" w:eastAsia="Microsoft Sans Serif" w:hAnsi="Microsoft Sans Serif" w:cs="Microsoft Sans Serif"/>
          <w:b/>
          <w:szCs w:val="22"/>
          <w:u w:val="single"/>
        </w:rPr>
        <w:sectPr w:rsidR="00196364" w:rsidRPr="00196364" w:rsidSect="002B3476">
          <w:footerReference w:type="default" r:id="rId8"/>
          <w:pgSz w:w="12240" w:h="15840"/>
          <w:pgMar w:top="1584" w:right="1440" w:bottom="1440" w:left="1440" w:header="720" w:footer="720" w:gutter="0"/>
          <w:cols w:space="720"/>
        </w:sectPr>
      </w:pPr>
      <w:r w:rsidRPr="00196364">
        <w:rPr>
          <w:rFonts w:ascii="Microsoft Sans Serif" w:eastAsia="Microsoft Sans Serif" w:hAnsi="Microsoft Sans Serif" w:cs="Microsoft Sans Serif"/>
          <w:b/>
          <w:szCs w:val="22"/>
          <w:u w:val="single"/>
        </w:rPr>
        <w:lastRenderedPageBreak/>
        <w:t xml:space="preserve">A-2022-3034143 – APPLICATION OF AQUA PENNSYLVANIA, INC. FOR APPROVAL OF ITS ACQUISITION OF THE WATER SYSTEM ASSETS OF THE BOROUGH OF SHENANDOAH </w:t>
      </w:r>
      <w:r w:rsidRPr="00196364">
        <w:rPr>
          <w:rFonts w:ascii="Microsoft Sans Serif" w:eastAsia="Microsoft Sans Serif" w:hAnsi="Microsoft Sans Serif" w:cs="Microsoft Sans Serif"/>
          <w:b/>
          <w:szCs w:val="22"/>
          <w:u w:val="single"/>
        </w:rPr>
        <w:cr/>
      </w:r>
    </w:p>
    <w:p w14:paraId="169D87F6" w14:textId="77777777" w:rsidR="00196364" w:rsidRPr="00196364" w:rsidRDefault="00196364" w:rsidP="00196364">
      <w:pPr>
        <w:spacing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szCs w:val="22"/>
        </w:rPr>
        <w:t>ALEXANDER R STAHL COUNSEL</w:t>
      </w:r>
      <w:r w:rsidRPr="00196364">
        <w:rPr>
          <w:rFonts w:ascii="Microsoft Sans Serif" w:hAnsi="Microsoft Sans Serif" w:cs="Microsoft Sans Serif"/>
          <w:szCs w:val="22"/>
        </w:rPr>
        <w:cr/>
        <w:t>AQUA PENNSYLVANIA INC</w:t>
      </w:r>
      <w:r w:rsidRPr="00196364">
        <w:rPr>
          <w:rFonts w:ascii="Microsoft Sans Serif" w:hAnsi="Microsoft Sans Serif" w:cs="Microsoft Sans Serif"/>
          <w:szCs w:val="22"/>
        </w:rPr>
        <w:cr/>
        <w:t>762 W LANCASTER AVE</w:t>
      </w:r>
      <w:r w:rsidRPr="00196364">
        <w:rPr>
          <w:rFonts w:ascii="Microsoft Sans Serif" w:hAnsi="Microsoft Sans Serif" w:cs="Microsoft Sans Serif"/>
          <w:szCs w:val="22"/>
        </w:rPr>
        <w:cr/>
        <w:t>BRYN MAWR PA  19010</w:t>
      </w:r>
      <w:r w:rsidRPr="00196364">
        <w:rPr>
          <w:rFonts w:ascii="Microsoft Sans Serif" w:hAnsi="Microsoft Sans Serif" w:cs="Microsoft Sans Serif"/>
          <w:szCs w:val="22"/>
        </w:rPr>
        <w:cr/>
      </w:r>
      <w:r w:rsidRPr="00196364">
        <w:rPr>
          <w:rFonts w:ascii="Microsoft Sans Serif" w:hAnsi="Microsoft Sans Serif" w:cs="Microsoft Sans Serif"/>
          <w:b/>
          <w:bCs/>
          <w:szCs w:val="22"/>
        </w:rPr>
        <w:t>610.645.1130</w:t>
      </w:r>
    </w:p>
    <w:p w14:paraId="34759759" w14:textId="77777777" w:rsidR="00196364" w:rsidRPr="00196364" w:rsidRDefault="00196364" w:rsidP="00196364">
      <w:pPr>
        <w:spacing w:line="259" w:lineRule="auto"/>
        <w:ind w:firstLine="0"/>
        <w:jc w:val="left"/>
        <w:rPr>
          <w:rFonts w:ascii="Microsoft Sans Serif" w:hAnsi="Microsoft Sans Serif" w:cs="Microsoft Sans Serif"/>
          <w:szCs w:val="22"/>
        </w:rPr>
      </w:pPr>
      <w:hyperlink r:id="rId9" w:history="1">
        <w:r w:rsidRPr="00196364">
          <w:rPr>
            <w:rFonts w:ascii="Microsoft Sans Serif" w:hAnsi="Microsoft Sans Serif" w:cs="Microsoft Sans Serif"/>
            <w:color w:val="0563C1"/>
            <w:szCs w:val="22"/>
            <w:u w:val="single"/>
          </w:rPr>
          <w:t>astahl@aquaamerica.com</w:t>
        </w:r>
      </w:hyperlink>
    </w:p>
    <w:p w14:paraId="1E3C06E7" w14:textId="77777777" w:rsidR="00196364" w:rsidRPr="00196364" w:rsidRDefault="00196364" w:rsidP="00196364">
      <w:pPr>
        <w:spacing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szCs w:val="22"/>
        </w:rPr>
        <w:t>Accepts eService</w:t>
      </w:r>
    </w:p>
    <w:p w14:paraId="7FE19006" w14:textId="77777777" w:rsidR="00196364" w:rsidRPr="00196364" w:rsidRDefault="00196364" w:rsidP="00196364">
      <w:pPr>
        <w:spacing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szCs w:val="22"/>
        </w:rPr>
        <w:cr/>
        <w:t>SHARON E WEBB ESQUIRE</w:t>
      </w:r>
      <w:r w:rsidRPr="00196364">
        <w:rPr>
          <w:rFonts w:ascii="Microsoft Sans Serif" w:hAnsi="Microsoft Sans Serif" w:cs="Microsoft Sans Serif"/>
          <w:szCs w:val="22"/>
        </w:rPr>
        <w:cr/>
        <w:t>OFFICE OF SMALL BUSINESS ADVOCATE</w:t>
      </w:r>
      <w:r w:rsidRPr="00196364">
        <w:rPr>
          <w:rFonts w:ascii="Microsoft Sans Serif" w:hAnsi="Microsoft Sans Serif" w:cs="Microsoft Sans Serif"/>
          <w:szCs w:val="22"/>
        </w:rPr>
        <w:cr/>
        <w:t>FORUM PLACE</w:t>
      </w:r>
      <w:r w:rsidRPr="00196364">
        <w:rPr>
          <w:rFonts w:ascii="Microsoft Sans Serif" w:hAnsi="Microsoft Sans Serif" w:cs="Microsoft Sans Serif"/>
          <w:szCs w:val="22"/>
        </w:rPr>
        <w:cr/>
        <w:t>555 WALNUT STREET 1ST FLOOR</w:t>
      </w:r>
      <w:r w:rsidRPr="00196364">
        <w:rPr>
          <w:rFonts w:ascii="Microsoft Sans Serif" w:hAnsi="Microsoft Sans Serif" w:cs="Microsoft Sans Serif"/>
          <w:szCs w:val="22"/>
        </w:rPr>
        <w:cr/>
        <w:t>HARRISBURG PA  17101</w:t>
      </w:r>
      <w:r w:rsidRPr="00196364">
        <w:rPr>
          <w:rFonts w:ascii="Microsoft Sans Serif" w:hAnsi="Microsoft Sans Serif" w:cs="Microsoft Sans Serif"/>
          <w:szCs w:val="22"/>
        </w:rPr>
        <w:cr/>
      </w:r>
      <w:r w:rsidRPr="00196364">
        <w:rPr>
          <w:rFonts w:ascii="Microsoft Sans Serif" w:hAnsi="Microsoft Sans Serif" w:cs="Microsoft Sans Serif"/>
          <w:b/>
          <w:bCs/>
          <w:szCs w:val="22"/>
        </w:rPr>
        <w:t>717.783.2525</w:t>
      </w:r>
      <w:r w:rsidRPr="00196364">
        <w:rPr>
          <w:rFonts w:ascii="Microsoft Sans Serif" w:hAnsi="Microsoft Sans Serif" w:cs="Microsoft Sans Serif"/>
          <w:b/>
          <w:bCs/>
          <w:szCs w:val="22"/>
        </w:rPr>
        <w:cr/>
        <w:t>717.783.2831</w:t>
      </w:r>
    </w:p>
    <w:p w14:paraId="0B5F3AA8" w14:textId="77777777" w:rsidR="00196364" w:rsidRPr="00196364" w:rsidRDefault="00196364" w:rsidP="00196364">
      <w:pPr>
        <w:spacing w:line="259" w:lineRule="auto"/>
        <w:ind w:firstLine="0"/>
        <w:jc w:val="left"/>
        <w:rPr>
          <w:rFonts w:ascii="Microsoft Sans Serif" w:hAnsi="Microsoft Sans Serif" w:cs="Microsoft Sans Serif"/>
          <w:szCs w:val="22"/>
        </w:rPr>
      </w:pPr>
      <w:hyperlink r:id="rId10" w:history="1">
        <w:r w:rsidRPr="00196364">
          <w:rPr>
            <w:rFonts w:ascii="Microsoft Sans Serif" w:hAnsi="Microsoft Sans Serif" w:cs="Microsoft Sans Serif"/>
            <w:color w:val="0563C1"/>
            <w:szCs w:val="22"/>
            <w:u w:val="single"/>
          </w:rPr>
          <w:t>swebb@pa.gov</w:t>
        </w:r>
      </w:hyperlink>
    </w:p>
    <w:p w14:paraId="5F59F7E6" w14:textId="77777777" w:rsidR="00196364" w:rsidRPr="00196364" w:rsidRDefault="00196364" w:rsidP="00196364">
      <w:pPr>
        <w:spacing w:line="259" w:lineRule="auto"/>
        <w:ind w:firstLine="0"/>
        <w:jc w:val="left"/>
        <w:rPr>
          <w:rFonts w:ascii="Microsoft Sans Serif" w:hAnsi="Microsoft Sans Serif" w:cs="Microsoft Sans Serif"/>
          <w:szCs w:val="22"/>
        </w:rPr>
      </w:pPr>
    </w:p>
    <w:p w14:paraId="19882D97" w14:textId="77777777" w:rsidR="00196364" w:rsidRPr="00196364" w:rsidRDefault="00196364" w:rsidP="00196364">
      <w:pPr>
        <w:spacing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szCs w:val="22"/>
        </w:rPr>
        <w:t>CARRIE B WRIGHT ESQUIRE</w:t>
      </w:r>
      <w:r w:rsidRPr="00196364">
        <w:rPr>
          <w:rFonts w:ascii="Microsoft Sans Serif" w:hAnsi="Microsoft Sans Serif" w:cs="Microsoft Sans Serif"/>
          <w:szCs w:val="22"/>
        </w:rPr>
        <w:cr/>
        <w:t>PA PUC BIE LEGAL TECHNICAL</w:t>
      </w:r>
      <w:r w:rsidRPr="00196364">
        <w:rPr>
          <w:rFonts w:ascii="Microsoft Sans Serif" w:hAnsi="Microsoft Sans Serif" w:cs="Microsoft Sans Serif"/>
          <w:szCs w:val="22"/>
        </w:rPr>
        <w:cr/>
        <w:t>SECOND FLOOR WEST</w:t>
      </w:r>
      <w:r w:rsidRPr="00196364">
        <w:rPr>
          <w:rFonts w:ascii="Microsoft Sans Serif" w:hAnsi="Microsoft Sans Serif" w:cs="Microsoft Sans Serif"/>
          <w:szCs w:val="22"/>
        </w:rPr>
        <w:cr/>
        <w:t>400 NORTH STREET</w:t>
      </w:r>
      <w:r w:rsidRPr="00196364">
        <w:rPr>
          <w:rFonts w:ascii="Microsoft Sans Serif" w:hAnsi="Microsoft Sans Serif" w:cs="Microsoft Sans Serif"/>
          <w:szCs w:val="22"/>
        </w:rPr>
        <w:cr/>
        <w:t>HARRISBURG PA  17120</w:t>
      </w:r>
      <w:r w:rsidRPr="00196364">
        <w:rPr>
          <w:rFonts w:ascii="Microsoft Sans Serif" w:hAnsi="Microsoft Sans Serif" w:cs="Microsoft Sans Serif"/>
          <w:szCs w:val="22"/>
        </w:rPr>
        <w:cr/>
      </w:r>
      <w:r w:rsidRPr="00196364">
        <w:rPr>
          <w:rFonts w:ascii="Microsoft Sans Serif" w:hAnsi="Microsoft Sans Serif" w:cs="Microsoft Sans Serif"/>
          <w:b/>
          <w:bCs/>
          <w:szCs w:val="22"/>
        </w:rPr>
        <w:t>717.783.6156</w:t>
      </w:r>
      <w:r w:rsidRPr="00196364">
        <w:rPr>
          <w:rFonts w:ascii="Microsoft Sans Serif" w:hAnsi="Microsoft Sans Serif" w:cs="Microsoft Sans Serif"/>
          <w:b/>
          <w:bCs/>
          <w:szCs w:val="22"/>
        </w:rPr>
        <w:cr/>
        <w:t>717.787.4887</w:t>
      </w:r>
    </w:p>
    <w:p w14:paraId="1849B713" w14:textId="77777777" w:rsidR="00196364" w:rsidRPr="00196364" w:rsidRDefault="00196364" w:rsidP="00196364">
      <w:pPr>
        <w:spacing w:line="259" w:lineRule="auto"/>
        <w:ind w:firstLine="0"/>
        <w:jc w:val="left"/>
        <w:rPr>
          <w:rFonts w:ascii="Microsoft Sans Serif" w:hAnsi="Microsoft Sans Serif" w:cs="Microsoft Sans Serif"/>
          <w:szCs w:val="22"/>
        </w:rPr>
      </w:pPr>
      <w:hyperlink r:id="rId11" w:history="1">
        <w:r w:rsidRPr="00196364">
          <w:rPr>
            <w:rFonts w:ascii="Microsoft Sans Serif" w:hAnsi="Microsoft Sans Serif" w:cs="Microsoft Sans Serif"/>
            <w:color w:val="0563C1"/>
            <w:szCs w:val="22"/>
            <w:u w:val="single"/>
          </w:rPr>
          <w:t>carwright@pa.gov</w:t>
        </w:r>
      </w:hyperlink>
    </w:p>
    <w:p w14:paraId="5F0116BD" w14:textId="77777777" w:rsidR="00196364" w:rsidRPr="00196364" w:rsidRDefault="00196364" w:rsidP="00196364">
      <w:pPr>
        <w:spacing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szCs w:val="22"/>
        </w:rPr>
        <w:t>Accepts eService</w:t>
      </w:r>
    </w:p>
    <w:p w14:paraId="47D22B66" w14:textId="77777777" w:rsidR="00196364" w:rsidRPr="00196364" w:rsidRDefault="00196364" w:rsidP="00196364">
      <w:pPr>
        <w:spacing w:line="259" w:lineRule="auto"/>
        <w:ind w:firstLine="0"/>
        <w:jc w:val="left"/>
        <w:rPr>
          <w:rFonts w:ascii="Microsoft Sans Serif" w:hAnsi="Microsoft Sans Serif" w:cs="Microsoft Sans Serif"/>
          <w:szCs w:val="22"/>
        </w:rPr>
      </w:pPr>
    </w:p>
    <w:p w14:paraId="64D7C09E" w14:textId="77777777" w:rsidR="00196364" w:rsidRPr="00196364" w:rsidRDefault="00196364" w:rsidP="00196364">
      <w:pPr>
        <w:spacing w:line="259" w:lineRule="auto"/>
        <w:ind w:firstLine="0"/>
        <w:jc w:val="left"/>
        <w:rPr>
          <w:rFonts w:ascii="Microsoft Sans Serif" w:hAnsi="Microsoft Sans Serif" w:cs="Microsoft Sans Serif"/>
          <w:szCs w:val="22"/>
        </w:rPr>
      </w:pPr>
    </w:p>
    <w:p w14:paraId="44056210" w14:textId="77777777" w:rsidR="00196364" w:rsidRPr="00196364" w:rsidRDefault="00196364" w:rsidP="00196364">
      <w:pPr>
        <w:spacing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szCs w:val="22"/>
        </w:rPr>
        <w:t>COURTNEY L SCHULTZ ATTORNEY</w:t>
      </w:r>
      <w:r w:rsidRPr="00196364">
        <w:rPr>
          <w:rFonts w:ascii="Microsoft Sans Serif" w:hAnsi="Microsoft Sans Serif" w:cs="Microsoft Sans Serif"/>
          <w:szCs w:val="22"/>
        </w:rPr>
        <w:cr/>
        <w:t>SAUL EWING LLP</w:t>
      </w:r>
      <w:r w:rsidRPr="00196364">
        <w:rPr>
          <w:rFonts w:ascii="Microsoft Sans Serif" w:hAnsi="Microsoft Sans Serif" w:cs="Microsoft Sans Serif"/>
          <w:szCs w:val="22"/>
        </w:rPr>
        <w:cr/>
        <w:t>1500 MARKET STREET</w:t>
      </w:r>
      <w:r w:rsidRPr="00196364">
        <w:rPr>
          <w:rFonts w:ascii="Microsoft Sans Serif" w:hAnsi="Microsoft Sans Serif" w:cs="Microsoft Sans Serif"/>
          <w:szCs w:val="22"/>
        </w:rPr>
        <w:cr/>
        <w:t>38TH FLOOR</w:t>
      </w:r>
      <w:r w:rsidRPr="00196364">
        <w:rPr>
          <w:rFonts w:ascii="Microsoft Sans Serif" w:hAnsi="Microsoft Sans Serif" w:cs="Microsoft Sans Serif"/>
          <w:szCs w:val="22"/>
        </w:rPr>
        <w:cr/>
        <w:t>PHILADELPHIA PA  19102</w:t>
      </w:r>
      <w:r w:rsidRPr="00196364">
        <w:rPr>
          <w:rFonts w:ascii="Microsoft Sans Serif" w:hAnsi="Microsoft Sans Serif" w:cs="Microsoft Sans Serif"/>
          <w:szCs w:val="22"/>
        </w:rPr>
        <w:cr/>
      </w:r>
      <w:r w:rsidRPr="00196364">
        <w:rPr>
          <w:rFonts w:ascii="Microsoft Sans Serif" w:hAnsi="Microsoft Sans Serif" w:cs="Microsoft Sans Serif"/>
          <w:b/>
          <w:bCs/>
          <w:szCs w:val="22"/>
        </w:rPr>
        <w:t>215.972.7717</w:t>
      </w:r>
    </w:p>
    <w:p w14:paraId="1D8FD289" w14:textId="77777777" w:rsidR="00196364" w:rsidRPr="00196364" w:rsidRDefault="00196364" w:rsidP="00196364">
      <w:pPr>
        <w:spacing w:line="259" w:lineRule="auto"/>
        <w:ind w:firstLine="0"/>
        <w:jc w:val="left"/>
        <w:rPr>
          <w:rFonts w:ascii="Microsoft Sans Serif" w:hAnsi="Microsoft Sans Serif" w:cs="Microsoft Sans Serif"/>
          <w:szCs w:val="22"/>
        </w:rPr>
      </w:pPr>
      <w:hyperlink r:id="rId12" w:history="1">
        <w:r w:rsidRPr="00196364">
          <w:rPr>
            <w:rFonts w:ascii="Microsoft Sans Serif" w:hAnsi="Microsoft Sans Serif" w:cs="Microsoft Sans Serif"/>
            <w:color w:val="0563C1"/>
            <w:szCs w:val="22"/>
            <w:u w:val="single"/>
          </w:rPr>
          <w:t>Courtney.schultz@saul.com</w:t>
        </w:r>
      </w:hyperlink>
    </w:p>
    <w:p w14:paraId="318C99A1" w14:textId="77777777" w:rsidR="00196364" w:rsidRPr="00196364" w:rsidRDefault="00196364" w:rsidP="00196364">
      <w:pPr>
        <w:spacing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szCs w:val="22"/>
        </w:rPr>
        <w:t>Accepts eService</w:t>
      </w:r>
    </w:p>
    <w:p w14:paraId="79EE7061" w14:textId="77777777" w:rsidR="00196364" w:rsidRPr="00196364" w:rsidRDefault="00196364" w:rsidP="00196364">
      <w:pPr>
        <w:spacing w:line="259" w:lineRule="auto"/>
        <w:ind w:firstLine="0"/>
        <w:jc w:val="left"/>
        <w:rPr>
          <w:rFonts w:ascii="Microsoft Sans Serif" w:hAnsi="Microsoft Sans Serif" w:cs="Microsoft Sans Serif"/>
          <w:szCs w:val="22"/>
        </w:rPr>
      </w:pPr>
    </w:p>
    <w:p w14:paraId="4B5A3099" w14:textId="77777777" w:rsidR="00196364" w:rsidRPr="00196364" w:rsidRDefault="00196364" w:rsidP="00196364">
      <w:pPr>
        <w:spacing w:line="259" w:lineRule="auto"/>
        <w:ind w:firstLine="0"/>
        <w:jc w:val="left"/>
        <w:rPr>
          <w:rFonts w:ascii="Microsoft Sans Serif" w:hAnsi="Microsoft Sans Serif" w:cs="Microsoft Sans Serif"/>
          <w:szCs w:val="22"/>
        </w:rPr>
      </w:pPr>
    </w:p>
    <w:p w14:paraId="5E07450E" w14:textId="77777777" w:rsidR="00196364" w:rsidRPr="00196364" w:rsidRDefault="00196364" w:rsidP="00196364">
      <w:pPr>
        <w:spacing w:line="259" w:lineRule="auto"/>
        <w:ind w:firstLine="0"/>
        <w:jc w:val="left"/>
        <w:rPr>
          <w:rFonts w:ascii="Microsoft Sans Serif" w:eastAsia="Microsoft Sans Serif" w:hAnsi="Microsoft Sans Serif" w:cs="Microsoft Sans Serif"/>
          <w:szCs w:val="22"/>
        </w:rPr>
      </w:pPr>
      <w:r w:rsidRPr="00196364">
        <w:rPr>
          <w:rFonts w:ascii="Microsoft Sans Serif" w:hAnsi="Microsoft Sans Serif" w:cs="Microsoft Sans Serif"/>
          <w:szCs w:val="22"/>
        </w:rPr>
        <w:t>DAVID EVRARD ESQUIRE</w:t>
      </w:r>
    </w:p>
    <w:p w14:paraId="57F1245E" w14:textId="77777777" w:rsidR="00196364" w:rsidRPr="00196364" w:rsidRDefault="00196364" w:rsidP="00196364">
      <w:pPr>
        <w:spacing w:line="259" w:lineRule="auto"/>
        <w:ind w:firstLine="0"/>
        <w:jc w:val="left"/>
        <w:rPr>
          <w:rFonts w:ascii="Microsoft Sans Serif" w:eastAsia="Microsoft Sans Serif" w:hAnsi="Microsoft Sans Serif" w:cs="Microsoft Sans Serif"/>
          <w:szCs w:val="22"/>
        </w:rPr>
      </w:pPr>
      <w:r w:rsidRPr="00196364">
        <w:rPr>
          <w:rFonts w:ascii="Microsoft Sans Serif" w:hAnsi="Microsoft Sans Serif" w:cs="Microsoft Sans Serif"/>
          <w:szCs w:val="22"/>
        </w:rPr>
        <w:t>ERIN L GANNON ESQUIRE</w:t>
      </w:r>
      <w:r w:rsidRPr="00196364">
        <w:rPr>
          <w:rFonts w:ascii="Microsoft Sans Serif" w:hAnsi="Microsoft Sans Serif" w:cs="Microsoft Sans Serif"/>
          <w:szCs w:val="22"/>
        </w:rPr>
        <w:cr/>
        <w:t>HARRSION W BREITMAN ESQUIRE</w:t>
      </w:r>
      <w:r w:rsidRPr="00196364">
        <w:rPr>
          <w:rFonts w:ascii="Microsoft Sans Serif" w:hAnsi="Microsoft Sans Serif" w:cs="Microsoft Sans Serif"/>
          <w:szCs w:val="22"/>
        </w:rPr>
        <w:br/>
        <w:t>OFFICE OF CONSUMER ADVOCATE</w:t>
      </w:r>
      <w:r w:rsidRPr="00196364">
        <w:rPr>
          <w:rFonts w:ascii="Microsoft Sans Serif" w:hAnsi="Microsoft Sans Serif" w:cs="Microsoft Sans Serif"/>
          <w:szCs w:val="22"/>
        </w:rPr>
        <w:cr/>
        <w:t>5TH FLOOR FORUM PLACE</w:t>
      </w:r>
      <w:r w:rsidRPr="00196364">
        <w:rPr>
          <w:rFonts w:ascii="Microsoft Sans Serif" w:hAnsi="Microsoft Sans Serif" w:cs="Microsoft Sans Serif"/>
          <w:szCs w:val="22"/>
        </w:rPr>
        <w:cr/>
        <w:t>555 WALNUT STREET</w:t>
      </w:r>
      <w:r w:rsidRPr="00196364">
        <w:rPr>
          <w:rFonts w:ascii="Microsoft Sans Serif" w:hAnsi="Microsoft Sans Serif" w:cs="Microsoft Sans Serif"/>
          <w:szCs w:val="22"/>
        </w:rPr>
        <w:cr/>
        <w:t>HARRISBURG PA  17101-1923</w:t>
      </w:r>
      <w:r w:rsidRPr="00196364">
        <w:rPr>
          <w:rFonts w:ascii="Microsoft Sans Serif" w:hAnsi="Microsoft Sans Serif" w:cs="Microsoft Sans Serif"/>
          <w:szCs w:val="22"/>
        </w:rPr>
        <w:cr/>
      </w:r>
      <w:r w:rsidRPr="00196364">
        <w:rPr>
          <w:rFonts w:ascii="Microsoft Sans Serif" w:hAnsi="Microsoft Sans Serif" w:cs="Microsoft Sans Serif"/>
          <w:b/>
          <w:bCs/>
          <w:szCs w:val="22"/>
        </w:rPr>
        <w:t>717.783.5048</w:t>
      </w:r>
      <w:r w:rsidRPr="00196364">
        <w:rPr>
          <w:rFonts w:ascii="Microsoft Sans Serif" w:hAnsi="Microsoft Sans Serif" w:cs="Microsoft Sans Serif"/>
          <w:b/>
          <w:bCs/>
          <w:szCs w:val="22"/>
        </w:rPr>
        <w:cr/>
        <w:t>717.783.7152</w:t>
      </w:r>
    </w:p>
    <w:p w14:paraId="590D14C5" w14:textId="77777777" w:rsidR="00196364" w:rsidRPr="00196364" w:rsidRDefault="00196364" w:rsidP="00196364">
      <w:pPr>
        <w:spacing w:line="259" w:lineRule="auto"/>
        <w:ind w:firstLine="0"/>
        <w:jc w:val="left"/>
        <w:rPr>
          <w:rFonts w:ascii="Microsoft Sans Serif" w:eastAsia="Microsoft Sans Serif" w:hAnsi="Microsoft Sans Serif" w:cs="Microsoft Sans Serif"/>
          <w:szCs w:val="22"/>
        </w:rPr>
      </w:pPr>
      <w:hyperlink r:id="rId13" w:history="1">
        <w:r w:rsidRPr="00196364">
          <w:rPr>
            <w:rFonts w:ascii="Microsoft Sans Serif" w:hAnsi="Microsoft Sans Serif" w:cs="Microsoft Sans Serif"/>
            <w:color w:val="0563C1"/>
            <w:szCs w:val="22"/>
            <w:u w:val="single"/>
          </w:rPr>
          <w:t>devrard@paoca.org</w:t>
        </w:r>
      </w:hyperlink>
    </w:p>
    <w:p w14:paraId="65E2B59C" w14:textId="77777777" w:rsidR="00196364" w:rsidRPr="00196364" w:rsidRDefault="00196364" w:rsidP="00196364">
      <w:pPr>
        <w:spacing w:line="259" w:lineRule="auto"/>
        <w:ind w:firstLine="0"/>
        <w:jc w:val="left"/>
        <w:rPr>
          <w:rFonts w:ascii="Microsoft Sans Serif" w:hAnsi="Microsoft Sans Serif" w:cs="Microsoft Sans Serif"/>
          <w:color w:val="0563C1"/>
          <w:szCs w:val="22"/>
          <w:u w:val="single"/>
        </w:rPr>
      </w:pPr>
      <w:hyperlink r:id="rId14" w:history="1">
        <w:r w:rsidRPr="00196364">
          <w:rPr>
            <w:rFonts w:ascii="Microsoft Sans Serif" w:hAnsi="Microsoft Sans Serif" w:cs="Microsoft Sans Serif"/>
            <w:color w:val="0563C1"/>
            <w:szCs w:val="22"/>
            <w:u w:val="single"/>
          </w:rPr>
          <w:t>egannon@paoca.org</w:t>
        </w:r>
      </w:hyperlink>
      <w:r w:rsidRPr="00196364">
        <w:rPr>
          <w:rFonts w:ascii="Microsoft Sans Serif" w:hAnsi="Microsoft Sans Serif" w:cs="Microsoft Sans Serif"/>
          <w:color w:val="0563C1"/>
          <w:szCs w:val="22"/>
          <w:u w:val="single"/>
        </w:rPr>
        <w:br/>
      </w:r>
      <w:hyperlink r:id="rId15" w:history="1">
        <w:r w:rsidRPr="00196364">
          <w:rPr>
            <w:rFonts w:ascii="Microsoft Sans Serif" w:hAnsi="Microsoft Sans Serif" w:cs="Microsoft Sans Serif"/>
            <w:color w:val="0563C1"/>
            <w:szCs w:val="22"/>
            <w:u w:val="single"/>
          </w:rPr>
          <w:t>hbreitman@paoca.org</w:t>
        </w:r>
      </w:hyperlink>
    </w:p>
    <w:p w14:paraId="455E1F07" w14:textId="77777777" w:rsidR="00196364" w:rsidRPr="00196364" w:rsidRDefault="00196364" w:rsidP="00196364">
      <w:pPr>
        <w:spacing w:line="259" w:lineRule="auto"/>
        <w:ind w:firstLine="0"/>
        <w:jc w:val="left"/>
        <w:rPr>
          <w:rFonts w:ascii="Microsoft Sans Serif" w:hAnsi="Microsoft Sans Serif" w:cs="Microsoft Sans Serif"/>
          <w:color w:val="0563C1"/>
          <w:szCs w:val="22"/>
          <w:u w:val="single"/>
        </w:rPr>
      </w:pPr>
    </w:p>
    <w:p w14:paraId="46D924F6" w14:textId="77777777" w:rsidR="00196364" w:rsidRPr="00196364" w:rsidRDefault="00196364" w:rsidP="00196364">
      <w:pPr>
        <w:spacing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szCs w:val="22"/>
        </w:rPr>
        <w:t>WILLIAM C RHODES</w:t>
      </w:r>
      <w:r w:rsidRPr="00196364">
        <w:rPr>
          <w:rFonts w:ascii="Microsoft Sans Serif" w:hAnsi="Microsoft Sans Serif" w:cs="Microsoft Sans Serif"/>
          <w:szCs w:val="22"/>
        </w:rPr>
        <w:br/>
        <w:t>BALLARD SPAHR LLP</w:t>
      </w:r>
      <w:r w:rsidRPr="00196364">
        <w:rPr>
          <w:rFonts w:ascii="Microsoft Sans Serif" w:hAnsi="Microsoft Sans Serif" w:cs="Microsoft Sans Serif"/>
          <w:szCs w:val="22"/>
        </w:rPr>
        <w:br/>
        <w:t>1735 MARKET STREET</w:t>
      </w:r>
      <w:r w:rsidRPr="00196364">
        <w:rPr>
          <w:rFonts w:ascii="Microsoft Sans Serif" w:hAnsi="Microsoft Sans Serif" w:cs="Microsoft Sans Serif"/>
          <w:szCs w:val="22"/>
        </w:rPr>
        <w:br/>
        <w:t>PHILADELPHIA PA 19103</w:t>
      </w:r>
      <w:r w:rsidRPr="00196364">
        <w:rPr>
          <w:rFonts w:ascii="Microsoft Sans Serif" w:hAnsi="Microsoft Sans Serif" w:cs="Microsoft Sans Serif"/>
          <w:szCs w:val="22"/>
        </w:rPr>
        <w:br/>
      </w:r>
      <w:hyperlink r:id="rId16" w:history="1">
        <w:r w:rsidRPr="00196364">
          <w:rPr>
            <w:rFonts w:ascii="Microsoft Sans Serif" w:hAnsi="Microsoft Sans Serif" w:cs="Microsoft Sans Serif"/>
            <w:color w:val="0563C1"/>
            <w:szCs w:val="22"/>
            <w:u w:val="single"/>
          </w:rPr>
          <w:t>rhodes@ballardspahr.com</w:t>
        </w:r>
      </w:hyperlink>
    </w:p>
    <w:p w14:paraId="136BCDE8" w14:textId="77777777" w:rsidR="00196364" w:rsidRPr="00196364" w:rsidRDefault="00196364" w:rsidP="00196364">
      <w:pPr>
        <w:spacing w:line="259" w:lineRule="auto"/>
        <w:ind w:firstLine="0"/>
        <w:jc w:val="left"/>
        <w:rPr>
          <w:rFonts w:ascii="Microsoft Sans Serif" w:hAnsi="Microsoft Sans Serif" w:cs="Microsoft Sans Serif"/>
          <w:i/>
          <w:iCs/>
          <w:szCs w:val="22"/>
        </w:rPr>
      </w:pPr>
      <w:r w:rsidRPr="00196364">
        <w:rPr>
          <w:rFonts w:ascii="Microsoft Sans Serif" w:hAnsi="Microsoft Sans Serif" w:cs="Microsoft Sans Serif"/>
          <w:i/>
          <w:iCs/>
          <w:szCs w:val="22"/>
        </w:rPr>
        <w:t>Representing MABS</w:t>
      </w:r>
    </w:p>
    <w:p w14:paraId="29C6FD46" w14:textId="77777777" w:rsidR="00196364" w:rsidRPr="00196364" w:rsidRDefault="00196364" w:rsidP="00196364">
      <w:pPr>
        <w:spacing w:after="160" w:line="259" w:lineRule="auto"/>
        <w:ind w:firstLine="0"/>
        <w:jc w:val="left"/>
        <w:rPr>
          <w:rFonts w:ascii="Microsoft Sans Serif" w:hAnsi="Microsoft Sans Serif" w:cs="Microsoft Sans Serif"/>
          <w:szCs w:val="22"/>
        </w:rPr>
      </w:pPr>
      <w:r w:rsidRPr="00196364">
        <w:rPr>
          <w:rFonts w:ascii="Microsoft Sans Serif" w:hAnsi="Microsoft Sans Serif" w:cs="Microsoft Sans Serif"/>
          <w:i/>
          <w:iCs/>
          <w:szCs w:val="22"/>
        </w:rPr>
        <w:cr/>
      </w:r>
      <w:r w:rsidRPr="00196364">
        <w:rPr>
          <w:rFonts w:ascii="Microsoft Sans Serif" w:hAnsi="Microsoft Sans Serif" w:cs="Microsoft Sans Serif"/>
          <w:szCs w:val="22"/>
        </w:rPr>
        <w:t>DONNA GAWRYLIK</w:t>
      </w:r>
      <w:r w:rsidRPr="00196364">
        <w:rPr>
          <w:rFonts w:ascii="Microsoft Sans Serif" w:hAnsi="Microsoft Sans Serif" w:cs="Microsoft Sans Serif"/>
          <w:szCs w:val="22"/>
        </w:rPr>
        <w:cr/>
        <w:t>MABS</w:t>
      </w:r>
      <w:r w:rsidRPr="00196364">
        <w:rPr>
          <w:rFonts w:ascii="Microsoft Sans Serif" w:hAnsi="Microsoft Sans Serif" w:cs="Microsoft Sans Serif"/>
          <w:szCs w:val="22"/>
        </w:rPr>
        <w:cr/>
        <w:t>114 SOUTH WEST STREET</w:t>
      </w:r>
      <w:r w:rsidRPr="00196364">
        <w:rPr>
          <w:rFonts w:ascii="Microsoft Sans Serif" w:hAnsi="Microsoft Sans Serif" w:cs="Microsoft Sans Serif"/>
          <w:szCs w:val="22"/>
        </w:rPr>
        <w:cr/>
        <w:t>SHENANDOAH PA  17976</w:t>
      </w:r>
      <w:r w:rsidRPr="00196364">
        <w:rPr>
          <w:rFonts w:ascii="Microsoft Sans Serif" w:hAnsi="Microsoft Sans Serif" w:cs="Microsoft Sans Serif"/>
          <w:szCs w:val="22"/>
        </w:rPr>
        <w:cr/>
      </w:r>
      <w:r w:rsidRPr="00196364">
        <w:rPr>
          <w:rFonts w:ascii="Microsoft Sans Serif" w:hAnsi="Microsoft Sans Serif" w:cs="Microsoft Sans Serif"/>
          <w:b/>
          <w:bCs/>
          <w:szCs w:val="22"/>
        </w:rPr>
        <w:t>570.590.3225</w:t>
      </w:r>
      <w:r w:rsidRPr="00196364">
        <w:rPr>
          <w:rFonts w:ascii="Microsoft Sans Serif" w:hAnsi="Microsoft Sans Serif" w:cs="Microsoft Sans Serif"/>
          <w:szCs w:val="22"/>
        </w:rPr>
        <w:cr/>
        <w:t>vette@ptd.net</w:t>
      </w:r>
    </w:p>
    <w:p w14:paraId="51EF1E8D" w14:textId="77777777" w:rsidR="00196364" w:rsidRPr="00196364" w:rsidRDefault="00196364" w:rsidP="00196364">
      <w:pPr>
        <w:spacing w:after="160" w:line="259" w:lineRule="auto"/>
        <w:ind w:firstLine="0"/>
        <w:jc w:val="left"/>
        <w:rPr>
          <w:rFonts w:ascii="Microsoft Sans Serif" w:hAnsi="Microsoft Sans Serif" w:cs="Microsoft Sans Serif"/>
          <w:szCs w:val="22"/>
        </w:rPr>
      </w:pPr>
    </w:p>
    <w:p w14:paraId="5D73E2EF" w14:textId="77777777" w:rsidR="00196364" w:rsidRPr="00196364" w:rsidRDefault="00196364" w:rsidP="00196364">
      <w:pPr>
        <w:ind w:firstLine="0"/>
        <w:jc w:val="left"/>
        <w:rPr>
          <w:rFonts w:ascii="Microsoft Sans Serif" w:hAnsi="Microsoft Sans Serif" w:cs="Microsoft Sans Serif"/>
          <w:szCs w:val="22"/>
        </w:rPr>
      </w:pPr>
      <w:r w:rsidRPr="00196364">
        <w:rPr>
          <w:rFonts w:ascii="Microsoft Sans Serif" w:hAnsi="Microsoft Sans Serif" w:cs="Microsoft Sans Serif"/>
          <w:szCs w:val="22"/>
        </w:rPr>
        <w:t>MARIA CASEY, ESQUIRE</w:t>
      </w:r>
    </w:p>
    <w:p w14:paraId="41D5D140" w14:textId="77777777" w:rsidR="00196364" w:rsidRPr="00196364" w:rsidRDefault="00196364" w:rsidP="00196364">
      <w:pPr>
        <w:ind w:firstLine="0"/>
        <w:jc w:val="left"/>
        <w:rPr>
          <w:rFonts w:ascii="Microsoft Sans Serif" w:hAnsi="Microsoft Sans Serif" w:cs="Microsoft Sans Serif"/>
          <w:szCs w:val="22"/>
        </w:rPr>
      </w:pPr>
      <w:r w:rsidRPr="00196364">
        <w:rPr>
          <w:rFonts w:ascii="Microsoft Sans Serif" w:hAnsi="Microsoft Sans Serif" w:cs="Microsoft Sans Serif"/>
          <w:szCs w:val="22"/>
        </w:rPr>
        <w:t>207 ARLENE STREET</w:t>
      </w:r>
    </w:p>
    <w:p w14:paraId="42C969B4" w14:textId="77777777" w:rsidR="00196364" w:rsidRPr="00196364" w:rsidRDefault="00196364" w:rsidP="00196364">
      <w:pPr>
        <w:ind w:firstLine="0"/>
        <w:jc w:val="left"/>
        <w:rPr>
          <w:rFonts w:ascii="Microsoft Sans Serif" w:hAnsi="Microsoft Sans Serif" w:cs="Microsoft Sans Serif"/>
          <w:szCs w:val="22"/>
        </w:rPr>
      </w:pPr>
      <w:r w:rsidRPr="00196364">
        <w:rPr>
          <w:rFonts w:ascii="Microsoft Sans Serif" w:hAnsi="Microsoft Sans Serif" w:cs="Microsoft Sans Serif"/>
          <w:szCs w:val="22"/>
        </w:rPr>
        <w:t>MINERSVILLE, PA 17954</w:t>
      </w:r>
    </w:p>
    <w:p w14:paraId="43E8F5FB" w14:textId="77777777" w:rsidR="00196364" w:rsidRPr="00196364" w:rsidRDefault="00196364" w:rsidP="00196364">
      <w:pPr>
        <w:ind w:firstLine="0"/>
        <w:jc w:val="left"/>
        <w:rPr>
          <w:rFonts w:ascii="Microsoft Sans Serif" w:hAnsi="Microsoft Sans Serif" w:cs="Microsoft Sans Serif"/>
          <w:b/>
          <w:bCs/>
          <w:szCs w:val="22"/>
        </w:rPr>
      </w:pPr>
      <w:r w:rsidRPr="00196364">
        <w:rPr>
          <w:rFonts w:ascii="Microsoft Sans Serif" w:hAnsi="Microsoft Sans Serif" w:cs="Microsoft Sans Serif"/>
          <w:b/>
          <w:bCs/>
          <w:szCs w:val="22"/>
        </w:rPr>
        <w:t>570.544.0137</w:t>
      </w:r>
    </w:p>
    <w:p w14:paraId="5B3184FC" w14:textId="77777777" w:rsidR="00196364" w:rsidRPr="00196364" w:rsidRDefault="00196364" w:rsidP="00196364">
      <w:pPr>
        <w:ind w:firstLine="0"/>
        <w:jc w:val="left"/>
        <w:rPr>
          <w:rFonts w:ascii="Microsoft Sans Serif" w:hAnsi="Microsoft Sans Serif" w:cs="Microsoft Sans Serif"/>
          <w:szCs w:val="22"/>
        </w:rPr>
      </w:pPr>
      <w:r w:rsidRPr="00196364">
        <w:rPr>
          <w:rFonts w:ascii="Microsoft Sans Serif" w:hAnsi="Microsoft Sans Serif" w:cs="Microsoft Sans Serif"/>
          <w:szCs w:val="22"/>
        </w:rPr>
        <w:t>mariacasey7@comcast.net</w:t>
      </w:r>
    </w:p>
    <w:p w14:paraId="15C7997B" w14:textId="77777777" w:rsidR="00196364" w:rsidRPr="00196364" w:rsidRDefault="00196364" w:rsidP="00196364">
      <w:pPr>
        <w:spacing w:after="160" w:line="259" w:lineRule="auto"/>
        <w:ind w:firstLine="0"/>
        <w:jc w:val="left"/>
        <w:rPr>
          <w:rFonts w:ascii="Microsoft Sans Serif" w:hAnsi="Microsoft Sans Serif" w:cs="Microsoft Sans Serif"/>
          <w:i/>
          <w:iCs/>
          <w:szCs w:val="22"/>
        </w:rPr>
      </w:pPr>
      <w:hyperlink r:id="rId17" w:history="1">
        <w:r w:rsidRPr="00196364">
          <w:rPr>
            <w:rFonts w:ascii="Microsoft Sans Serif" w:hAnsi="Microsoft Sans Serif" w:cs="Microsoft Sans Serif"/>
            <w:color w:val="0000FF" w:themeColor="hyperlink"/>
            <w:szCs w:val="22"/>
            <w:u w:val="single"/>
          </w:rPr>
          <w:t>cookbob1953@gmail.com</w:t>
        </w:r>
      </w:hyperlink>
      <w:r w:rsidRPr="00196364">
        <w:rPr>
          <w:rFonts w:ascii="Microsoft Sans Serif" w:hAnsi="Microsoft Sans Serif" w:cs="Microsoft Sans Serif"/>
          <w:szCs w:val="22"/>
        </w:rPr>
        <w:t xml:space="preserve"> </w:t>
      </w:r>
      <w:r w:rsidRPr="00196364">
        <w:rPr>
          <w:rFonts w:ascii="Microsoft Sans Serif" w:hAnsi="Microsoft Sans Serif" w:cs="Microsoft Sans Serif"/>
          <w:szCs w:val="22"/>
        </w:rPr>
        <w:br/>
      </w:r>
      <w:r w:rsidRPr="00196364">
        <w:rPr>
          <w:rFonts w:ascii="Microsoft Sans Serif" w:hAnsi="Microsoft Sans Serif" w:cs="Microsoft Sans Serif"/>
          <w:i/>
          <w:iCs/>
          <w:szCs w:val="22"/>
        </w:rPr>
        <w:t>Representing Donna Gawrylik</w:t>
      </w:r>
    </w:p>
    <w:p w14:paraId="2557C6AC" w14:textId="77777777" w:rsidR="00196364" w:rsidRPr="00196364" w:rsidRDefault="00196364" w:rsidP="00196364">
      <w:pPr>
        <w:spacing w:after="160" w:line="259" w:lineRule="auto"/>
        <w:ind w:firstLine="0"/>
        <w:jc w:val="left"/>
        <w:rPr>
          <w:rFonts w:ascii="Microsoft Sans Serif" w:hAnsi="Microsoft Sans Serif" w:cs="Microsoft Sans Serif"/>
          <w:szCs w:val="22"/>
        </w:rPr>
      </w:pPr>
    </w:p>
    <w:p w14:paraId="09734070" w14:textId="77777777" w:rsidR="00196364" w:rsidRPr="00196364" w:rsidRDefault="00196364" w:rsidP="00196364">
      <w:pPr>
        <w:spacing w:after="160" w:line="259" w:lineRule="auto"/>
        <w:ind w:firstLine="0"/>
        <w:jc w:val="left"/>
        <w:rPr>
          <w:rFonts w:ascii="Calibri" w:hAnsi="Calibri"/>
          <w:sz w:val="22"/>
          <w:szCs w:val="22"/>
        </w:rPr>
        <w:sectPr w:rsidR="00196364" w:rsidRPr="00196364" w:rsidSect="003A2FDB">
          <w:type w:val="continuous"/>
          <w:pgSz w:w="12240" w:h="15840"/>
          <w:pgMar w:top="1440" w:right="1440" w:bottom="1440" w:left="1440" w:header="720" w:footer="720" w:gutter="0"/>
          <w:cols w:num="2" w:space="720"/>
          <w:docGrid w:linePitch="360"/>
        </w:sectPr>
      </w:pPr>
    </w:p>
    <w:p w14:paraId="4C205BF1" w14:textId="77777777" w:rsidR="00DC28A6" w:rsidRPr="00B40606" w:rsidRDefault="00EA0B51" w:rsidP="00196364">
      <w:pPr>
        <w:ind w:firstLine="0"/>
      </w:pPr>
    </w:p>
    <w:sectPr w:rsidR="00DC28A6" w:rsidRPr="00B40606" w:rsidSect="003A2F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4C6C" w14:textId="77777777" w:rsidR="00B86B6F" w:rsidRDefault="00B86B6F" w:rsidP="00B86B6F">
      <w:r>
        <w:separator/>
      </w:r>
    </w:p>
  </w:endnote>
  <w:endnote w:type="continuationSeparator" w:id="0">
    <w:p w14:paraId="785ACF58" w14:textId="77777777" w:rsidR="00B86B6F" w:rsidRDefault="00B86B6F" w:rsidP="00B8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06757"/>
      <w:docPartObj>
        <w:docPartGallery w:val="Page Numbers (Bottom of Page)"/>
        <w:docPartUnique/>
      </w:docPartObj>
    </w:sdtPr>
    <w:sdtEndPr>
      <w:rPr>
        <w:noProof/>
      </w:rPr>
    </w:sdtEndPr>
    <w:sdtContent>
      <w:p w14:paraId="1FFF89AB" w14:textId="4C36EB37" w:rsidR="00196364" w:rsidRDefault="00196364">
        <w:pPr>
          <w:pStyle w:val="Footer"/>
          <w:jc w:val="center"/>
        </w:pPr>
        <w:r w:rsidRPr="00196364">
          <w:rPr>
            <w:rFonts w:ascii="Times New Roman" w:hAnsi="Times New Roman" w:cs="Times New Roman"/>
            <w:sz w:val="20"/>
            <w:szCs w:val="20"/>
          </w:rPr>
          <w:fldChar w:fldCharType="begin"/>
        </w:r>
        <w:r w:rsidRPr="00196364">
          <w:rPr>
            <w:rFonts w:ascii="Times New Roman" w:hAnsi="Times New Roman" w:cs="Times New Roman"/>
            <w:sz w:val="20"/>
            <w:szCs w:val="20"/>
          </w:rPr>
          <w:instrText xml:space="preserve"> PAGE   \* MERGEFORMAT </w:instrText>
        </w:r>
        <w:r w:rsidRPr="00196364">
          <w:rPr>
            <w:rFonts w:ascii="Times New Roman" w:hAnsi="Times New Roman" w:cs="Times New Roman"/>
            <w:sz w:val="20"/>
            <w:szCs w:val="20"/>
          </w:rPr>
          <w:fldChar w:fldCharType="separate"/>
        </w:r>
        <w:r w:rsidRPr="00196364">
          <w:rPr>
            <w:rFonts w:ascii="Times New Roman" w:hAnsi="Times New Roman" w:cs="Times New Roman"/>
            <w:noProof/>
            <w:sz w:val="20"/>
            <w:szCs w:val="20"/>
          </w:rPr>
          <w:t>2</w:t>
        </w:r>
        <w:r w:rsidRPr="0019636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026865144"/>
      <w:docPartObj>
        <w:docPartGallery w:val="Page Numbers (Bottom of Page)"/>
        <w:docPartUnique/>
      </w:docPartObj>
    </w:sdtPr>
    <w:sdtEndPr>
      <w:rPr>
        <w:noProof/>
      </w:rPr>
    </w:sdtEndPr>
    <w:sdtContent>
      <w:p w14:paraId="15507B8E" w14:textId="77777777" w:rsidR="00196364" w:rsidRPr="002B3476" w:rsidRDefault="00196364">
        <w:pPr>
          <w:pStyle w:val="Footer"/>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BD7F" w14:textId="77777777" w:rsidR="00B86B6F" w:rsidRDefault="00B86B6F" w:rsidP="00B86B6F">
      <w:r>
        <w:separator/>
      </w:r>
    </w:p>
  </w:footnote>
  <w:footnote w:type="continuationSeparator" w:id="0">
    <w:p w14:paraId="741CE621" w14:textId="77777777" w:rsidR="00B86B6F" w:rsidRDefault="00B86B6F" w:rsidP="00B86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7"/>
    <w:multiLevelType w:val="multilevel"/>
    <w:tmpl w:val="56E2B6F8"/>
    <w:name w:val="Q&amp;A"/>
    <w:lvl w:ilvl="0">
      <w:start w:val="1"/>
      <w:numFmt w:val="none"/>
      <w:pStyle w:val="Answer"/>
      <w:lvlText w:val="%1Q."/>
      <w:lvlJc w:val="left"/>
      <w:pPr>
        <w:ind w:left="1260" w:hanging="720"/>
      </w:pPr>
      <w:rPr>
        <w:b/>
        <w:i w:val="0"/>
      </w:rPr>
    </w:lvl>
    <w:lvl w:ilvl="1">
      <w:start w:val="1"/>
      <w:numFmt w:val="none"/>
      <w:pStyle w:val="Answer"/>
      <w:lvlText w:val="A."/>
      <w:lvlJc w:val="left"/>
      <w:pPr>
        <w:ind w:left="1260" w:hanging="720"/>
      </w:pPr>
    </w:lvl>
    <w:lvl w:ilvl="2">
      <w:start w:val="3"/>
      <w:numFmt w:val="none"/>
      <w:pStyle w:val="AnswerContinue"/>
      <w:lvlText w:val=""/>
      <w:lvlJc w:val="left"/>
      <w:pPr>
        <w:ind w:left="1260" w:hanging="720"/>
      </w:pPr>
    </w:lvl>
    <w:lvl w:ilvl="3">
      <w:start w:val="1"/>
      <w:numFmt w:val="bullet"/>
      <w:lvlText w:val=""/>
      <w:lvlJc w:val="left"/>
      <w:pPr>
        <w:ind w:left="1260" w:hanging="720"/>
      </w:pPr>
      <w:rPr>
        <w:rFonts w:ascii="Symbol" w:hAnsi="Symbol" w:hint="default"/>
      </w:rPr>
    </w:lvl>
    <w:lvl w:ilvl="4">
      <w:start w:val="1"/>
      <w:numFmt w:val="lowerLetter"/>
      <w:lvlText w:val="(%5)"/>
      <w:lvlJc w:val="left"/>
      <w:pPr>
        <w:ind w:left="1260" w:hanging="720"/>
      </w:pPr>
    </w:lvl>
    <w:lvl w:ilvl="5">
      <w:start w:val="1"/>
      <w:numFmt w:val="lowerRoman"/>
      <w:lvlText w:val="(%6)"/>
      <w:lvlJc w:val="left"/>
      <w:pPr>
        <w:ind w:left="1260" w:hanging="720"/>
      </w:pPr>
    </w:lvl>
    <w:lvl w:ilvl="6">
      <w:start w:val="1"/>
      <w:numFmt w:val="decimal"/>
      <w:lvlText w:val="%7."/>
      <w:lvlJc w:val="left"/>
      <w:pPr>
        <w:ind w:left="1260" w:hanging="720"/>
      </w:pPr>
    </w:lvl>
    <w:lvl w:ilvl="7">
      <w:start w:val="3"/>
      <w:numFmt w:val="lowerLetter"/>
      <w:lvlText w:val="%8."/>
      <w:lvlJc w:val="left"/>
      <w:pPr>
        <w:ind w:left="1260" w:hanging="720"/>
      </w:pPr>
    </w:lvl>
    <w:lvl w:ilvl="8">
      <w:start w:val="1"/>
      <w:numFmt w:val="lowerRoman"/>
      <w:lvlText w:val="%9."/>
      <w:lvlJc w:val="left"/>
      <w:pPr>
        <w:ind w:left="1260" w:hanging="720"/>
      </w:pPr>
    </w:lvl>
  </w:abstractNum>
  <w:num w:numId="1" w16cid:durableId="694117223">
    <w:abstractNumId w:val="0"/>
    <w:lvlOverride w:ilvl="0">
      <w:startOverride w:val="1"/>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3"/>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6F"/>
    <w:rsid w:val="00196364"/>
    <w:rsid w:val="001D1D73"/>
    <w:rsid w:val="00245B32"/>
    <w:rsid w:val="00402FD3"/>
    <w:rsid w:val="007B5C79"/>
    <w:rsid w:val="009B01C3"/>
    <w:rsid w:val="00B40606"/>
    <w:rsid w:val="00B86B6F"/>
    <w:rsid w:val="00BA72C0"/>
    <w:rsid w:val="00BC4FBE"/>
    <w:rsid w:val="00EA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701A"/>
  <w15:chartTrackingRefBased/>
  <w15:docId w15:val="{0A7C5BED-C72B-4D92-804F-090990AC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6F"/>
    <w:pPr>
      <w:spacing w:after="0" w:line="240" w:lineRule="auto"/>
      <w:ind w:firstLine="187"/>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next w:val="AnswerContinue"/>
    <w:qFormat/>
    <w:rsid w:val="00B86B6F"/>
    <w:pPr>
      <w:numPr>
        <w:ilvl w:val="1"/>
        <w:numId w:val="1"/>
      </w:numPr>
      <w:spacing w:line="480" w:lineRule="auto"/>
    </w:pPr>
    <w:rPr>
      <w:rFonts w:eastAsiaTheme="minorHAnsi"/>
    </w:rPr>
  </w:style>
  <w:style w:type="paragraph" w:customStyle="1" w:styleId="AnswerContinue">
    <w:name w:val="Answer Continue"/>
    <w:basedOn w:val="Normal"/>
    <w:link w:val="AnswerContinueChar"/>
    <w:qFormat/>
    <w:rsid w:val="00B86B6F"/>
    <w:pPr>
      <w:numPr>
        <w:ilvl w:val="2"/>
        <w:numId w:val="1"/>
      </w:numPr>
      <w:spacing w:line="480" w:lineRule="auto"/>
    </w:pPr>
    <w:rPr>
      <w:rFonts w:eastAsiaTheme="minorHAnsi"/>
    </w:rPr>
  </w:style>
  <w:style w:type="character" w:customStyle="1" w:styleId="AnswerContinueChar">
    <w:name w:val="Answer Continue Char"/>
    <w:basedOn w:val="DefaultParagraphFont"/>
    <w:link w:val="AnswerContinue"/>
    <w:locked/>
    <w:rsid w:val="00B86B6F"/>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B86B6F"/>
    <w:pPr>
      <w:tabs>
        <w:tab w:val="center" w:pos="4680"/>
        <w:tab w:val="right" w:pos="9360"/>
      </w:tabs>
      <w:ind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6B6F"/>
    <w:rPr>
      <w:kern w:val="0"/>
      <w14:ligatures w14:val="none"/>
    </w:rPr>
  </w:style>
  <w:style w:type="paragraph" w:styleId="FootnoteText">
    <w:name w:val="footnote text"/>
    <w:aliases w:val="ALTS FOOTNOTE,ALTS FOOTNOTE Char Char Char,Car,FOOTNOTE,Footnote Text 2,Footnote Text Char Char Char,Footnote Text Char1 Char,Footnote Text Char2 Char Char Char,Footnote text,fn,fn Char,fn Char Char,fn Char Char Char,ft,Style 14,Style 18"/>
    <w:basedOn w:val="Normal"/>
    <w:link w:val="FootnoteTextChar"/>
    <w:uiPriority w:val="99"/>
    <w:unhideWhenUsed/>
    <w:qFormat/>
    <w:rsid w:val="00B86B6F"/>
    <w:pPr>
      <w:ind w:firstLine="720"/>
      <w:jc w:val="left"/>
    </w:pPr>
    <w:rPr>
      <w:rFonts w:ascii="Courier New" w:hAnsi="Courier New"/>
      <w:snapToGrid w:val="0"/>
      <w:sz w:val="20"/>
      <w:szCs w:val="20"/>
    </w:rPr>
  </w:style>
  <w:style w:type="character" w:customStyle="1" w:styleId="FootnoteTextChar">
    <w:name w:val="Footnote Text Char"/>
    <w:aliases w:val="ALTS FOOTNOTE Char,ALTS FOOTNOTE Char Char Char Char,Car Char,FOOTNOTE Char,Footnote Text 2 Char,Footnote Text Char Char Char Char,Footnote Text Char1 Char Char,Footnote Text Char2 Char Char Char Char,Footnote text Char,fn Char1"/>
    <w:basedOn w:val="DefaultParagraphFont"/>
    <w:link w:val="FootnoteText"/>
    <w:uiPriority w:val="99"/>
    <w:qFormat/>
    <w:rsid w:val="00B86B6F"/>
    <w:rPr>
      <w:rFonts w:ascii="Courier New" w:eastAsia="Times New Roman" w:hAnsi="Courier New" w:cs="Times New Roman"/>
      <w:snapToGrid w:val="0"/>
      <w:kern w:val="0"/>
      <w:sz w:val="20"/>
      <w:szCs w:val="20"/>
      <w14:ligatures w14:val="none"/>
    </w:rPr>
  </w:style>
  <w:style w:type="character" w:styleId="FootnoteReference">
    <w:name w:val="footnote reference"/>
    <w:aliases w:val="(NECG) Footnote Reference,Style 11,Style 12,Style 13,Style 15,Style 16,Style 17,Style 19,Style 20,Style 28,Style 7,Style 8,Style 9,fr,fr1,fr2,fr3,o,o1,o2,o3,Appel note de bas de p,Style 124,Style 3,FR,Style 6,Footnote Reference/,Styl"/>
    <w:basedOn w:val="DefaultParagraphFont"/>
    <w:unhideWhenUsed/>
    <w:qFormat/>
    <w:rsid w:val="00B86B6F"/>
    <w:rPr>
      <w:vertAlign w:val="superscript"/>
    </w:rPr>
  </w:style>
  <w:style w:type="table" w:customStyle="1" w:styleId="TableGrid1">
    <w:name w:val="Table Grid1"/>
    <w:basedOn w:val="TableNormal"/>
    <w:next w:val="TableGrid"/>
    <w:uiPriority w:val="59"/>
    <w:rsid w:val="00B86B6F"/>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unhideWhenUsed/>
    <w:qFormat/>
    <w:rsid w:val="00B86B6F"/>
    <w:pPr>
      <w:spacing w:after="120"/>
      <w:ind w:firstLine="720"/>
      <w:jc w:val="left"/>
    </w:pPr>
    <w:rPr>
      <w:rFonts w:ascii="Courier New" w:hAnsi="Courier New"/>
      <w:snapToGrid w:val="0"/>
      <w:szCs w:val="20"/>
    </w:rPr>
  </w:style>
  <w:style w:type="character" w:customStyle="1" w:styleId="BodyTextChar">
    <w:name w:val="Body Text Char"/>
    <w:aliases w:val="bt Char"/>
    <w:basedOn w:val="DefaultParagraphFont"/>
    <w:link w:val="BodyText"/>
    <w:rsid w:val="00B86B6F"/>
    <w:rPr>
      <w:rFonts w:ascii="Courier New" w:eastAsia="Times New Roman" w:hAnsi="Courier New" w:cs="Times New Roman"/>
      <w:snapToGrid w:val="0"/>
      <w:kern w:val="0"/>
      <w:sz w:val="24"/>
      <w:szCs w:val="20"/>
      <w14:ligatures w14:val="none"/>
    </w:rPr>
  </w:style>
  <w:style w:type="table" w:styleId="TableGrid">
    <w:name w:val="Table Grid"/>
    <w:basedOn w:val="TableNormal"/>
    <w:uiPriority w:val="59"/>
    <w:rsid w:val="00B86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364"/>
    <w:pPr>
      <w:tabs>
        <w:tab w:val="center" w:pos="4680"/>
        <w:tab w:val="right" w:pos="9360"/>
      </w:tabs>
    </w:pPr>
  </w:style>
  <w:style w:type="character" w:customStyle="1" w:styleId="HeaderChar">
    <w:name w:val="Header Char"/>
    <w:basedOn w:val="DefaultParagraphFont"/>
    <w:link w:val="Header"/>
    <w:uiPriority w:val="99"/>
    <w:rsid w:val="00196364"/>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96364"/>
    <w:rPr>
      <w:color w:val="0000FF" w:themeColor="hyperlink"/>
      <w:u w:val="single"/>
    </w:rPr>
  </w:style>
  <w:style w:type="character" w:styleId="UnresolvedMention">
    <w:name w:val="Unresolved Mention"/>
    <w:basedOn w:val="DefaultParagraphFont"/>
    <w:uiPriority w:val="99"/>
    <w:semiHidden/>
    <w:unhideWhenUsed/>
    <w:rsid w:val="0019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devrard@paoc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Courtney.schultz@saul.com" TargetMode="External"/><Relationship Id="rId17" Type="http://schemas.openxmlformats.org/officeDocument/2006/relationships/hyperlink" Target="mailto:cookbob1953@gmail.com" TargetMode="External"/><Relationship Id="rId2" Type="http://schemas.openxmlformats.org/officeDocument/2006/relationships/styles" Target="styles.xml"/><Relationship Id="rId16" Type="http://schemas.openxmlformats.org/officeDocument/2006/relationships/hyperlink" Target="mailto:rhodes@ballardspah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wright@pa.gov" TargetMode="External"/><Relationship Id="rId5" Type="http://schemas.openxmlformats.org/officeDocument/2006/relationships/footnotes" Target="footnotes.xml"/><Relationship Id="rId15" Type="http://schemas.openxmlformats.org/officeDocument/2006/relationships/hyperlink" Target="mailto:hbreitman@paoca.org" TargetMode="External"/><Relationship Id="rId10" Type="http://schemas.openxmlformats.org/officeDocument/2006/relationships/hyperlink" Target="mailto:swebb@p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stahl@aquaamerica.com" TargetMode="External"/><Relationship Id="rId14" Type="http://schemas.openxmlformats.org/officeDocument/2006/relationships/hyperlink" Target="mailto:egannon@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5</cp:revision>
  <dcterms:created xsi:type="dcterms:W3CDTF">2023-05-01T17:30:00Z</dcterms:created>
  <dcterms:modified xsi:type="dcterms:W3CDTF">2023-05-01T17:41:00Z</dcterms:modified>
</cp:coreProperties>
</file>