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087E5" w14:textId="1890846B" w:rsidR="00FF50F4" w:rsidRPr="003E1080" w:rsidRDefault="00FF50F4" w:rsidP="00567781">
      <w:pPr>
        <w:pStyle w:val="Title"/>
        <w:tabs>
          <w:tab w:val="clear" w:pos="360"/>
          <w:tab w:val="left" w:pos="0"/>
        </w:tabs>
        <w:spacing w:line="240" w:lineRule="auto"/>
        <w:rPr>
          <w:szCs w:val="24"/>
        </w:rPr>
      </w:pPr>
      <w:r w:rsidRPr="003E1080">
        <w:rPr>
          <w:szCs w:val="24"/>
        </w:rPr>
        <w:t>BEFORE THE</w:t>
      </w:r>
    </w:p>
    <w:p w14:paraId="082087E6" w14:textId="77777777" w:rsidR="00FF50F4" w:rsidRPr="003E1080" w:rsidRDefault="00FF50F4" w:rsidP="00567781">
      <w:pPr>
        <w:tabs>
          <w:tab w:val="left" w:pos="0"/>
        </w:tabs>
        <w:spacing w:line="240" w:lineRule="auto"/>
        <w:jc w:val="center"/>
        <w:rPr>
          <w:b/>
          <w:szCs w:val="24"/>
        </w:rPr>
      </w:pPr>
      <w:r w:rsidRPr="003E1080">
        <w:rPr>
          <w:b/>
          <w:szCs w:val="24"/>
        </w:rPr>
        <w:t>PENNSYLVANIA PUBLIC UTILITY COMMISSION</w:t>
      </w:r>
    </w:p>
    <w:p w14:paraId="082087E7" w14:textId="77777777" w:rsidR="00FF50F4" w:rsidRPr="003E1080" w:rsidRDefault="00FF50F4" w:rsidP="00567781">
      <w:pPr>
        <w:tabs>
          <w:tab w:val="left" w:pos="0"/>
        </w:tabs>
        <w:spacing w:line="240" w:lineRule="auto"/>
        <w:jc w:val="both"/>
        <w:rPr>
          <w:b/>
          <w:szCs w:val="24"/>
        </w:rPr>
      </w:pPr>
    </w:p>
    <w:p w14:paraId="082087E8" w14:textId="77777777" w:rsidR="00FF50F4" w:rsidRPr="003E1080" w:rsidRDefault="00FF50F4" w:rsidP="00567781">
      <w:pPr>
        <w:tabs>
          <w:tab w:val="left" w:pos="0"/>
        </w:tabs>
        <w:spacing w:line="240" w:lineRule="auto"/>
        <w:jc w:val="both"/>
        <w:rPr>
          <w:b/>
          <w:szCs w:val="24"/>
        </w:rPr>
      </w:pPr>
    </w:p>
    <w:p w14:paraId="082087E9" w14:textId="77777777" w:rsidR="00FF50F4" w:rsidRPr="003E1080" w:rsidRDefault="00FF50F4" w:rsidP="00567781">
      <w:pPr>
        <w:tabs>
          <w:tab w:val="left" w:pos="0"/>
        </w:tabs>
        <w:spacing w:line="240" w:lineRule="auto"/>
        <w:jc w:val="both"/>
        <w:rPr>
          <w:b/>
          <w:szCs w:val="24"/>
        </w:rPr>
      </w:pPr>
    </w:p>
    <w:p w14:paraId="0B5CE7C8" w14:textId="77777777" w:rsidR="008D354D" w:rsidRPr="00EE5548" w:rsidRDefault="008D354D" w:rsidP="008D354D">
      <w:pPr>
        <w:spacing w:line="240" w:lineRule="auto"/>
        <w:jc w:val="both"/>
        <w:rPr>
          <w:rFonts w:eastAsiaTheme="minorEastAsia"/>
        </w:rPr>
      </w:pPr>
      <w:r>
        <w:rPr>
          <w:rFonts w:eastAsiaTheme="minorEastAsia"/>
        </w:rPr>
        <w:t>SCH USA, LLC</w:t>
      </w:r>
      <w:r>
        <w:rPr>
          <w:rFonts w:eastAsiaTheme="minorEastAsia"/>
        </w:rPr>
        <w:tab/>
      </w:r>
      <w:r>
        <w:rPr>
          <w:rFonts w:eastAsiaTheme="minorEastAsia"/>
        </w:rPr>
        <w:tab/>
      </w:r>
      <w:r>
        <w:rPr>
          <w:rFonts w:eastAsiaTheme="minorHAnsi"/>
          <w:spacing w:val="-3"/>
        </w:rPr>
        <w:tab/>
      </w:r>
      <w:r>
        <w:rPr>
          <w:rFonts w:eastAsiaTheme="minorHAnsi"/>
          <w:spacing w:val="-3"/>
        </w:rPr>
        <w:tab/>
      </w:r>
      <w:r>
        <w:rPr>
          <w:rFonts w:eastAsiaTheme="minorHAnsi"/>
          <w:spacing w:val="-3"/>
        </w:rPr>
        <w:tab/>
      </w:r>
      <w:r w:rsidRPr="59EBC669">
        <w:rPr>
          <w:rFonts w:eastAsiaTheme="minorEastAsia"/>
          <w:spacing w:val="-3"/>
        </w:rPr>
        <w:fldChar w:fldCharType="begin"/>
      </w:r>
      <w:r w:rsidRPr="59EBC669">
        <w:rPr>
          <w:rFonts w:eastAsiaTheme="minorEastAsia"/>
          <w:spacing w:val="-3"/>
        </w:rPr>
        <w:instrText>fillin "Complainant's name" \d ""</w:instrText>
      </w:r>
      <w:r w:rsidRPr="59EBC669">
        <w:rPr>
          <w:rFonts w:eastAsiaTheme="minorEastAsia"/>
          <w:spacing w:val="-3"/>
        </w:rPr>
        <w:fldChar w:fldCharType="end"/>
      </w:r>
      <w:r w:rsidRPr="59EBC669">
        <w:rPr>
          <w:rFonts w:eastAsiaTheme="minorEastAsia"/>
          <w:spacing w:val="-3"/>
        </w:rPr>
        <w:t>:</w:t>
      </w:r>
    </w:p>
    <w:p w14:paraId="06349DF4" w14:textId="77777777" w:rsidR="008D354D" w:rsidRPr="00EE5548" w:rsidRDefault="008D354D" w:rsidP="008D354D">
      <w:pPr>
        <w:tabs>
          <w:tab w:val="left" w:pos="-720"/>
        </w:tabs>
        <w:suppressAutoHyphens/>
        <w:spacing w:line="240" w:lineRule="auto"/>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t>:</w:t>
      </w:r>
      <w:r>
        <w:rPr>
          <w:rFonts w:eastAsiaTheme="minorHAnsi"/>
          <w:spacing w:val="-3"/>
        </w:rPr>
        <w:tab/>
      </w:r>
      <w:r>
        <w:rPr>
          <w:rFonts w:eastAsiaTheme="minorHAnsi"/>
          <w:spacing w:val="-3"/>
        </w:rPr>
        <w:tab/>
        <w:t>C-2022-3036893</w:t>
      </w:r>
    </w:p>
    <w:p w14:paraId="2B9C5942" w14:textId="77777777" w:rsidR="008D354D" w:rsidRPr="00EE5548" w:rsidRDefault="008D354D" w:rsidP="008D354D">
      <w:pPr>
        <w:suppressAutoHyphens/>
        <w:spacing w:line="240" w:lineRule="auto"/>
        <w:jc w:val="both"/>
        <w:rPr>
          <w:rFonts w:eastAsiaTheme="minorEastAsia"/>
          <w:spacing w:val="-3"/>
        </w:rPr>
      </w:pPr>
      <w:r w:rsidRPr="00EE5548">
        <w:rPr>
          <w:rFonts w:eastAsiaTheme="minorHAnsi"/>
          <w:spacing w:val="-3"/>
        </w:rPr>
        <w:tab/>
      </w:r>
      <w:r w:rsidRPr="59EBC669">
        <w:rPr>
          <w:rFonts w:eastAsiaTheme="minorEastAsia"/>
          <w:spacing w:val="-3"/>
        </w:rPr>
        <w:t>v.</w:t>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59EBC669">
        <w:rPr>
          <w:rFonts w:eastAsiaTheme="minorEastAsia"/>
          <w:spacing w:val="-3"/>
        </w:rPr>
        <w:t>:</w:t>
      </w:r>
      <w:r w:rsidRPr="00EE5548">
        <w:rPr>
          <w:rFonts w:eastAsiaTheme="minorHAnsi"/>
          <w:spacing w:val="-3"/>
        </w:rPr>
        <w:tab/>
      </w:r>
      <w:r w:rsidRPr="00EE5548">
        <w:rPr>
          <w:rFonts w:eastAsiaTheme="minorHAnsi"/>
          <w:spacing w:val="-3"/>
        </w:rPr>
        <w:tab/>
      </w:r>
      <w:r>
        <w:rPr>
          <w:rFonts w:eastAsiaTheme="minorEastAsia"/>
          <w:spacing w:val="-3"/>
        </w:rPr>
        <w:t>C-2022-3037118</w:t>
      </w:r>
    </w:p>
    <w:p w14:paraId="2818F49F" w14:textId="77777777" w:rsidR="008D354D" w:rsidRPr="00EE5548" w:rsidRDefault="008D354D" w:rsidP="008D354D">
      <w:pPr>
        <w:tabs>
          <w:tab w:val="left" w:pos="-720"/>
        </w:tabs>
        <w:suppressAutoHyphens/>
        <w:spacing w:line="240" w:lineRule="auto"/>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59EBC669">
        <w:rPr>
          <w:rFonts w:eastAsiaTheme="minorEastAsia"/>
          <w:spacing w:val="-3"/>
        </w:rPr>
        <w:t>:</w:t>
      </w:r>
    </w:p>
    <w:p w14:paraId="606D41B7" w14:textId="77777777" w:rsidR="008D354D" w:rsidRDefault="008D354D" w:rsidP="008D354D">
      <w:pPr>
        <w:spacing w:line="240" w:lineRule="auto"/>
        <w:jc w:val="both"/>
        <w:rPr>
          <w:rFonts w:eastAsiaTheme="minorEastAsia"/>
        </w:rPr>
      </w:pPr>
      <w:r>
        <w:rPr>
          <w:rFonts w:eastAsiaTheme="minorEastAsia"/>
        </w:rPr>
        <w:t>Aqua Pennsylvania Wastewater, Inc.</w:t>
      </w:r>
      <w:r>
        <w:rPr>
          <w:rFonts w:eastAsiaTheme="minorEastAsia"/>
        </w:rPr>
        <w:tab/>
      </w:r>
      <w:r>
        <w:rPr>
          <w:rFonts w:eastAsiaTheme="minorEastAsia"/>
        </w:rPr>
        <w:tab/>
      </w:r>
      <w:r>
        <w:rPr>
          <w:rFonts w:eastAsiaTheme="minorEastAsia"/>
        </w:rPr>
        <w:tab/>
        <w:t>:</w:t>
      </w:r>
    </w:p>
    <w:p w14:paraId="082087EF" w14:textId="77777777" w:rsidR="00FF50F4" w:rsidRPr="003E1080" w:rsidRDefault="00FF50F4" w:rsidP="00567781">
      <w:pPr>
        <w:tabs>
          <w:tab w:val="left" w:pos="0"/>
        </w:tabs>
        <w:spacing w:line="240" w:lineRule="auto"/>
        <w:jc w:val="both"/>
        <w:rPr>
          <w:szCs w:val="24"/>
        </w:rPr>
      </w:pPr>
    </w:p>
    <w:p w14:paraId="082087F0" w14:textId="77777777" w:rsidR="00A566DD" w:rsidRPr="003E1080" w:rsidRDefault="00A566DD" w:rsidP="00567781">
      <w:pPr>
        <w:tabs>
          <w:tab w:val="left" w:pos="0"/>
        </w:tabs>
        <w:spacing w:line="240" w:lineRule="auto"/>
        <w:jc w:val="both"/>
        <w:rPr>
          <w:szCs w:val="24"/>
        </w:rPr>
      </w:pPr>
    </w:p>
    <w:p w14:paraId="082087F1" w14:textId="77777777" w:rsidR="00E85D64" w:rsidRPr="003E1080" w:rsidRDefault="00E85D64" w:rsidP="00567781">
      <w:pPr>
        <w:spacing w:line="240" w:lineRule="auto"/>
        <w:rPr>
          <w:szCs w:val="24"/>
        </w:rPr>
      </w:pPr>
    </w:p>
    <w:p w14:paraId="082087F2" w14:textId="3325E978" w:rsidR="00AE4BF9" w:rsidRPr="003E1080" w:rsidRDefault="00E85D64" w:rsidP="00567781">
      <w:pPr>
        <w:spacing w:line="240" w:lineRule="auto"/>
        <w:jc w:val="center"/>
        <w:rPr>
          <w:b/>
          <w:szCs w:val="24"/>
          <w:u w:val="single"/>
        </w:rPr>
      </w:pPr>
      <w:r w:rsidRPr="003E1080">
        <w:rPr>
          <w:b/>
          <w:szCs w:val="24"/>
          <w:u w:val="single"/>
        </w:rPr>
        <w:t>ORDER</w:t>
      </w:r>
      <w:r w:rsidR="008D354D">
        <w:rPr>
          <w:b/>
          <w:szCs w:val="24"/>
          <w:u w:val="single"/>
        </w:rPr>
        <w:t xml:space="preserve"> DENYING MOTION FOR JUDGMENT ON THE PLEADINGS</w:t>
      </w:r>
    </w:p>
    <w:p w14:paraId="082087F5" w14:textId="77777777" w:rsidR="00540E48" w:rsidRPr="003E1080" w:rsidRDefault="00540E48" w:rsidP="00567781">
      <w:pPr>
        <w:rPr>
          <w:b/>
          <w:szCs w:val="24"/>
          <w:u w:val="single"/>
        </w:rPr>
      </w:pPr>
    </w:p>
    <w:p w14:paraId="506649A2" w14:textId="7D6A1561" w:rsidR="006F2CA5" w:rsidRDefault="00C7023C" w:rsidP="006F2CA5">
      <w:pPr>
        <w:pStyle w:val="BodyTextIndent"/>
        <w:ind w:left="0" w:firstLine="1440"/>
        <w:rPr>
          <w:szCs w:val="24"/>
        </w:rPr>
      </w:pPr>
      <w:r w:rsidRPr="003E27E0">
        <w:rPr>
          <w:szCs w:val="24"/>
        </w:rPr>
        <w:t xml:space="preserve">On November 21, 2022, SCH USA, LLC (SCH or Complainant) filed a </w:t>
      </w:r>
      <w:r w:rsidR="00A033BE">
        <w:rPr>
          <w:szCs w:val="24"/>
        </w:rPr>
        <w:t>F</w:t>
      </w:r>
      <w:r w:rsidRPr="003E27E0">
        <w:rPr>
          <w:szCs w:val="24"/>
        </w:rPr>
        <w:t xml:space="preserve">ormal </w:t>
      </w:r>
      <w:r w:rsidR="00A033BE">
        <w:rPr>
          <w:szCs w:val="24"/>
        </w:rPr>
        <w:t>C</w:t>
      </w:r>
      <w:r w:rsidRPr="003E27E0">
        <w:rPr>
          <w:szCs w:val="24"/>
        </w:rPr>
        <w:t>omplaint against Aqua Pennsylvania Wastewater, Inc. (Aqua Wastewate</w:t>
      </w:r>
      <w:r w:rsidR="00EC6278">
        <w:rPr>
          <w:szCs w:val="24"/>
        </w:rPr>
        <w:t xml:space="preserve">r, </w:t>
      </w:r>
      <w:r w:rsidR="005A626E">
        <w:rPr>
          <w:szCs w:val="24"/>
        </w:rPr>
        <w:t>Respondent</w:t>
      </w:r>
      <w:r w:rsidR="00EC6278">
        <w:rPr>
          <w:szCs w:val="24"/>
        </w:rPr>
        <w:t>, or Company</w:t>
      </w:r>
      <w:r w:rsidRPr="003E27E0">
        <w:rPr>
          <w:szCs w:val="24"/>
        </w:rPr>
        <w:t xml:space="preserve">) at docket number C-2022-3036893 concerning unmetered wastewater service to three separate accounts at three separate service locations.  On November 29, 2022, SCH filed a </w:t>
      </w:r>
      <w:r w:rsidR="007F0887">
        <w:rPr>
          <w:szCs w:val="24"/>
        </w:rPr>
        <w:t>F</w:t>
      </w:r>
      <w:r w:rsidRPr="003E27E0">
        <w:rPr>
          <w:szCs w:val="24"/>
        </w:rPr>
        <w:t xml:space="preserve">ormal </w:t>
      </w:r>
      <w:r w:rsidR="007F0887">
        <w:rPr>
          <w:szCs w:val="24"/>
        </w:rPr>
        <w:t>C</w:t>
      </w:r>
      <w:r w:rsidRPr="003E27E0">
        <w:rPr>
          <w:szCs w:val="24"/>
        </w:rPr>
        <w:t xml:space="preserve">omplaint against Aqua Wastewater at docket number C-2022-3037118 concerning unmetered wastewater service to one account at one service location.  The </w:t>
      </w:r>
      <w:r w:rsidR="007F0887">
        <w:rPr>
          <w:szCs w:val="24"/>
        </w:rPr>
        <w:t>F</w:t>
      </w:r>
      <w:r w:rsidRPr="003E27E0">
        <w:rPr>
          <w:szCs w:val="24"/>
        </w:rPr>
        <w:t xml:space="preserve">ormal </w:t>
      </w:r>
      <w:r w:rsidR="007F0887">
        <w:rPr>
          <w:szCs w:val="24"/>
        </w:rPr>
        <w:t>C</w:t>
      </w:r>
      <w:r w:rsidRPr="003E27E0">
        <w:rPr>
          <w:szCs w:val="24"/>
        </w:rPr>
        <w:t xml:space="preserve">omplaint at docket number C-2022-3037118 was served on Aqua </w:t>
      </w:r>
      <w:r w:rsidRPr="00665C78">
        <w:rPr>
          <w:szCs w:val="24"/>
        </w:rPr>
        <w:t xml:space="preserve">Wastewater on December 7, 2022.  In both </w:t>
      </w:r>
      <w:r w:rsidR="007F0887">
        <w:rPr>
          <w:szCs w:val="24"/>
        </w:rPr>
        <w:t>F</w:t>
      </w:r>
      <w:r w:rsidRPr="00665C78">
        <w:rPr>
          <w:szCs w:val="24"/>
        </w:rPr>
        <w:t xml:space="preserve">ormal </w:t>
      </w:r>
      <w:r w:rsidR="007F0887">
        <w:rPr>
          <w:szCs w:val="24"/>
        </w:rPr>
        <w:t>C</w:t>
      </w:r>
      <w:r w:rsidRPr="00665C78">
        <w:rPr>
          <w:szCs w:val="24"/>
        </w:rPr>
        <w:t xml:space="preserve">omplaints, Complainant is alleging Aqua Wastewater is </w:t>
      </w:r>
      <w:r w:rsidR="0052373B">
        <w:rPr>
          <w:szCs w:val="24"/>
        </w:rPr>
        <w:t xml:space="preserve">threatening to shut off its </w:t>
      </w:r>
      <w:r w:rsidR="00593A59">
        <w:rPr>
          <w:szCs w:val="24"/>
        </w:rPr>
        <w:t>service and</w:t>
      </w:r>
      <w:r w:rsidR="0052373B">
        <w:rPr>
          <w:szCs w:val="24"/>
        </w:rPr>
        <w:t xml:space="preserve"> is </w:t>
      </w:r>
      <w:r w:rsidRPr="00665C78">
        <w:rPr>
          <w:szCs w:val="24"/>
        </w:rPr>
        <w:t xml:space="preserve">incorrectly charging it for unmetered wastewater service.  </w:t>
      </w:r>
      <w:r w:rsidR="00024C18">
        <w:rPr>
          <w:szCs w:val="24"/>
        </w:rPr>
        <w:t xml:space="preserve">SCH claims it is being incorrectly charged because </w:t>
      </w:r>
      <w:r w:rsidR="00EA2986">
        <w:rPr>
          <w:szCs w:val="24"/>
        </w:rPr>
        <w:t>it is being charged pursuant to a settlement agreement that neither it nor Aqua Wastewater were party to, and</w:t>
      </w:r>
      <w:r w:rsidR="00BF2999">
        <w:rPr>
          <w:szCs w:val="24"/>
        </w:rPr>
        <w:t xml:space="preserve"> its actual wastewater usage is far less than </w:t>
      </w:r>
      <w:r w:rsidR="000330C3">
        <w:rPr>
          <w:szCs w:val="24"/>
        </w:rPr>
        <w:t>the volume reflected in the unmetered rate.</w:t>
      </w:r>
      <w:r w:rsidR="00EA2986">
        <w:rPr>
          <w:szCs w:val="24"/>
        </w:rPr>
        <w:t xml:space="preserve"> </w:t>
      </w:r>
      <w:r w:rsidR="00D804D1">
        <w:rPr>
          <w:szCs w:val="24"/>
        </w:rPr>
        <w:t xml:space="preserve"> </w:t>
      </w:r>
      <w:r w:rsidRPr="00665C78">
        <w:rPr>
          <w:szCs w:val="24"/>
        </w:rPr>
        <w:t xml:space="preserve">Complainant requests </w:t>
      </w:r>
      <w:r w:rsidR="00705A8F">
        <w:rPr>
          <w:szCs w:val="24"/>
        </w:rPr>
        <w:t xml:space="preserve">a payment arrangement and </w:t>
      </w:r>
      <w:r w:rsidRPr="00665C78">
        <w:rPr>
          <w:szCs w:val="24"/>
        </w:rPr>
        <w:t xml:space="preserve">that it be charged on a metered basis going forward.   </w:t>
      </w:r>
    </w:p>
    <w:p w14:paraId="2A0BEDD0" w14:textId="77777777" w:rsidR="006F2CA5" w:rsidRDefault="006F2CA5" w:rsidP="006F2CA5">
      <w:pPr>
        <w:pStyle w:val="BodyTextIndent"/>
        <w:rPr>
          <w:szCs w:val="24"/>
        </w:rPr>
      </w:pPr>
    </w:p>
    <w:p w14:paraId="192BA6A0" w14:textId="618D6537" w:rsidR="00310A04" w:rsidRDefault="00C7023C" w:rsidP="00C7023C">
      <w:pPr>
        <w:pStyle w:val="BodyTextIndent"/>
        <w:ind w:left="0" w:firstLine="1440"/>
        <w:rPr>
          <w:szCs w:val="24"/>
        </w:rPr>
      </w:pPr>
      <w:r w:rsidRPr="00665C78">
        <w:rPr>
          <w:szCs w:val="24"/>
        </w:rPr>
        <w:t xml:space="preserve">On December 12, 2022, Aqua Wastewater filed an answer and new matter to the </w:t>
      </w:r>
      <w:r w:rsidR="001C6476">
        <w:rPr>
          <w:szCs w:val="24"/>
        </w:rPr>
        <w:t>F</w:t>
      </w:r>
      <w:r w:rsidRPr="00665C78">
        <w:rPr>
          <w:szCs w:val="24"/>
        </w:rPr>
        <w:t xml:space="preserve">ormal </w:t>
      </w:r>
      <w:r w:rsidR="001C6476">
        <w:rPr>
          <w:szCs w:val="24"/>
        </w:rPr>
        <w:t>C</w:t>
      </w:r>
      <w:r w:rsidRPr="00665C78">
        <w:rPr>
          <w:szCs w:val="24"/>
        </w:rPr>
        <w:t>omplaint filed at docket number C-2022-3036893.  On December</w:t>
      </w:r>
      <w:r w:rsidRPr="003E27E0">
        <w:rPr>
          <w:szCs w:val="24"/>
        </w:rPr>
        <w:t xml:space="preserve"> 27, 2022, Aqua Wastewater filed an answer and new matter to the </w:t>
      </w:r>
      <w:r w:rsidR="001C6476">
        <w:rPr>
          <w:szCs w:val="24"/>
        </w:rPr>
        <w:t>F</w:t>
      </w:r>
      <w:r w:rsidRPr="003E27E0">
        <w:rPr>
          <w:szCs w:val="24"/>
        </w:rPr>
        <w:t xml:space="preserve">ormal </w:t>
      </w:r>
      <w:r w:rsidR="001C6476">
        <w:rPr>
          <w:szCs w:val="24"/>
        </w:rPr>
        <w:t>C</w:t>
      </w:r>
      <w:r w:rsidRPr="003E27E0">
        <w:rPr>
          <w:szCs w:val="24"/>
        </w:rPr>
        <w:t xml:space="preserve">omplaint filed at docket number C-2022-3037118.  </w:t>
      </w:r>
      <w:r w:rsidR="00D7163D">
        <w:rPr>
          <w:szCs w:val="24"/>
        </w:rPr>
        <w:t xml:space="preserve">In both answers </w:t>
      </w:r>
      <w:r w:rsidR="00461CD2">
        <w:rPr>
          <w:szCs w:val="24"/>
        </w:rPr>
        <w:t>Aqua Wastewater avers SCH is b</w:t>
      </w:r>
      <w:r w:rsidR="007E4A8E">
        <w:rPr>
          <w:szCs w:val="24"/>
        </w:rPr>
        <w:t xml:space="preserve">illed pursuant to the Commission-approved Rate Zone 4 </w:t>
      </w:r>
      <w:r w:rsidR="00B6454D">
        <w:rPr>
          <w:szCs w:val="24"/>
        </w:rPr>
        <w:t>t</w:t>
      </w:r>
      <w:r w:rsidR="007E4A8E">
        <w:rPr>
          <w:szCs w:val="24"/>
        </w:rPr>
        <w:t>ariff</w:t>
      </w:r>
      <w:r w:rsidR="003920F6">
        <w:rPr>
          <w:szCs w:val="24"/>
        </w:rPr>
        <w:t xml:space="preserve"> and denies there are any incorrect charges on the accounts.</w:t>
      </w:r>
      <w:r>
        <w:rPr>
          <w:szCs w:val="24"/>
        </w:rPr>
        <w:t xml:space="preserve">  </w:t>
      </w:r>
      <w:r w:rsidR="003A7F0A">
        <w:rPr>
          <w:szCs w:val="24"/>
        </w:rPr>
        <w:t xml:space="preserve">Aqua Wastewater denies that </w:t>
      </w:r>
      <w:r w:rsidR="00F92E1B">
        <w:rPr>
          <w:szCs w:val="24"/>
        </w:rPr>
        <w:t xml:space="preserve">the Commission can direct a payment arrangement for </w:t>
      </w:r>
      <w:r w:rsidR="00F92E1B">
        <w:rPr>
          <w:szCs w:val="24"/>
        </w:rPr>
        <w:lastRenderedPageBreak/>
        <w:t>SCH.</w:t>
      </w:r>
      <w:r w:rsidR="009E3DCC">
        <w:rPr>
          <w:szCs w:val="24"/>
        </w:rPr>
        <w:t xml:space="preserve">  In both new matters Aqua Wastewater avers </w:t>
      </w:r>
      <w:r w:rsidR="006237A0">
        <w:rPr>
          <w:szCs w:val="24"/>
        </w:rPr>
        <w:t>Complainant does not allege Respondent has violated the Public Utility Code,</w:t>
      </w:r>
      <w:r w:rsidR="0060346D">
        <w:rPr>
          <w:szCs w:val="24"/>
        </w:rPr>
        <w:t xml:space="preserve"> Pennsylvania Public Utility Commission regulations or orders, or its Commission-approved tariff.</w:t>
      </w:r>
    </w:p>
    <w:p w14:paraId="44929F98" w14:textId="77777777" w:rsidR="00310A04" w:rsidRDefault="00310A04" w:rsidP="00C7023C">
      <w:pPr>
        <w:pStyle w:val="BodyTextIndent"/>
        <w:ind w:left="0" w:firstLine="1440"/>
        <w:rPr>
          <w:szCs w:val="24"/>
        </w:rPr>
      </w:pPr>
    </w:p>
    <w:p w14:paraId="6C68820D" w14:textId="0AAD900E" w:rsidR="00C7023C" w:rsidRPr="003E27E0" w:rsidRDefault="00C7023C" w:rsidP="00C7023C">
      <w:pPr>
        <w:pStyle w:val="BodyTextIndent"/>
        <w:ind w:left="0" w:firstLine="1440"/>
        <w:rPr>
          <w:szCs w:val="24"/>
        </w:rPr>
      </w:pPr>
      <w:r w:rsidRPr="003E27E0">
        <w:rPr>
          <w:szCs w:val="24"/>
        </w:rPr>
        <w:t xml:space="preserve">On December 29, 2022, SCH filed a reply to </w:t>
      </w:r>
      <w:proofErr w:type="gramStart"/>
      <w:r w:rsidRPr="003E27E0">
        <w:rPr>
          <w:szCs w:val="24"/>
        </w:rPr>
        <w:t>new</w:t>
      </w:r>
      <w:proofErr w:type="gramEnd"/>
      <w:r w:rsidRPr="003E27E0">
        <w:rPr>
          <w:szCs w:val="24"/>
        </w:rPr>
        <w:t xml:space="preserve"> matter at both dockets. </w:t>
      </w:r>
      <w:r w:rsidR="00B0175A">
        <w:rPr>
          <w:szCs w:val="24"/>
        </w:rPr>
        <w:t xml:space="preserve"> In both replies to new matters, </w:t>
      </w:r>
      <w:r w:rsidR="00005AB7">
        <w:rPr>
          <w:szCs w:val="24"/>
        </w:rPr>
        <w:t xml:space="preserve">although SCH admits it is being billed pursuant to Aqua Wastewater’s Rate Zone 4 </w:t>
      </w:r>
      <w:r w:rsidR="00B6454D">
        <w:rPr>
          <w:szCs w:val="24"/>
        </w:rPr>
        <w:t>t</w:t>
      </w:r>
      <w:r w:rsidR="00005AB7">
        <w:rPr>
          <w:szCs w:val="24"/>
        </w:rPr>
        <w:t xml:space="preserve">ariff, </w:t>
      </w:r>
      <w:r w:rsidR="00CF2083">
        <w:rPr>
          <w:szCs w:val="24"/>
        </w:rPr>
        <w:t>SCH</w:t>
      </w:r>
      <w:r w:rsidR="005477DF">
        <w:rPr>
          <w:szCs w:val="24"/>
        </w:rPr>
        <w:t xml:space="preserve"> alleges that </w:t>
      </w:r>
      <w:r w:rsidR="00CF2083">
        <w:rPr>
          <w:szCs w:val="24"/>
        </w:rPr>
        <w:t>it</w:t>
      </w:r>
      <w:r w:rsidR="005477DF">
        <w:rPr>
          <w:szCs w:val="24"/>
        </w:rPr>
        <w:t xml:space="preserve"> is</w:t>
      </w:r>
      <w:r w:rsidR="00CF2083">
        <w:rPr>
          <w:szCs w:val="24"/>
        </w:rPr>
        <w:t xml:space="preserve"> being</w:t>
      </w:r>
      <w:r w:rsidR="005477DF">
        <w:rPr>
          <w:szCs w:val="24"/>
        </w:rPr>
        <w:t xml:space="preserve"> incorrectly charged based on </w:t>
      </w:r>
      <w:proofErr w:type="gramStart"/>
      <w:r w:rsidR="008428FC">
        <w:rPr>
          <w:szCs w:val="24"/>
        </w:rPr>
        <w:t>a number of</w:t>
      </w:r>
      <w:proofErr w:type="gramEnd"/>
      <w:r w:rsidR="008428FC">
        <w:rPr>
          <w:szCs w:val="24"/>
        </w:rPr>
        <w:t xml:space="preserve"> Equivalent Dwelling Units (EDU) included in a settlement agreement rather than applying the definition of EDU contained in Aqua’s </w:t>
      </w:r>
      <w:r w:rsidR="00B6454D">
        <w:rPr>
          <w:szCs w:val="24"/>
        </w:rPr>
        <w:t>t</w:t>
      </w:r>
      <w:r w:rsidR="008428FC">
        <w:rPr>
          <w:szCs w:val="24"/>
        </w:rPr>
        <w:t>ariff.</w:t>
      </w:r>
    </w:p>
    <w:p w14:paraId="00521FD1" w14:textId="77777777" w:rsidR="00C7023C" w:rsidRDefault="00C7023C" w:rsidP="00C7023C">
      <w:pPr>
        <w:pStyle w:val="ParaTab1"/>
        <w:tabs>
          <w:tab w:val="left" w:pos="2070"/>
        </w:tabs>
        <w:spacing w:line="360" w:lineRule="auto"/>
        <w:ind w:firstLine="0"/>
        <w:rPr>
          <w:rFonts w:ascii="Times New Roman" w:hAnsi="Times New Roman" w:cs="Times New Roman"/>
        </w:rPr>
      </w:pPr>
    </w:p>
    <w:p w14:paraId="699B4866" w14:textId="4E2CD885" w:rsidR="00C7023C" w:rsidRDefault="00C7023C" w:rsidP="00C7023C">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January 4, 2023, the Commission issued an initial telephonic hearing notice setting a formal call-in telephonic hearing for this matter for Friday, March 17, </w:t>
      </w:r>
      <w:r w:rsidR="00285A2C">
        <w:rPr>
          <w:rFonts w:ascii="Times New Roman" w:hAnsi="Times New Roman" w:cs="Times New Roman"/>
        </w:rPr>
        <w:t>2023,</w:t>
      </w:r>
      <w:r>
        <w:rPr>
          <w:rFonts w:ascii="Times New Roman" w:hAnsi="Times New Roman" w:cs="Times New Roman"/>
        </w:rPr>
        <w:t xml:space="preserve"> at 10:00 a.m. and </w:t>
      </w:r>
      <w:proofErr w:type="gramStart"/>
      <w:r>
        <w:rPr>
          <w:rFonts w:ascii="Times New Roman" w:hAnsi="Times New Roman" w:cs="Times New Roman"/>
        </w:rPr>
        <w:t>assigning</w:t>
      </w:r>
      <w:proofErr w:type="gramEnd"/>
      <w:r>
        <w:rPr>
          <w:rFonts w:ascii="Times New Roman" w:hAnsi="Times New Roman" w:cs="Times New Roman"/>
        </w:rPr>
        <w:t xml:space="preserve"> me as the presiding officer.  In anticipation of that hearing, I issued a consolidation and prehearing order on January 6, 2023, setting forth various rules that would govern the March 17, </w:t>
      </w:r>
      <w:r w:rsidR="00285A2C">
        <w:rPr>
          <w:rFonts w:ascii="Times New Roman" w:hAnsi="Times New Roman" w:cs="Times New Roman"/>
        </w:rPr>
        <w:t>2023,</w:t>
      </w:r>
      <w:r>
        <w:rPr>
          <w:rFonts w:ascii="Times New Roman" w:hAnsi="Times New Roman" w:cs="Times New Roman"/>
        </w:rPr>
        <w:t xml:space="preserve"> evidentiary hearing, as well as consolidating hearing of the two </w:t>
      </w:r>
      <w:r w:rsidR="001C6476">
        <w:rPr>
          <w:rFonts w:ascii="Times New Roman" w:hAnsi="Times New Roman" w:cs="Times New Roman"/>
        </w:rPr>
        <w:t>F</w:t>
      </w:r>
      <w:r>
        <w:rPr>
          <w:rFonts w:ascii="Times New Roman" w:hAnsi="Times New Roman" w:cs="Times New Roman"/>
        </w:rPr>
        <w:t xml:space="preserve">ormal </w:t>
      </w:r>
      <w:r w:rsidR="001C6476">
        <w:rPr>
          <w:rFonts w:ascii="Times New Roman" w:hAnsi="Times New Roman" w:cs="Times New Roman"/>
        </w:rPr>
        <w:t>C</w:t>
      </w:r>
      <w:r>
        <w:rPr>
          <w:rFonts w:ascii="Times New Roman" w:hAnsi="Times New Roman" w:cs="Times New Roman"/>
        </w:rPr>
        <w:t xml:space="preserve">omplaints.  </w:t>
      </w:r>
    </w:p>
    <w:p w14:paraId="05356918" w14:textId="77777777" w:rsidR="00C7023C" w:rsidRDefault="00C7023C" w:rsidP="00C7023C">
      <w:pPr>
        <w:pStyle w:val="ParaTab1"/>
        <w:tabs>
          <w:tab w:val="left" w:pos="2070"/>
        </w:tabs>
        <w:spacing w:line="360" w:lineRule="auto"/>
        <w:ind w:firstLine="0"/>
        <w:rPr>
          <w:rFonts w:ascii="Times New Roman" w:hAnsi="Times New Roman" w:cs="Times New Roman"/>
        </w:rPr>
      </w:pPr>
    </w:p>
    <w:p w14:paraId="6D0D7F21" w14:textId="6FD8BB35" w:rsidR="00C7023C" w:rsidRDefault="00C7023C" w:rsidP="00C7023C">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March 9, </w:t>
      </w:r>
      <w:r w:rsidR="00285A2C">
        <w:rPr>
          <w:rFonts w:ascii="Times New Roman" w:hAnsi="Times New Roman" w:cs="Times New Roman"/>
        </w:rPr>
        <w:t>2023,</w:t>
      </w:r>
      <w:r>
        <w:rPr>
          <w:rFonts w:ascii="Times New Roman" w:hAnsi="Times New Roman" w:cs="Times New Roman"/>
        </w:rPr>
        <w:t xml:space="preserve"> counsel for SCH sent an e-mail to me and counsel for Aqua Wastewater, requesting that the hearing scheduled for March 17, </w:t>
      </w:r>
      <w:r w:rsidR="00285A2C">
        <w:rPr>
          <w:rFonts w:ascii="Times New Roman" w:hAnsi="Times New Roman" w:cs="Times New Roman"/>
        </w:rPr>
        <w:t>2023,</w:t>
      </w:r>
      <w:r>
        <w:rPr>
          <w:rFonts w:ascii="Times New Roman" w:hAnsi="Times New Roman" w:cs="Times New Roman"/>
        </w:rPr>
        <w:t xml:space="preserve"> be converted to a prehearing conference.  Counsel for SCH averred that a prehearing conference would allow the parties to discuss and potentially simplify the issues to be litigated.  Counsel for SCH also stated Aqua Wastewater supports SCH’s request.</w:t>
      </w:r>
    </w:p>
    <w:p w14:paraId="39D304C8" w14:textId="77777777" w:rsidR="00C7023C" w:rsidRDefault="00C7023C" w:rsidP="00C7023C">
      <w:pPr>
        <w:pStyle w:val="ParaTab1"/>
        <w:tabs>
          <w:tab w:val="left" w:pos="2070"/>
        </w:tabs>
        <w:spacing w:line="360" w:lineRule="auto"/>
        <w:ind w:firstLine="0"/>
        <w:rPr>
          <w:rFonts w:ascii="Times New Roman" w:hAnsi="Times New Roman" w:cs="Times New Roman"/>
        </w:rPr>
      </w:pPr>
    </w:p>
    <w:p w14:paraId="6F6B46CB" w14:textId="453854D9" w:rsidR="00C7023C" w:rsidRDefault="00C7023C" w:rsidP="00C7023C">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March 10, 2023, I issued an order, converting the March 17, </w:t>
      </w:r>
      <w:r w:rsidR="00285A2C">
        <w:rPr>
          <w:rFonts w:ascii="Times New Roman" w:hAnsi="Times New Roman" w:cs="Times New Roman"/>
        </w:rPr>
        <w:t>2023,</w:t>
      </w:r>
      <w:r>
        <w:rPr>
          <w:rFonts w:ascii="Times New Roman" w:hAnsi="Times New Roman" w:cs="Times New Roman"/>
        </w:rPr>
        <w:t xml:space="preserve"> evidentiary hearing to a prehearing conference.  Also on March 10, 2023, a notice converting the evidentiary hearing to a prehearing conference was issued.  Pursuant to the March 10, </w:t>
      </w:r>
      <w:r w:rsidR="00285A2C">
        <w:rPr>
          <w:rFonts w:ascii="Times New Roman" w:hAnsi="Times New Roman" w:cs="Times New Roman"/>
        </w:rPr>
        <w:t>2023,</w:t>
      </w:r>
      <w:r>
        <w:rPr>
          <w:rFonts w:ascii="Times New Roman" w:hAnsi="Times New Roman" w:cs="Times New Roman"/>
        </w:rPr>
        <w:t xml:space="preserve"> order, parties were to file prehearing memoranda by March 8, 2023.  Both SCH and Aqua Wastewater filed a prehearing memorandum on March 8, 2023.</w:t>
      </w:r>
    </w:p>
    <w:p w14:paraId="0187C74C" w14:textId="77777777" w:rsidR="00C7023C" w:rsidRDefault="00C7023C" w:rsidP="00C7023C">
      <w:pPr>
        <w:pStyle w:val="ParaTab1"/>
        <w:tabs>
          <w:tab w:val="left" w:pos="2070"/>
        </w:tabs>
        <w:spacing w:line="360" w:lineRule="auto"/>
        <w:rPr>
          <w:rFonts w:ascii="Times New Roman" w:hAnsi="Times New Roman" w:cs="Times New Roman"/>
        </w:rPr>
      </w:pPr>
    </w:p>
    <w:p w14:paraId="50F5514D" w14:textId="77777777" w:rsidR="00C7023C" w:rsidRDefault="00C7023C" w:rsidP="00C7023C">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A prehearing conference was held on March 17, 2023.  Counsel for both parties appeared.  During the prehearing conference, parties discussed settlement, witnesses, presently identified issues, and a litigation schedule.  Consistent with its prehearing memorandum, Aqua Wastewater raised issues it asserted should be resolved prior to scheduling an evidentiary hearing.  Specifically, in its prehearing memorandum, Aqua Wastewater raised issues regarding whether the Commission has authority or jurisdiction over matters raised by SCH in this proceeding, whether a complaint proceeding is the proper forum to challenge Commission-based rates, how the requested relief will impact Commission authorized rates, and whether the Commission can direct a payment arrangement for a non-residential account.</w:t>
      </w:r>
    </w:p>
    <w:p w14:paraId="6E3CD4A2" w14:textId="77777777" w:rsidR="00C7023C" w:rsidRDefault="00C7023C" w:rsidP="00C7023C">
      <w:pPr>
        <w:pStyle w:val="ParaTab1"/>
        <w:tabs>
          <w:tab w:val="left" w:pos="2070"/>
        </w:tabs>
        <w:spacing w:line="360" w:lineRule="auto"/>
        <w:rPr>
          <w:rFonts w:ascii="Times New Roman" w:hAnsi="Times New Roman" w:cs="Times New Roman"/>
        </w:rPr>
      </w:pPr>
    </w:p>
    <w:p w14:paraId="082087F9" w14:textId="58A34A3C" w:rsidR="0005107D" w:rsidRDefault="00C7023C" w:rsidP="003B06A8">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To address Aqua Wastewater’s concerns regarding these issues, parties agreed Aqua Wastewater would file a motion no later than 30 calendar days after the March 17, </w:t>
      </w:r>
      <w:r w:rsidR="00285A2C">
        <w:rPr>
          <w:rFonts w:ascii="Times New Roman" w:hAnsi="Times New Roman" w:cs="Times New Roman"/>
        </w:rPr>
        <w:t>2023,</w:t>
      </w:r>
      <w:r>
        <w:rPr>
          <w:rFonts w:ascii="Times New Roman" w:hAnsi="Times New Roman" w:cs="Times New Roman"/>
        </w:rPr>
        <w:t xml:space="preserve"> hearing.</w:t>
      </w:r>
      <w:r>
        <w:rPr>
          <w:rStyle w:val="FootnoteReference"/>
          <w:rFonts w:cs="Times New Roman"/>
        </w:rPr>
        <w:footnoteReference w:id="1"/>
      </w:r>
      <w:r>
        <w:rPr>
          <w:rFonts w:ascii="Times New Roman" w:hAnsi="Times New Roman" w:cs="Times New Roman"/>
        </w:rPr>
        <w:t xml:space="preserve">  Parties also acknowledged SCH would have 20 days per 52 Pa. Code § 5.103(c) to file a response to Aqua Wastewater’s motion.  Both parties agreed that after any motion regarding Aqua Wastewater’s issues is disposed of, another prehearing conference may be scheduled, if necessary, at which point matters including, but not limited to, development of a further litigation schedule may occur.</w:t>
      </w:r>
      <w:r w:rsidR="00CB3F95">
        <w:rPr>
          <w:rFonts w:ascii="Times New Roman" w:hAnsi="Times New Roman" w:cs="Times New Roman"/>
        </w:rPr>
        <w:t xml:space="preserve">  On </w:t>
      </w:r>
      <w:r w:rsidR="00646FA9">
        <w:rPr>
          <w:rFonts w:ascii="Times New Roman" w:hAnsi="Times New Roman" w:cs="Times New Roman"/>
        </w:rPr>
        <w:t xml:space="preserve">March 10, 2023, I issued a scheduling order, </w:t>
      </w:r>
      <w:r w:rsidR="003C1705">
        <w:rPr>
          <w:rFonts w:ascii="Times New Roman" w:hAnsi="Times New Roman" w:cs="Times New Roman"/>
        </w:rPr>
        <w:t xml:space="preserve">setting April 17, </w:t>
      </w:r>
      <w:r w:rsidR="00285A2C">
        <w:rPr>
          <w:rFonts w:ascii="Times New Roman" w:hAnsi="Times New Roman" w:cs="Times New Roman"/>
        </w:rPr>
        <w:t>2023,</w:t>
      </w:r>
      <w:r w:rsidR="003C1705">
        <w:rPr>
          <w:rFonts w:ascii="Times New Roman" w:hAnsi="Times New Roman" w:cs="Times New Roman"/>
        </w:rPr>
        <w:t xml:space="preserve"> as the date by which Aqua Wastewater </w:t>
      </w:r>
      <w:r w:rsidR="004C01F4">
        <w:rPr>
          <w:rFonts w:ascii="Times New Roman" w:hAnsi="Times New Roman" w:cs="Times New Roman"/>
        </w:rPr>
        <w:t>should file a motion regarding issues it wishes to resolve prior to scheduling an evidentiary hearing</w:t>
      </w:r>
      <w:r w:rsidR="00296DD5">
        <w:rPr>
          <w:rFonts w:ascii="Times New Roman" w:hAnsi="Times New Roman" w:cs="Times New Roman"/>
        </w:rPr>
        <w:t xml:space="preserve">, and May 8, </w:t>
      </w:r>
      <w:r w:rsidR="00285A2C">
        <w:rPr>
          <w:rFonts w:ascii="Times New Roman" w:hAnsi="Times New Roman" w:cs="Times New Roman"/>
        </w:rPr>
        <w:t>2023,</w:t>
      </w:r>
      <w:r w:rsidR="00296DD5">
        <w:rPr>
          <w:rFonts w:ascii="Times New Roman" w:hAnsi="Times New Roman" w:cs="Times New Roman"/>
        </w:rPr>
        <w:t xml:space="preserve"> as the date by which SCH should file a response to any motion filed by Aqua Wastewater.</w:t>
      </w:r>
    </w:p>
    <w:p w14:paraId="3C0B0762" w14:textId="77777777" w:rsidR="003B06A8" w:rsidRPr="00D31FA5" w:rsidRDefault="003B06A8" w:rsidP="00436AA9">
      <w:pPr>
        <w:pStyle w:val="ParaTab1"/>
        <w:tabs>
          <w:tab w:val="left" w:pos="2070"/>
        </w:tabs>
        <w:spacing w:line="360" w:lineRule="auto"/>
        <w:ind w:firstLine="0"/>
        <w:rPr>
          <w:color w:val="FF0000"/>
        </w:rPr>
      </w:pPr>
    </w:p>
    <w:p w14:paraId="6BAC5905" w14:textId="2687C0A7" w:rsidR="00BC5524" w:rsidRDefault="006C65EF" w:rsidP="00BC5524">
      <w:pPr>
        <w:ind w:left="-90" w:firstLine="1440"/>
        <w:jc w:val="both"/>
      </w:pPr>
      <w:r w:rsidRPr="003262D6">
        <w:t xml:space="preserve">On </w:t>
      </w:r>
      <w:r w:rsidR="00FB5B3A" w:rsidRPr="003262D6">
        <w:t>April 17</w:t>
      </w:r>
      <w:r w:rsidRPr="003262D6">
        <w:t>, 202</w:t>
      </w:r>
      <w:r w:rsidR="00FB5B3A" w:rsidRPr="003262D6">
        <w:t>3</w:t>
      </w:r>
      <w:r w:rsidR="008B4B53" w:rsidRPr="003262D6">
        <w:t xml:space="preserve">, </w:t>
      </w:r>
      <w:r w:rsidR="00370AF7">
        <w:t>Aqua Wastewater</w:t>
      </w:r>
      <w:r w:rsidR="008B4B53" w:rsidRPr="003262D6">
        <w:t xml:space="preserve"> filed a </w:t>
      </w:r>
      <w:r w:rsidR="00FB5B3A" w:rsidRPr="003262D6">
        <w:t>motion for judgment on the pleadings</w:t>
      </w:r>
      <w:r w:rsidR="008B09DD">
        <w:t xml:space="preserve"> (motion)</w:t>
      </w:r>
      <w:r w:rsidR="00FB7EB6" w:rsidRPr="003262D6">
        <w:t>.</w:t>
      </w:r>
      <w:r w:rsidR="00370AF7">
        <w:t xml:space="preserve">  Aqua Wastewater aver</w:t>
      </w:r>
      <w:r w:rsidR="008B09DD">
        <w:t>s</w:t>
      </w:r>
      <w:r w:rsidR="00370AF7">
        <w:t xml:space="preserve"> the Commission lacks the jurisdiction to grant the requested relief to reduce the allocation </w:t>
      </w:r>
      <w:r w:rsidR="00FE57D2">
        <w:t xml:space="preserve">of the unmetered charge of $133.35 per </w:t>
      </w:r>
      <w:r w:rsidR="0020440C">
        <w:t xml:space="preserve">EDU </w:t>
      </w:r>
      <w:r w:rsidR="00FE57D2">
        <w:t xml:space="preserve">as authorized by the Commission’s </w:t>
      </w:r>
      <w:r w:rsidR="00101411">
        <w:t xml:space="preserve">Opinion and Order entered on May 16, </w:t>
      </w:r>
      <w:r w:rsidR="00285A2C">
        <w:t>2022,</w:t>
      </w:r>
      <w:r w:rsidR="005200BF">
        <w:t xml:space="preserve"> at Docket No. </w:t>
      </w:r>
      <w:r w:rsidR="00EA35FC">
        <w:t>R-2021-3027386</w:t>
      </w:r>
      <w:r w:rsidR="00B14F45">
        <w:t xml:space="preserve"> (</w:t>
      </w:r>
      <w:r w:rsidR="00DD0B8A">
        <w:t>2022 Rate Order).</w:t>
      </w:r>
      <w:r w:rsidR="005200BF">
        <w:t xml:space="preserve">  </w:t>
      </w:r>
      <w:r w:rsidR="00746F24">
        <w:t>Aqua Wastewater explained that it purchased</w:t>
      </w:r>
      <w:r w:rsidR="00FB7EB6" w:rsidRPr="003262D6">
        <w:t xml:space="preserve"> </w:t>
      </w:r>
      <w:r w:rsidR="0037212C">
        <w:t>the wastewater system assets at issue from Kidder Township in 2012 and maintained the same rate structure for EDU allocation directed by the Department of Environmental Protection (DEP) in the Act 537 Sewage Facilities Plan for Kidder Township, Carbon County, Pennsylvania, which was finalized in May 2000</w:t>
      </w:r>
      <w:r w:rsidR="00D43185">
        <w:t xml:space="preserve"> (Act 537 Plan)</w:t>
      </w:r>
      <w:r w:rsidR="0037212C">
        <w:t>.</w:t>
      </w:r>
      <w:r w:rsidR="00E00C77">
        <w:t xml:space="preserve">  </w:t>
      </w:r>
    </w:p>
    <w:p w14:paraId="479C8AE3" w14:textId="63F5A2F4" w:rsidR="00373A09" w:rsidRDefault="00BC5524" w:rsidP="00BC5524">
      <w:pPr>
        <w:ind w:left="-90" w:firstLine="1440"/>
        <w:jc w:val="both"/>
      </w:pPr>
      <w:r>
        <w:lastRenderedPageBreak/>
        <w:t xml:space="preserve">Citing </w:t>
      </w:r>
      <w:r>
        <w:rPr>
          <w:i/>
          <w:iCs/>
        </w:rPr>
        <w:t>Pickford et al v. PAWC</w:t>
      </w:r>
      <w:r>
        <w:t>,</w:t>
      </w:r>
      <w:r w:rsidRPr="00BC5524">
        <w:rPr>
          <w:rStyle w:val="FootnoteReference"/>
        </w:rPr>
        <w:t xml:space="preserve"> </w:t>
      </w:r>
      <w:r>
        <w:rPr>
          <w:rStyle w:val="FootnoteReference"/>
        </w:rPr>
        <w:footnoteReference w:id="2"/>
      </w:r>
      <w:r>
        <w:t xml:space="preserve"> </w:t>
      </w:r>
      <w:r w:rsidR="00D43185">
        <w:t>Aqua Wastewater argues that, although the Commission has</w:t>
      </w:r>
      <w:r w:rsidR="00EF7E86">
        <w:t xml:space="preserve"> </w:t>
      </w:r>
      <w:r w:rsidR="006F61C0">
        <w:t xml:space="preserve">both </w:t>
      </w:r>
      <w:r w:rsidR="00EF7E86">
        <w:t xml:space="preserve">concurrent </w:t>
      </w:r>
      <w:r w:rsidR="006F61C0">
        <w:t>jurisdiction with DEP</w:t>
      </w:r>
      <w:r w:rsidR="00873A89">
        <w:t xml:space="preserve"> over service and facilities</w:t>
      </w:r>
      <w:r>
        <w:t xml:space="preserve"> </w:t>
      </w:r>
      <w:r w:rsidR="00873A89">
        <w:t>as well as</w:t>
      </w:r>
      <w:r w:rsidR="00D43185">
        <w:t xml:space="preserve"> regulatory authority under 66 </w:t>
      </w:r>
      <w:proofErr w:type="spellStart"/>
      <w:r w:rsidR="00D43185">
        <w:t>Pa.C.S</w:t>
      </w:r>
      <w:proofErr w:type="spellEnd"/>
      <w:r w:rsidR="00D43185">
        <w:t xml:space="preserve">. § 1301 </w:t>
      </w:r>
      <w:r w:rsidR="00D43185" w:rsidRPr="00D26A9D">
        <w:rPr>
          <w:i/>
          <w:iCs/>
        </w:rPr>
        <w:t>et seq.</w:t>
      </w:r>
      <w:r w:rsidR="00D43185">
        <w:t xml:space="preserve"> over the rates charged by Aqua Wastewater, </w:t>
      </w:r>
      <w:r w:rsidR="00B14F45">
        <w:t>DEP has primary jurisdiction over the Act 537 Plan</w:t>
      </w:r>
      <w:r w:rsidR="00873A89">
        <w:t xml:space="preserve">.  </w:t>
      </w:r>
      <w:r w:rsidR="00F87BC0">
        <w:t>Therefore,</w:t>
      </w:r>
      <w:r w:rsidR="00873A89">
        <w:t xml:space="preserve"> Aqua Wastewater </w:t>
      </w:r>
      <w:r w:rsidR="00CD0BDC">
        <w:t>argues,</w:t>
      </w:r>
      <w:r w:rsidR="00F87BC0">
        <w:t xml:space="preserve"> the Commission lacks the jurisdiction to entertain a complaint that requests a reduction of the allocated EDU set forth in the Act 537 Plan because the </w:t>
      </w:r>
      <w:r w:rsidR="00DD0B8A">
        <w:t>2022 Rate Order based the authorized rate on the established EDU set forth in the Act 537 Plan</w:t>
      </w:r>
      <w:r w:rsidR="009A217F">
        <w:t>.</w:t>
      </w:r>
      <w:r w:rsidR="00D26A9D">
        <w:t xml:space="preserve">  </w:t>
      </w:r>
      <w:r w:rsidR="00D26A9D" w:rsidRPr="00D26A9D">
        <w:rPr>
          <w:i/>
          <w:iCs/>
        </w:rPr>
        <w:t>McGrath Constr., Inc. v Upper Saucon Twp. Bd. Of Supervisors</w:t>
      </w:r>
      <w:r w:rsidR="00D26A9D" w:rsidRPr="00804DA3">
        <w:t>, 952 A.2d 718 (</w:t>
      </w:r>
      <w:proofErr w:type="spellStart"/>
      <w:proofErr w:type="gramStart"/>
      <w:r w:rsidR="0070728D">
        <w:rPr>
          <w:szCs w:val="24"/>
        </w:rPr>
        <w:t>Pa.Cmwlth</w:t>
      </w:r>
      <w:proofErr w:type="spellEnd"/>
      <w:proofErr w:type="gramEnd"/>
      <w:r w:rsidR="0070728D">
        <w:rPr>
          <w:szCs w:val="24"/>
        </w:rPr>
        <w:t xml:space="preserve">. </w:t>
      </w:r>
      <w:r w:rsidR="00D26A9D" w:rsidRPr="00804DA3">
        <w:t>2008)</w:t>
      </w:r>
      <w:r w:rsidR="00D26A9D">
        <w:t>.</w:t>
      </w:r>
      <w:r w:rsidR="000D76CB">
        <w:t xml:space="preserve">  </w:t>
      </w:r>
    </w:p>
    <w:p w14:paraId="316A872F" w14:textId="77777777" w:rsidR="00373A09" w:rsidRDefault="00373A09" w:rsidP="00D26A9D">
      <w:pPr>
        <w:ind w:left="-90" w:firstLine="1530"/>
        <w:jc w:val="both"/>
      </w:pPr>
    </w:p>
    <w:p w14:paraId="3427ECED" w14:textId="407145BB" w:rsidR="001E358D" w:rsidRPr="00373A09" w:rsidRDefault="000D76CB" w:rsidP="00373A09">
      <w:pPr>
        <w:ind w:left="-90" w:firstLine="1530"/>
        <w:jc w:val="both"/>
      </w:pPr>
      <w:r>
        <w:t xml:space="preserve">Aqua Wastewater further asserts that </w:t>
      </w:r>
      <w:r w:rsidR="00244140">
        <w:t xml:space="preserve">the appropriate time for the Complainant to challenge the reasonableness of rates was during the rate case proceeding that concluded with the 2022 Rate Order.  </w:t>
      </w:r>
      <w:proofErr w:type="spellStart"/>
      <w:r w:rsidR="000B69D8" w:rsidRPr="00804DA3">
        <w:rPr>
          <w:i/>
          <w:iCs/>
          <w:color w:val="000000"/>
        </w:rPr>
        <w:t>Hersca</w:t>
      </w:r>
      <w:proofErr w:type="spellEnd"/>
      <w:r w:rsidR="000B69D8" w:rsidRPr="00804DA3">
        <w:rPr>
          <w:i/>
          <w:iCs/>
          <w:color w:val="000000"/>
        </w:rPr>
        <w:t xml:space="preserve"> v. Twin Lakes Utils., Inc. </w:t>
      </w:r>
      <w:r w:rsidR="000B69D8" w:rsidRPr="00804DA3">
        <w:rPr>
          <w:color w:val="000000"/>
        </w:rPr>
        <w:t>Docket No. C-2020-3020883, (Opinion and Order issued Aug. 5, 2021)</w:t>
      </w:r>
      <w:r w:rsidR="00257656">
        <w:rPr>
          <w:color w:val="000000"/>
        </w:rPr>
        <w:t xml:space="preserve">; </w:t>
      </w:r>
      <w:r w:rsidR="00257656" w:rsidRPr="00804DA3">
        <w:rPr>
          <w:bCs/>
          <w:i/>
        </w:rPr>
        <w:t>Moyer v PPL Electric Utilities Corp</w:t>
      </w:r>
      <w:r w:rsidR="00257656" w:rsidRPr="00804DA3">
        <w:rPr>
          <w:bCs/>
          <w:iCs/>
        </w:rPr>
        <w:t xml:space="preserve">., Docket No. C-2022-3031294, </w:t>
      </w:r>
      <w:r w:rsidR="006F2CA5">
        <w:rPr>
          <w:bCs/>
          <w:iCs/>
        </w:rPr>
        <w:t>(</w:t>
      </w:r>
      <w:r w:rsidR="00257656" w:rsidRPr="00804DA3">
        <w:rPr>
          <w:bCs/>
          <w:i/>
        </w:rPr>
        <w:t>Opinion and Order</w:t>
      </w:r>
      <w:r w:rsidR="00257656" w:rsidRPr="00804DA3">
        <w:rPr>
          <w:bCs/>
          <w:iCs/>
        </w:rPr>
        <w:t xml:space="preserve"> entered Dec</w:t>
      </w:r>
      <w:r w:rsidR="006F2CA5">
        <w:rPr>
          <w:bCs/>
          <w:iCs/>
        </w:rPr>
        <w:t>.</w:t>
      </w:r>
      <w:r w:rsidR="00257656" w:rsidRPr="00804DA3">
        <w:rPr>
          <w:bCs/>
          <w:iCs/>
        </w:rPr>
        <w:t xml:space="preserve"> 8, 2022</w:t>
      </w:r>
      <w:r w:rsidR="006F2CA5">
        <w:rPr>
          <w:bCs/>
          <w:iCs/>
        </w:rPr>
        <w:t>)</w:t>
      </w:r>
      <w:r w:rsidR="000B69D8" w:rsidRPr="00804DA3">
        <w:rPr>
          <w:color w:val="000000"/>
        </w:rPr>
        <w:t>.</w:t>
      </w:r>
      <w:r w:rsidR="008038F3">
        <w:rPr>
          <w:color w:val="000000"/>
        </w:rPr>
        <w:t xml:space="preserve">  Aqua Wastewater also notes that the </w:t>
      </w:r>
      <w:r w:rsidR="002033EE">
        <w:rPr>
          <w:color w:val="000000"/>
        </w:rPr>
        <w:t xml:space="preserve">2022 Rate Order specifically rejected </w:t>
      </w:r>
      <w:r w:rsidR="00C36EA7">
        <w:rPr>
          <w:color w:val="000000"/>
        </w:rPr>
        <w:t>the request to meter residential wastewater rates</w:t>
      </w:r>
      <w:r w:rsidR="005F320B">
        <w:rPr>
          <w:color w:val="000000"/>
        </w:rPr>
        <w:t xml:space="preserve"> for Rate Zone 4 customers who obtain their water supplied from individual wells not owned or operated by a utility or municipality/municipal authority.</w:t>
      </w:r>
      <w:r w:rsidR="000B69D8" w:rsidRPr="00804DA3">
        <w:rPr>
          <w:color w:val="000000"/>
        </w:rPr>
        <w:t xml:space="preserve"> </w:t>
      </w:r>
      <w:r w:rsidR="00D26A9D" w:rsidRPr="00804DA3">
        <w:t xml:space="preserve"> </w:t>
      </w:r>
      <w:r w:rsidR="00401103" w:rsidRPr="009C3AE0">
        <w:rPr>
          <w:szCs w:val="24"/>
        </w:rPr>
        <w:t xml:space="preserve">The </w:t>
      </w:r>
      <w:r w:rsidR="009C3AE0" w:rsidRPr="009C3AE0">
        <w:rPr>
          <w:szCs w:val="24"/>
        </w:rPr>
        <w:t>m</w:t>
      </w:r>
      <w:r w:rsidR="00401103" w:rsidRPr="009C3AE0">
        <w:rPr>
          <w:szCs w:val="24"/>
        </w:rPr>
        <w:t xml:space="preserve">otion for </w:t>
      </w:r>
      <w:r w:rsidR="009C3AE0" w:rsidRPr="009C3AE0">
        <w:rPr>
          <w:szCs w:val="24"/>
        </w:rPr>
        <w:t>j</w:t>
      </w:r>
      <w:r w:rsidR="00401103" w:rsidRPr="009C3AE0">
        <w:rPr>
          <w:szCs w:val="24"/>
        </w:rPr>
        <w:t xml:space="preserve">udgment on the </w:t>
      </w:r>
      <w:r w:rsidR="009C3AE0" w:rsidRPr="009C3AE0">
        <w:rPr>
          <w:szCs w:val="24"/>
        </w:rPr>
        <w:t>p</w:t>
      </w:r>
      <w:r w:rsidR="00401103" w:rsidRPr="009C3AE0">
        <w:rPr>
          <w:szCs w:val="24"/>
        </w:rPr>
        <w:t xml:space="preserve">leadings contained a </w:t>
      </w:r>
      <w:r w:rsidR="009C3AE0" w:rsidRPr="009C3AE0">
        <w:rPr>
          <w:szCs w:val="24"/>
        </w:rPr>
        <w:t>n</w:t>
      </w:r>
      <w:r w:rsidR="00401103" w:rsidRPr="009C3AE0">
        <w:rPr>
          <w:szCs w:val="24"/>
        </w:rPr>
        <w:t xml:space="preserve">otice to </w:t>
      </w:r>
      <w:r w:rsidR="009C3AE0" w:rsidRPr="009C3AE0">
        <w:rPr>
          <w:szCs w:val="24"/>
        </w:rPr>
        <w:t>p</w:t>
      </w:r>
      <w:r w:rsidR="00401103" w:rsidRPr="009C3AE0">
        <w:rPr>
          <w:szCs w:val="24"/>
        </w:rPr>
        <w:t xml:space="preserve">lead requiring </w:t>
      </w:r>
      <w:proofErr w:type="gramStart"/>
      <w:r w:rsidR="009C3AE0" w:rsidRPr="009C3AE0">
        <w:rPr>
          <w:szCs w:val="24"/>
        </w:rPr>
        <w:t>c</w:t>
      </w:r>
      <w:r w:rsidR="00401103" w:rsidRPr="009C3AE0">
        <w:rPr>
          <w:szCs w:val="24"/>
        </w:rPr>
        <w:t>omplainant</w:t>
      </w:r>
      <w:proofErr w:type="gramEnd"/>
      <w:r w:rsidR="00401103" w:rsidRPr="009C3AE0">
        <w:rPr>
          <w:szCs w:val="24"/>
        </w:rPr>
        <w:t xml:space="preserve"> to respond within twenty days.  </w:t>
      </w:r>
    </w:p>
    <w:p w14:paraId="34D733F4" w14:textId="119BC93C" w:rsidR="001E358D" w:rsidRPr="00D31FA5" w:rsidRDefault="001E358D" w:rsidP="0052604A">
      <w:pPr>
        <w:rPr>
          <w:color w:val="FF0000"/>
          <w:szCs w:val="24"/>
        </w:rPr>
      </w:pPr>
    </w:p>
    <w:p w14:paraId="1F7AB08E" w14:textId="0B63D73C" w:rsidR="00373497" w:rsidRDefault="001E358D" w:rsidP="00285A2C">
      <w:pPr>
        <w:ind w:firstLine="1440"/>
        <w:rPr>
          <w:szCs w:val="24"/>
        </w:rPr>
      </w:pPr>
      <w:r w:rsidRPr="00BE79C3">
        <w:rPr>
          <w:szCs w:val="24"/>
        </w:rPr>
        <w:t xml:space="preserve">On </w:t>
      </w:r>
      <w:r w:rsidR="003262D6" w:rsidRPr="00BE79C3">
        <w:rPr>
          <w:szCs w:val="24"/>
        </w:rPr>
        <w:t>May 8, 2023</w:t>
      </w:r>
      <w:r w:rsidRPr="00BE79C3">
        <w:rPr>
          <w:szCs w:val="24"/>
        </w:rPr>
        <w:t xml:space="preserve">, </w:t>
      </w:r>
      <w:r w:rsidR="003262D6" w:rsidRPr="00BE79C3">
        <w:rPr>
          <w:szCs w:val="24"/>
        </w:rPr>
        <w:t>SCH</w:t>
      </w:r>
      <w:r w:rsidRPr="00BE79C3">
        <w:rPr>
          <w:szCs w:val="24"/>
        </w:rPr>
        <w:t xml:space="preserve"> filed an </w:t>
      </w:r>
      <w:r w:rsidR="003262D6" w:rsidRPr="00BE79C3">
        <w:rPr>
          <w:szCs w:val="24"/>
        </w:rPr>
        <w:t>a</w:t>
      </w:r>
      <w:r w:rsidR="002E0FF5" w:rsidRPr="00BE79C3">
        <w:rPr>
          <w:szCs w:val="24"/>
        </w:rPr>
        <w:t xml:space="preserve">nswer to the </w:t>
      </w:r>
      <w:r w:rsidR="00BE79C3" w:rsidRPr="00BE79C3">
        <w:rPr>
          <w:szCs w:val="24"/>
        </w:rPr>
        <w:t>m</w:t>
      </w:r>
      <w:r w:rsidR="002E0FF5" w:rsidRPr="00BE79C3">
        <w:rPr>
          <w:szCs w:val="24"/>
        </w:rPr>
        <w:t xml:space="preserve">otion for </w:t>
      </w:r>
      <w:r w:rsidR="00BE79C3" w:rsidRPr="00BE79C3">
        <w:rPr>
          <w:szCs w:val="24"/>
        </w:rPr>
        <w:t>j</w:t>
      </w:r>
      <w:r w:rsidR="002E0FF5" w:rsidRPr="00BE79C3">
        <w:rPr>
          <w:szCs w:val="24"/>
        </w:rPr>
        <w:t xml:space="preserve">udgment on the </w:t>
      </w:r>
      <w:r w:rsidR="00BE79C3" w:rsidRPr="00BE79C3">
        <w:rPr>
          <w:szCs w:val="24"/>
        </w:rPr>
        <w:t>p</w:t>
      </w:r>
      <w:r w:rsidR="002E0FF5" w:rsidRPr="00BE79C3">
        <w:rPr>
          <w:szCs w:val="24"/>
        </w:rPr>
        <w:t>leadings.</w:t>
      </w:r>
      <w:r w:rsidR="009364FF" w:rsidRPr="00BE79C3">
        <w:rPr>
          <w:szCs w:val="24"/>
        </w:rPr>
        <w:t xml:space="preserve">  </w:t>
      </w:r>
      <w:r w:rsidR="003E2BCF">
        <w:rPr>
          <w:szCs w:val="24"/>
        </w:rPr>
        <w:t xml:space="preserve">SCH asserted that a utility may disregard its tariff if the tariff, as applied to the specific facts presented, would </w:t>
      </w:r>
      <w:r w:rsidR="003E2BCF" w:rsidRPr="00CD06E4">
        <w:rPr>
          <w:szCs w:val="24"/>
        </w:rPr>
        <w:t>pr</w:t>
      </w:r>
      <w:r w:rsidR="00CD06E4">
        <w:rPr>
          <w:szCs w:val="24"/>
        </w:rPr>
        <w:t>oduce an unreasonable prejudice or disadvan</w:t>
      </w:r>
      <w:r w:rsidR="008D0620">
        <w:rPr>
          <w:szCs w:val="24"/>
        </w:rPr>
        <w:t xml:space="preserve">tage.  </w:t>
      </w:r>
      <w:r w:rsidR="008D0620">
        <w:rPr>
          <w:i/>
          <w:iCs/>
          <w:szCs w:val="24"/>
        </w:rPr>
        <w:t>Keystone Water Co. v. Pa. P.U.C.</w:t>
      </w:r>
      <w:r w:rsidR="008D0620">
        <w:rPr>
          <w:szCs w:val="24"/>
        </w:rPr>
        <w:t>, 515 A.2d 367 (</w:t>
      </w:r>
      <w:proofErr w:type="spellStart"/>
      <w:proofErr w:type="gramStart"/>
      <w:r w:rsidR="008D0620">
        <w:rPr>
          <w:szCs w:val="24"/>
        </w:rPr>
        <w:t>Pa.Cmwlth</w:t>
      </w:r>
      <w:proofErr w:type="spellEnd"/>
      <w:proofErr w:type="gramEnd"/>
      <w:r w:rsidR="008D0620">
        <w:rPr>
          <w:szCs w:val="24"/>
        </w:rPr>
        <w:t xml:space="preserve">. 1986); </w:t>
      </w:r>
      <w:proofErr w:type="spellStart"/>
      <w:r w:rsidR="008D0620">
        <w:rPr>
          <w:i/>
          <w:iCs/>
          <w:szCs w:val="24"/>
        </w:rPr>
        <w:t>Erdos</w:t>
      </w:r>
      <w:proofErr w:type="spellEnd"/>
      <w:r w:rsidR="008D0620">
        <w:rPr>
          <w:i/>
          <w:iCs/>
          <w:szCs w:val="24"/>
        </w:rPr>
        <w:t xml:space="preserve"> v. Western Pa. Water Co.</w:t>
      </w:r>
      <w:r w:rsidR="008D0620">
        <w:rPr>
          <w:szCs w:val="24"/>
        </w:rPr>
        <w:t>,</w:t>
      </w:r>
      <w:r w:rsidR="00E068A3">
        <w:rPr>
          <w:szCs w:val="24"/>
        </w:rPr>
        <w:t xml:space="preserve"> 63 Pa. P.U.C. 453 (1987).</w:t>
      </w:r>
      <w:r w:rsidR="00B005A0">
        <w:rPr>
          <w:szCs w:val="24"/>
        </w:rPr>
        <w:t xml:space="preserve">  SCH avers the burden is on the customer to prove that the charge or rule is no longer reasonable</w:t>
      </w:r>
      <w:r w:rsidR="000D6806">
        <w:rPr>
          <w:szCs w:val="24"/>
        </w:rPr>
        <w:t xml:space="preserve"> or the application of the existing tariff at issue is applied unreasonably.  </w:t>
      </w:r>
      <w:r w:rsidR="000D6806">
        <w:rPr>
          <w:i/>
          <w:iCs/>
          <w:szCs w:val="24"/>
        </w:rPr>
        <w:t>Brockway Glass Co. v. Pa. P.U.C.</w:t>
      </w:r>
      <w:r w:rsidR="000D6806">
        <w:rPr>
          <w:szCs w:val="24"/>
        </w:rPr>
        <w:t>, 437 A.2d 1067 (</w:t>
      </w:r>
      <w:proofErr w:type="spellStart"/>
      <w:proofErr w:type="gramStart"/>
      <w:r w:rsidR="000D6806">
        <w:rPr>
          <w:szCs w:val="24"/>
        </w:rPr>
        <w:t>Pa.Cmwlth</w:t>
      </w:r>
      <w:proofErr w:type="spellEnd"/>
      <w:proofErr w:type="gramEnd"/>
      <w:r w:rsidR="000D6806">
        <w:rPr>
          <w:szCs w:val="24"/>
        </w:rPr>
        <w:t>. 1981)</w:t>
      </w:r>
      <w:r w:rsidR="00EC44B8">
        <w:rPr>
          <w:szCs w:val="24"/>
        </w:rPr>
        <w:t xml:space="preserve"> (</w:t>
      </w:r>
      <w:r w:rsidR="00EC44B8">
        <w:rPr>
          <w:i/>
          <w:iCs/>
          <w:szCs w:val="24"/>
        </w:rPr>
        <w:t>Brockway</w:t>
      </w:r>
      <w:r w:rsidR="00EC44B8">
        <w:rPr>
          <w:szCs w:val="24"/>
        </w:rPr>
        <w:t>)</w:t>
      </w:r>
      <w:r w:rsidR="000D6806">
        <w:rPr>
          <w:szCs w:val="24"/>
        </w:rPr>
        <w:t>.</w:t>
      </w:r>
      <w:r w:rsidR="001B49CB">
        <w:rPr>
          <w:szCs w:val="24"/>
        </w:rPr>
        <w:t xml:space="preserve">  Accordingly, SCH argues</w:t>
      </w:r>
      <w:r w:rsidR="00F81BED">
        <w:rPr>
          <w:szCs w:val="24"/>
        </w:rPr>
        <w:t xml:space="preserve"> dismissal of the complaints on the pleadings is inappropriate because</w:t>
      </w:r>
      <w:r w:rsidR="001B49CB">
        <w:rPr>
          <w:szCs w:val="24"/>
        </w:rPr>
        <w:t xml:space="preserve"> the Commission has jurisdiction over Aqua’s rates and tariff where SCH is placed at an </w:t>
      </w:r>
      <w:r w:rsidR="00F81BED">
        <w:rPr>
          <w:szCs w:val="24"/>
        </w:rPr>
        <w:t xml:space="preserve">allegedly </w:t>
      </w:r>
      <w:r w:rsidR="001B49CB">
        <w:rPr>
          <w:szCs w:val="24"/>
        </w:rPr>
        <w:t xml:space="preserve">unreasonable </w:t>
      </w:r>
      <w:r w:rsidR="00F81BED">
        <w:rPr>
          <w:szCs w:val="24"/>
        </w:rPr>
        <w:t>prejudice or disadvan</w:t>
      </w:r>
      <w:r w:rsidR="00CB4121">
        <w:rPr>
          <w:szCs w:val="24"/>
        </w:rPr>
        <w:t>ta</w:t>
      </w:r>
      <w:r w:rsidR="00F81BED">
        <w:rPr>
          <w:szCs w:val="24"/>
        </w:rPr>
        <w:t>ge.</w:t>
      </w:r>
    </w:p>
    <w:p w14:paraId="0C8CE165" w14:textId="2C67F4EB" w:rsidR="00ED409B" w:rsidRPr="00F7109B" w:rsidRDefault="00373497" w:rsidP="00F7109B">
      <w:pPr>
        <w:ind w:firstLine="1440"/>
        <w:rPr>
          <w:szCs w:val="24"/>
        </w:rPr>
      </w:pPr>
      <w:r>
        <w:rPr>
          <w:szCs w:val="24"/>
        </w:rPr>
        <w:lastRenderedPageBreak/>
        <w:t>SCH states that it agrees the Commission does not have jurisdiction over the Act 537 Plan</w:t>
      </w:r>
      <w:r w:rsidR="00765391">
        <w:rPr>
          <w:szCs w:val="24"/>
        </w:rPr>
        <w:t>.  However, SCH argues</w:t>
      </w:r>
      <w:r>
        <w:rPr>
          <w:szCs w:val="24"/>
        </w:rPr>
        <w:t xml:space="preserve"> Aqua Wastewater’s motion should be denied because the Formal Complaints do not seek to challenge the</w:t>
      </w:r>
      <w:r w:rsidR="002C46E2">
        <w:rPr>
          <w:szCs w:val="24"/>
        </w:rPr>
        <w:t xml:space="preserve"> Act</w:t>
      </w:r>
      <w:r>
        <w:rPr>
          <w:szCs w:val="24"/>
        </w:rPr>
        <w:t xml:space="preserve"> 537 Plan before the Commission, but rather the unreasonableness of rates as </w:t>
      </w:r>
      <w:proofErr w:type="gramStart"/>
      <w:r>
        <w:rPr>
          <w:szCs w:val="24"/>
        </w:rPr>
        <w:t>applied</w:t>
      </w:r>
      <w:proofErr w:type="gramEnd"/>
      <w:r w:rsidR="00765391">
        <w:rPr>
          <w:szCs w:val="24"/>
        </w:rPr>
        <w:t xml:space="preserve"> and bills issued by Aqua to SCH.</w:t>
      </w:r>
      <w:r w:rsidR="00EC44B8">
        <w:rPr>
          <w:szCs w:val="24"/>
        </w:rPr>
        <w:t xml:space="preserve">  SCH asserts that, while Aqua Wastewater’s tariff is prima facie reasonable, </w:t>
      </w:r>
      <w:r w:rsidR="002809B6">
        <w:rPr>
          <w:szCs w:val="24"/>
        </w:rPr>
        <w:t xml:space="preserve">it can still be unlawful or unreasonable as applied to a particular customer based on evidence provided during a proceeding.  </w:t>
      </w:r>
      <w:r w:rsidR="002809B6">
        <w:rPr>
          <w:i/>
          <w:iCs/>
          <w:szCs w:val="24"/>
        </w:rPr>
        <w:t>Brockway</w:t>
      </w:r>
      <w:r w:rsidR="002809B6">
        <w:rPr>
          <w:szCs w:val="24"/>
        </w:rPr>
        <w:t>.</w:t>
      </w:r>
      <w:r w:rsidR="002C46E2">
        <w:rPr>
          <w:szCs w:val="24"/>
        </w:rPr>
        <w:t xml:space="preserve">  </w:t>
      </w:r>
      <w:r w:rsidR="006C7D59">
        <w:rPr>
          <w:szCs w:val="24"/>
        </w:rPr>
        <w:t>SCH states it</w:t>
      </w:r>
      <w:r w:rsidR="0075585B">
        <w:rPr>
          <w:szCs w:val="24"/>
        </w:rPr>
        <w:t xml:space="preserve"> is not requesting that the Commission change or alter the Commission approved rates established in the 2022 Rate Order.  Instead, </w:t>
      </w:r>
      <w:r w:rsidR="002C46E2">
        <w:rPr>
          <w:szCs w:val="24"/>
        </w:rPr>
        <w:t xml:space="preserve">SCH argues </w:t>
      </w:r>
      <w:r w:rsidR="00452D9E">
        <w:rPr>
          <w:szCs w:val="24"/>
        </w:rPr>
        <w:t xml:space="preserve">Aqua Wastewater’s tariff is unreasonable as applied to SCH because SCH’s usage of wastewater </w:t>
      </w:r>
      <w:r w:rsidR="00A824E6">
        <w:rPr>
          <w:szCs w:val="24"/>
        </w:rPr>
        <w:t xml:space="preserve">based on the average occupancy rate of </w:t>
      </w:r>
      <w:r w:rsidR="000F6EB2">
        <w:rPr>
          <w:szCs w:val="24"/>
        </w:rPr>
        <w:t xml:space="preserve">SCH’s properties </w:t>
      </w:r>
      <w:r w:rsidR="00452D9E">
        <w:rPr>
          <w:szCs w:val="24"/>
        </w:rPr>
        <w:t>is substantially lower than the quantity of service being billed by Aqua Wastewater.</w:t>
      </w:r>
      <w:r w:rsidR="001042EE">
        <w:rPr>
          <w:szCs w:val="24"/>
        </w:rPr>
        <w:t xml:space="preserve"> </w:t>
      </w:r>
      <w:r w:rsidR="003C571C">
        <w:rPr>
          <w:szCs w:val="24"/>
        </w:rPr>
        <w:t xml:space="preserve"> </w:t>
      </w:r>
      <w:r w:rsidR="00607B63">
        <w:rPr>
          <w:szCs w:val="24"/>
        </w:rPr>
        <w:t xml:space="preserve">SCH asserts </w:t>
      </w:r>
      <w:r w:rsidR="00DD10F4">
        <w:rPr>
          <w:szCs w:val="24"/>
        </w:rPr>
        <w:t xml:space="preserve">that, unlike the </w:t>
      </w:r>
      <w:r w:rsidR="008B09DD">
        <w:rPr>
          <w:szCs w:val="24"/>
        </w:rPr>
        <w:t xml:space="preserve">rejected </w:t>
      </w:r>
      <w:r w:rsidR="003545A2">
        <w:rPr>
          <w:szCs w:val="24"/>
        </w:rPr>
        <w:t xml:space="preserve">proposal to meter </w:t>
      </w:r>
      <w:r w:rsidR="008B09DD">
        <w:rPr>
          <w:szCs w:val="24"/>
        </w:rPr>
        <w:t>Zone 4 residential customers referenced in Aqua Wastewater’s motion</w:t>
      </w:r>
      <w:r w:rsidR="000A2CD9">
        <w:rPr>
          <w:szCs w:val="24"/>
        </w:rPr>
        <w:t>, it plans to present evidence that it is a large commercial consumer of water and producer of wastewate</w:t>
      </w:r>
      <w:r w:rsidR="00FB5751">
        <w:rPr>
          <w:szCs w:val="24"/>
        </w:rPr>
        <w:t>r, distinguished from residential customers.</w:t>
      </w:r>
      <w:r w:rsidR="001042EE">
        <w:rPr>
          <w:szCs w:val="24"/>
        </w:rPr>
        <w:t xml:space="preserve"> </w:t>
      </w:r>
      <w:r w:rsidR="00C902DB">
        <w:rPr>
          <w:szCs w:val="24"/>
        </w:rPr>
        <w:t xml:space="preserve"> </w:t>
      </w:r>
      <w:r w:rsidR="001042EE">
        <w:rPr>
          <w:szCs w:val="24"/>
        </w:rPr>
        <w:t>Therefore, SCH asserts there is a genuine issue of material fact and dismissing the Formal Complaints on the pleadings is inappropriate.</w:t>
      </w:r>
    </w:p>
    <w:p w14:paraId="3D9426B9" w14:textId="77777777" w:rsidR="00567781" w:rsidRPr="003E1080" w:rsidRDefault="00567781" w:rsidP="00AE7AFB">
      <w:pPr>
        <w:rPr>
          <w:szCs w:val="24"/>
        </w:rPr>
      </w:pPr>
    </w:p>
    <w:p w14:paraId="08208802" w14:textId="15536E10" w:rsidR="00BE6E02" w:rsidRPr="003E1080" w:rsidRDefault="00BE6E02" w:rsidP="00567781">
      <w:pPr>
        <w:rPr>
          <w:szCs w:val="24"/>
          <w:u w:val="single"/>
        </w:rPr>
      </w:pPr>
      <w:r w:rsidRPr="003E1080">
        <w:rPr>
          <w:szCs w:val="24"/>
          <w:u w:val="single"/>
        </w:rPr>
        <w:t>Discussion</w:t>
      </w:r>
    </w:p>
    <w:p w14:paraId="08208803" w14:textId="77777777" w:rsidR="00A566DD" w:rsidRPr="003E1080" w:rsidRDefault="003F3C6F" w:rsidP="00567781">
      <w:pPr>
        <w:rPr>
          <w:szCs w:val="24"/>
        </w:rPr>
      </w:pPr>
      <w:r w:rsidRPr="003E1080">
        <w:rPr>
          <w:szCs w:val="24"/>
        </w:rPr>
        <w:tab/>
      </w:r>
      <w:r w:rsidRPr="003E1080">
        <w:rPr>
          <w:szCs w:val="24"/>
        </w:rPr>
        <w:tab/>
      </w:r>
      <w:r w:rsidR="00FF50F4" w:rsidRPr="003E1080">
        <w:rPr>
          <w:szCs w:val="24"/>
        </w:rPr>
        <w:tab/>
      </w:r>
    </w:p>
    <w:p w14:paraId="45908804" w14:textId="5437CA4B" w:rsidR="00463547" w:rsidRPr="003E1080" w:rsidRDefault="00F625F1" w:rsidP="00463547">
      <w:pPr>
        <w:ind w:firstLine="1440"/>
        <w:rPr>
          <w:rFonts w:eastAsia="Calibri"/>
          <w:bCs/>
          <w:color w:val="000000"/>
          <w:szCs w:val="24"/>
        </w:rPr>
      </w:pPr>
      <w:r w:rsidRPr="003E1080">
        <w:rPr>
          <w:szCs w:val="24"/>
        </w:rPr>
        <w:t>The Commission will grant a motion for judgment on the pleadings only if the pleadings show there is no genuine issue as to a material fact and that the moving party is entitled to judgment as a matter of law.  52 Pa. Code § 5.102(d)(1).</w:t>
      </w:r>
      <w:r w:rsidRPr="003E1080">
        <w:rPr>
          <w:rFonts w:eastAsiaTheme="minorHAnsi"/>
          <w:szCs w:val="24"/>
        </w:rPr>
        <w:t xml:space="preserve">  </w:t>
      </w:r>
      <w:r w:rsidR="00463547" w:rsidRPr="003E1080">
        <w:rPr>
          <w:color w:val="000000"/>
          <w:szCs w:val="24"/>
        </w:rPr>
        <w:t>Section 5.102 of t</w:t>
      </w:r>
      <w:r w:rsidR="00463547" w:rsidRPr="003E1080">
        <w:rPr>
          <w:rFonts w:eastAsia="Calibri"/>
          <w:bCs/>
          <w:color w:val="000000"/>
          <w:szCs w:val="24"/>
        </w:rPr>
        <w:t>he Commission’s Rules provides in relevant part:</w:t>
      </w:r>
    </w:p>
    <w:p w14:paraId="54BEDDEA" w14:textId="77777777" w:rsidR="00463547" w:rsidRPr="003E1080" w:rsidRDefault="00463547" w:rsidP="00463547">
      <w:pPr>
        <w:rPr>
          <w:b/>
          <w:bCs/>
          <w:szCs w:val="24"/>
        </w:rPr>
      </w:pPr>
    </w:p>
    <w:p w14:paraId="39543964" w14:textId="77777777" w:rsidR="00463547" w:rsidRPr="003E1080" w:rsidRDefault="00463547" w:rsidP="00463547">
      <w:pPr>
        <w:ind w:left="720"/>
        <w:rPr>
          <w:b/>
          <w:bCs/>
          <w:szCs w:val="24"/>
        </w:rPr>
      </w:pPr>
      <w:r w:rsidRPr="003E1080">
        <w:rPr>
          <w:b/>
          <w:bCs/>
          <w:szCs w:val="24"/>
        </w:rPr>
        <w:t>§ 5.102. Motions for summary judgment and judgment on the pleadings.</w:t>
      </w:r>
    </w:p>
    <w:p w14:paraId="4F7A1329" w14:textId="77777777" w:rsidR="00463547" w:rsidRPr="003E1080" w:rsidRDefault="00463547" w:rsidP="00463547">
      <w:pPr>
        <w:spacing w:line="240" w:lineRule="auto"/>
        <w:ind w:left="720" w:firstLine="720"/>
        <w:rPr>
          <w:szCs w:val="24"/>
        </w:rPr>
      </w:pPr>
      <w:r w:rsidRPr="003E1080">
        <w:rPr>
          <w:szCs w:val="24"/>
        </w:rPr>
        <w:t> (a)  </w:t>
      </w:r>
      <w:r w:rsidRPr="003E1080">
        <w:rPr>
          <w:i/>
          <w:iCs/>
          <w:szCs w:val="24"/>
        </w:rPr>
        <w:t>Generally</w:t>
      </w:r>
      <w:r w:rsidRPr="003E1080">
        <w:rPr>
          <w:szCs w:val="24"/>
        </w:rPr>
        <w:t xml:space="preserve">. After the pleadings are closed, but within a time so that the hearing is not delayed, a party may move for judgment on the pleadings or summary judgment. A motion must contain a notice which states that an answer or other responsive pleading shall be filed within 20 days of service of the motion. </w:t>
      </w:r>
    </w:p>
    <w:p w14:paraId="193DF5EC" w14:textId="77777777" w:rsidR="00463547" w:rsidRPr="003E1080" w:rsidRDefault="00463547" w:rsidP="00463547">
      <w:pPr>
        <w:spacing w:line="240" w:lineRule="auto"/>
        <w:ind w:left="720" w:firstLine="720"/>
        <w:rPr>
          <w:szCs w:val="24"/>
        </w:rPr>
      </w:pPr>
    </w:p>
    <w:p w14:paraId="78B711DD" w14:textId="1044E0CE" w:rsidR="00463547" w:rsidRPr="003E1080" w:rsidRDefault="00463547" w:rsidP="00285A2C">
      <w:pPr>
        <w:spacing w:line="240" w:lineRule="auto"/>
        <w:ind w:left="720" w:firstLine="720"/>
        <w:rPr>
          <w:szCs w:val="24"/>
        </w:rPr>
      </w:pPr>
      <w:r w:rsidRPr="003E1080">
        <w:rPr>
          <w:szCs w:val="24"/>
        </w:rPr>
        <w:t>(b)  </w:t>
      </w:r>
      <w:r w:rsidRPr="003E1080">
        <w:rPr>
          <w:i/>
          <w:iCs/>
          <w:szCs w:val="24"/>
        </w:rPr>
        <w:t>Answers</w:t>
      </w:r>
      <w:r w:rsidRPr="003E1080">
        <w:rPr>
          <w:szCs w:val="24"/>
        </w:rPr>
        <w:t xml:space="preserve">. An answer to a motion for judgment on the pleadings or summary judgment, including an opposing affidavit or verification to a motion for summary judgment, may be filed within 20 days of the date of service of the motion. The answer to a motion for summary judgment may be supplemented by depositions, answers to interrogatories or further affidavits and admissions. </w:t>
      </w:r>
    </w:p>
    <w:p w14:paraId="22354426" w14:textId="77777777" w:rsidR="00463547" w:rsidRPr="003E1080" w:rsidRDefault="00463547" w:rsidP="004B46DD">
      <w:pPr>
        <w:pStyle w:val="ListParagraph"/>
        <w:numPr>
          <w:ilvl w:val="0"/>
          <w:numId w:val="0"/>
        </w:numPr>
        <w:ind w:left="990"/>
        <w:rPr>
          <w:rFonts w:eastAsiaTheme="minorHAnsi"/>
        </w:rPr>
      </w:pPr>
      <w:r w:rsidRPr="003E1080">
        <w:rPr>
          <w:rFonts w:eastAsiaTheme="minorHAnsi"/>
        </w:rPr>
        <w:lastRenderedPageBreak/>
        <w:t>***</w:t>
      </w:r>
    </w:p>
    <w:p w14:paraId="708418D4" w14:textId="77777777" w:rsidR="00463547" w:rsidRPr="003E1080" w:rsidRDefault="00463547" w:rsidP="00463547">
      <w:pPr>
        <w:spacing w:line="240" w:lineRule="auto"/>
        <w:rPr>
          <w:szCs w:val="24"/>
        </w:rPr>
      </w:pPr>
    </w:p>
    <w:p w14:paraId="16B9719B" w14:textId="77777777" w:rsidR="00463547" w:rsidRPr="003E1080" w:rsidRDefault="00463547" w:rsidP="00463547">
      <w:pPr>
        <w:spacing w:line="240" w:lineRule="auto"/>
        <w:ind w:left="720" w:firstLine="720"/>
        <w:rPr>
          <w:szCs w:val="24"/>
        </w:rPr>
      </w:pPr>
      <w:r w:rsidRPr="003E1080">
        <w:rPr>
          <w:szCs w:val="24"/>
        </w:rPr>
        <w:t>(d)  </w:t>
      </w:r>
      <w:r w:rsidRPr="003E1080">
        <w:rPr>
          <w:i/>
          <w:iCs/>
          <w:szCs w:val="24"/>
        </w:rPr>
        <w:t>Decisions on motions</w:t>
      </w:r>
      <w:r w:rsidRPr="003E1080">
        <w:rPr>
          <w:szCs w:val="24"/>
        </w:rPr>
        <w:t xml:space="preserve">. </w:t>
      </w:r>
    </w:p>
    <w:p w14:paraId="6348130F" w14:textId="77777777" w:rsidR="00463547" w:rsidRPr="003E1080" w:rsidRDefault="00463547" w:rsidP="00463547">
      <w:pPr>
        <w:spacing w:line="240" w:lineRule="auto"/>
        <w:ind w:left="720" w:firstLine="720"/>
        <w:rPr>
          <w:szCs w:val="24"/>
        </w:rPr>
      </w:pPr>
    </w:p>
    <w:p w14:paraId="5F1018CA" w14:textId="77777777" w:rsidR="00463547" w:rsidRPr="003E1080" w:rsidRDefault="00463547" w:rsidP="00463547">
      <w:pPr>
        <w:spacing w:line="240" w:lineRule="auto"/>
        <w:ind w:left="720" w:firstLine="1440"/>
        <w:rPr>
          <w:szCs w:val="24"/>
        </w:rPr>
      </w:pPr>
      <w:r w:rsidRPr="003E1080">
        <w:rPr>
          <w:szCs w:val="24"/>
        </w:rPr>
        <w:t>   (1)  </w:t>
      </w:r>
      <w:r w:rsidRPr="003E1080">
        <w:rPr>
          <w:i/>
          <w:iCs/>
          <w:szCs w:val="24"/>
        </w:rPr>
        <w:t>Standard for grant or denial on all counts</w:t>
      </w:r>
      <w:r w:rsidRPr="003E1080">
        <w:rPr>
          <w:szCs w:val="24"/>
        </w:rPr>
        <w:t xml:space="preserve">. The presiding officer will grant or deny a motion for judgment on the pleadings or a motion for summary judgment, as appropriate. The judgment sought will be rendered if the applicable pleadings, depositions, answers to interrogatories and admissions, together with affidavits, if any, show that there is no genuine issue as to a material fact and that the moving party is entitled to a judgment as a matter of law. </w:t>
      </w:r>
    </w:p>
    <w:p w14:paraId="0793DE45" w14:textId="77777777" w:rsidR="00463547" w:rsidRPr="003E1080" w:rsidRDefault="00463547" w:rsidP="00463547">
      <w:pPr>
        <w:spacing w:line="240" w:lineRule="auto"/>
        <w:ind w:left="720" w:firstLine="720"/>
        <w:rPr>
          <w:szCs w:val="24"/>
        </w:rPr>
      </w:pPr>
    </w:p>
    <w:p w14:paraId="4EC2AB39" w14:textId="3BB08B3E" w:rsidR="00463547" w:rsidRPr="003E1080" w:rsidRDefault="004B46DD" w:rsidP="004B46DD">
      <w:pPr>
        <w:ind w:firstLine="720"/>
        <w:rPr>
          <w:rFonts w:eastAsiaTheme="minorHAnsi"/>
          <w:szCs w:val="24"/>
        </w:rPr>
      </w:pPr>
      <w:r w:rsidRPr="003E1080">
        <w:rPr>
          <w:szCs w:val="24"/>
        </w:rPr>
        <w:t xml:space="preserve">   </w:t>
      </w:r>
      <w:r w:rsidR="00463547" w:rsidRPr="003E1080">
        <w:rPr>
          <w:szCs w:val="24"/>
        </w:rPr>
        <w:t>   </w:t>
      </w:r>
      <w:r w:rsidR="00463547" w:rsidRPr="003E1080">
        <w:rPr>
          <w:rFonts w:eastAsiaTheme="minorHAnsi"/>
          <w:szCs w:val="24"/>
        </w:rPr>
        <w:t>***</w:t>
      </w:r>
    </w:p>
    <w:p w14:paraId="1D2F7F5A" w14:textId="77777777" w:rsidR="00463547" w:rsidRPr="003E1080" w:rsidRDefault="00463547" w:rsidP="00463547">
      <w:pPr>
        <w:spacing w:line="240" w:lineRule="auto"/>
        <w:ind w:left="720" w:firstLine="1440"/>
        <w:rPr>
          <w:szCs w:val="24"/>
        </w:rPr>
      </w:pPr>
    </w:p>
    <w:p w14:paraId="42356AC6" w14:textId="00AA5146" w:rsidR="00463547" w:rsidRPr="003E1080" w:rsidRDefault="002A334B" w:rsidP="002A334B">
      <w:pPr>
        <w:tabs>
          <w:tab w:val="left" w:pos="2160"/>
          <w:tab w:val="left" w:pos="2340"/>
          <w:tab w:val="left" w:pos="2790"/>
        </w:tabs>
        <w:spacing w:line="240" w:lineRule="auto"/>
        <w:ind w:left="720" w:firstLine="1440"/>
        <w:rPr>
          <w:szCs w:val="24"/>
        </w:rPr>
      </w:pPr>
      <w:r>
        <w:rPr>
          <w:szCs w:val="24"/>
        </w:rPr>
        <w:t xml:space="preserve">  </w:t>
      </w:r>
      <w:r w:rsidR="00463547" w:rsidRPr="003E1080">
        <w:rPr>
          <w:szCs w:val="24"/>
        </w:rPr>
        <w:t>(3)  </w:t>
      </w:r>
      <w:r w:rsidR="00463547" w:rsidRPr="003E1080">
        <w:rPr>
          <w:i/>
          <w:iCs/>
          <w:szCs w:val="24"/>
        </w:rPr>
        <w:t>Form of decision</w:t>
      </w:r>
      <w:r w:rsidR="00463547" w:rsidRPr="003E1080">
        <w:rPr>
          <w:szCs w:val="24"/>
        </w:rPr>
        <w:t>. The presiding officer will grant, in whole or in part, the motion in the form of an initial or recommended decision which shall be subject to exceptions as set forth in § 5.533 (relating to exceptions). Denial of a motion will be in the form of a written order.</w:t>
      </w:r>
    </w:p>
    <w:p w14:paraId="164E07EC" w14:textId="77777777" w:rsidR="00463547" w:rsidRPr="003E1080" w:rsidRDefault="00463547" w:rsidP="00463547">
      <w:pPr>
        <w:rPr>
          <w:szCs w:val="24"/>
        </w:rPr>
      </w:pPr>
    </w:p>
    <w:p w14:paraId="4A92A1FB" w14:textId="53F45B0F" w:rsidR="00463547" w:rsidRPr="003E1080" w:rsidRDefault="00463547" w:rsidP="004227CF">
      <w:pPr>
        <w:rPr>
          <w:szCs w:val="24"/>
        </w:rPr>
      </w:pPr>
      <w:r w:rsidRPr="003E1080">
        <w:rPr>
          <w:rFonts w:eastAsia="Calibri"/>
          <w:bCs/>
          <w:color w:val="000000"/>
          <w:szCs w:val="24"/>
        </w:rPr>
        <w:t xml:space="preserve">52 </w:t>
      </w:r>
      <w:proofErr w:type="spellStart"/>
      <w:proofErr w:type="gramStart"/>
      <w:r w:rsidRPr="003E1080">
        <w:rPr>
          <w:rFonts w:eastAsia="Calibri"/>
          <w:bCs/>
          <w:color w:val="000000"/>
          <w:szCs w:val="24"/>
        </w:rPr>
        <w:t>Pa.Code</w:t>
      </w:r>
      <w:proofErr w:type="spellEnd"/>
      <w:proofErr w:type="gramEnd"/>
      <w:r w:rsidRPr="003E1080">
        <w:rPr>
          <w:rFonts w:eastAsia="Calibri"/>
          <w:bCs/>
          <w:color w:val="000000"/>
          <w:szCs w:val="24"/>
        </w:rPr>
        <w:t xml:space="preserve"> § 5.102(a)</w:t>
      </w:r>
      <w:r w:rsidR="000E34E5" w:rsidRPr="003E1080">
        <w:rPr>
          <w:rFonts w:eastAsia="Calibri"/>
          <w:bCs/>
          <w:color w:val="000000"/>
          <w:szCs w:val="24"/>
        </w:rPr>
        <w:t xml:space="preserve">, </w:t>
      </w:r>
      <w:r w:rsidRPr="003E1080">
        <w:rPr>
          <w:rFonts w:eastAsia="Calibri"/>
          <w:bCs/>
          <w:color w:val="000000"/>
          <w:szCs w:val="24"/>
        </w:rPr>
        <w:t>(b), (d)(1)</w:t>
      </w:r>
      <w:r w:rsidR="000E34E5" w:rsidRPr="003E1080">
        <w:rPr>
          <w:rFonts w:eastAsia="Calibri"/>
          <w:bCs/>
          <w:color w:val="000000"/>
          <w:szCs w:val="24"/>
        </w:rPr>
        <w:t>, (d)</w:t>
      </w:r>
      <w:r w:rsidRPr="003E1080">
        <w:rPr>
          <w:rFonts w:eastAsia="Calibri"/>
          <w:bCs/>
          <w:color w:val="000000"/>
          <w:szCs w:val="24"/>
        </w:rPr>
        <w:t xml:space="preserve">(3).  </w:t>
      </w:r>
      <w:proofErr w:type="gramStart"/>
      <w:r w:rsidR="00D5328C" w:rsidRPr="003E1080">
        <w:rPr>
          <w:szCs w:val="24"/>
        </w:rPr>
        <w:t>All of</w:t>
      </w:r>
      <w:proofErr w:type="gramEnd"/>
      <w:r w:rsidR="00D5328C" w:rsidRPr="003E1080">
        <w:rPr>
          <w:szCs w:val="24"/>
        </w:rPr>
        <w:t xml:space="preserve"> the non-moving party’s </w:t>
      </w:r>
      <w:r w:rsidR="00AA06F9" w:rsidRPr="003E1080">
        <w:rPr>
          <w:szCs w:val="24"/>
        </w:rPr>
        <w:t>well-</w:t>
      </w:r>
      <w:r w:rsidR="00D268ED" w:rsidRPr="003E1080">
        <w:rPr>
          <w:szCs w:val="24"/>
        </w:rPr>
        <w:t>pleaded allegations</w:t>
      </w:r>
      <w:r w:rsidR="00D5328C" w:rsidRPr="003E1080">
        <w:rPr>
          <w:szCs w:val="24"/>
        </w:rPr>
        <w:t xml:space="preserve"> must be viewed as true for purposes of deciding the motion, and only those facts specifically admitted may be considered against the non-moving party.  </w:t>
      </w:r>
      <w:r w:rsidR="005F1DC9" w:rsidRPr="003E1080">
        <w:rPr>
          <w:i/>
          <w:iCs/>
          <w:szCs w:val="24"/>
        </w:rPr>
        <w:t>Simon v. Commonwealth</w:t>
      </w:r>
      <w:r w:rsidR="005F1DC9" w:rsidRPr="003E1080">
        <w:rPr>
          <w:szCs w:val="24"/>
        </w:rPr>
        <w:t xml:space="preserve">, </w:t>
      </w:r>
      <w:r w:rsidR="000E621E" w:rsidRPr="003E1080">
        <w:rPr>
          <w:szCs w:val="24"/>
        </w:rPr>
        <w:t xml:space="preserve">659 A.2d 631 (Pa. </w:t>
      </w:r>
      <w:proofErr w:type="spellStart"/>
      <w:r w:rsidR="000E621E" w:rsidRPr="003E1080">
        <w:rPr>
          <w:szCs w:val="24"/>
        </w:rPr>
        <w:t>Cmwlth</w:t>
      </w:r>
      <w:proofErr w:type="spellEnd"/>
      <w:r w:rsidR="000E621E" w:rsidRPr="003E1080">
        <w:rPr>
          <w:szCs w:val="24"/>
        </w:rPr>
        <w:t>. 1995)</w:t>
      </w:r>
      <w:r w:rsidR="00284B7F" w:rsidRPr="003E1080">
        <w:rPr>
          <w:szCs w:val="24"/>
        </w:rPr>
        <w:t xml:space="preserve">. </w:t>
      </w:r>
      <w:r w:rsidR="007B7EB5" w:rsidRPr="003E1080">
        <w:rPr>
          <w:szCs w:val="24"/>
        </w:rPr>
        <w:t xml:space="preserve"> </w:t>
      </w:r>
      <w:r w:rsidR="00CB4290" w:rsidRPr="003E1080">
        <w:rPr>
          <w:szCs w:val="24"/>
        </w:rPr>
        <w:t xml:space="preserve">Only in a case where the moving party’s right to prevail is so clear that a trial would be a fruitless exercise should judgment on the pleadings be granted.  </w:t>
      </w:r>
      <w:r w:rsidR="0075192D" w:rsidRPr="003E1080">
        <w:rPr>
          <w:i/>
          <w:iCs/>
          <w:szCs w:val="24"/>
        </w:rPr>
        <w:t>Id</w:t>
      </w:r>
      <w:r w:rsidR="00E91EC6" w:rsidRPr="003E1080">
        <w:rPr>
          <w:szCs w:val="24"/>
        </w:rPr>
        <w:t xml:space="preserve">.  </w:t>
      </w:r>
      <w:r w:rsidR="00D5328C" w:rsidRPr="003E1080">
        <w:rPr>
          <w:szCs w:val="24"/>
        </w:rPr>
        <w:t>Any doubt must be resolved in favor of the non-moving party by refusing to sustain the motion</w:t>
      </w:r>
      <w:r w:rsidR="00CB4290" w:rsidRPr="003E1080">
        <w:rPr>
          <w:szCs w:val="24"/>
        </w:rPr>
        <w:t xml:space="preserve">.  </w:t>
      </w:r>
      <w:r w:rsidR="00CB4290" w:rsidRPr="003E1080">
        <w:rPr>
          <w:i/>
          <w:iCs/>
          <w:szCs w:val="24"/>
        </w:rPr>
        <w:t>Reuben v. O’Brien</w:t>
      </w:r>
      <w:r w:rsidR="00CB4290" w:rsidRPr="003E1080">
        <w:rPr>
          <w:szCs w:val="24"/>
        </w:rPr>
        <w:t>, 496 A.2d 913 (Pa.</w:t>
      </w:r>
      <w:r w:rsidR="00AD1815" w:rsidRPr="003E1080">
        <w:rPr>
          <w:szCs w:val="24"/>
        </w:rPr>
        <w:t xml:space="preserve"> </w:t>
      </w:r>
      <w:r w:rsidR="00CB4290" w:rsidRPr="003E1080">
        <w:rPr>
          <w:szCs w:val="24"/>
        </w:rPr>
        <w:t xml:space="preserve">Super 1985). </w:t>
      </w:r>
    </w:p>
    <w:p w14:paraId="7A448EF6" w14:textId="77777777" w:rsidR="00663060" w:rsidRPr="003E1080" w:rsidRDefault="00A566DD" w:rsidP="009526B0">
      <w:pPr>
        <w:rPr>
          <w:szCs w:val="24"/>
        </w:rPr>
      </w:pPr>
      <w:r w:rsidRPr="003E1080">
        <w:rPr>
          <w:szCs w:val="24"/>
        </w:rPr>
        <w:tab/>
      </w:r>
      <w:r w:rsidRPr="003E1080">
        <w:rPr>
          <w:szCs w:val="24"/>
        </w:rPr>
        <w:tab/>
      </w:r>
      <w:bookmarkStart w:id="0" w:name="5.102."/>
    </w:p>
    <w:bookmarkEnd w:id="0"/>
    <w:p w14:paraId="4789FBDB" w14:textId="64C524F3" w:rsidR="009C7DD1" w:rsidRDefault="00047546" w:rsidP="00136FF0">
      <w:pPr>
        <w:pStyle w:val="Default"/>
        <w:spacing w:line="360" w:lineRule="auto"/>
        <w:ind w:firstLine="1440"/>
      </w:pPr>
      <w:r w:rsidRPr="00284E31">
        <w:t>In this proceeding, there</w:t>
      </w:r>
      <w:r w:rsidR="003F00D2" w:rsidRPr="00284E31">
        <w:t xml:space="preserve"> are genuine issues as to material facts. </w:t>
      </w:r>
      <w:r w:rsidR="00A77BB1">
        <w:rPr>
          <w:color w:val="FF0000"/>
        </w:rPr>
        <w:t xml:space="preserve"> </w:t>
      </w:r>
      <w:r w:rsidR="00A51B5B">
        <w:rPr>
          <w:rFonts w:eastAsiaTheme="minorHAnsi"/>
        </w:rPr>
        <w:t xml:space="preserve">Aqua Wastewater avers that SCH is being billed according to Respondent’s </w:t>
      </w:r>
      <w:r w:rsidR="00A51B5B">
        <w:t xml:space="preserve">Commission-approved Rate Zone 4 </w:t>
      </w:r>
      <w:r w:rsidR="00072FEB">
        <w:t>t</w:t>
      </w:r>
      <w:r w:rsidR="00A51B5B">
        <w:t>ariff.  However, i</w:t>
      </w:r>
      <w:r w:rsidR="00A46A88" w:rsidRPr="00FB3A64">
        <w:t>n its replies to new matter</w:t>
      </w:r>
      <w:r w:rsidR="00CA4FE1" w:rsidRPr="00FB3A64">
        <w:t xml:space="preserve">, SCH </w:t>
      </w:r>
      <w:r w:rsidR="00FB3A64" w:rsidRPr="00FB3A64">
        <w:t xml:space="preserve">alleges </w:t>
      </w:r>
      <w:r w:rsidR="00FB3A64">
        <w:t xml:space="preserve">that Aqua Wastewater </w:t>
      </w:r>
      <w:r w:rsidR="00227128">
        <w:t xml:space="preserve">is </w:t>
      </w:r>
      <w:r w:rsidR="00FB3A64">
        <w:t>incorrectly charg</w:t>
      </w:r>
      <w:r w:rsidR="00227128">
        <w:t>ing</w:t>
      </w:r>
      <w:r w:rsidR="00FB3A64">
        <w:t xml:space="preserve"> SCH based on </w:t>
      </w:r>
      <w:proofErr w:type="gramStart"/>
      <w:r w:rsidR="00FB3A64">
        <w:t>a number of</w:t>
      </w:r>
      <w:proofErr w:type="gramEnd"/>
      <w:r w:rsidR="00FB3A64">
        <w:t xml:space="preserve"> </w:t>
      </w:r>
      <w:r w:rsidR="00D53E56">
        <w:t>EDUs</w:t>
      </w:r>
      <w:r w:rsidR="00FB3A64">
        <w:t xml:space="preserve"> included in a settlement agreement rather than applying the definition of EDU contained in Aqua</w:t>
      </w:r>
      <w:r w:rsidR="002B714A">
        <w:t xml:space="preserve"> Wastewater</w:t>
      </w:r>
      <w:r w:rsidR="00FB3A64">
        <w:t xml:space="preserve">’s </w:t>
      </w:r>
      <w:r w:rsidR="00072FEB">
        <w:t>t</w:t>
      </w:r>
      <w:r w:rsidR="00FB3A64">
        <w:t xml:space="preserve">ariff.  </w:t>
      </w:r>
      <w:r w:rsidR="009F0916">
        <w:t xml:space="preserve">Additionally, </w:t>
      </w:r>
      <w:r w:rsidR="0090687A">
        <w:t xml:space="preserve">in its answer to the motion, </w:t>
      </w:r>
      <w:r w:rsidR="00F338AF">
        <w:t xml:space="preserve">SCH avers that Aqua Wastewater’s </w:t>
      </w:r>
      <w:r w:rsidR="00072FEB">
        <w:t>t</w:t>
      </w:r>
      <w:r w:rsidR="00F338AF">
        <w:t xml:space="preserve">ariff as applied to </w:t>
      </w:r>
      <w:r w:rsidR="00D53E56">
        <w:t xml:space="preserve">SCH </w:t>
      </w:r>
      <w:r w:rsidR="00111B94">
        <w:t>is unreasonable because</w:t>
      </w:r>
      <w:r w:rsidR="004864B5">
        <w:t xml:space="preserve"> SCH’s usage of wastewater based on the average occupancy rate of its properties is substantially lower than the quantity of service being billed by Aqua Wastewater</w:t>
      </w:r>
      <w:r w:rsidR="00D53E56">
        <w:t xml:space="preserve">.  </w:t>
      </w:r>
    </w:p>
    <w:p w14:paraId="0C3887D3" w14:textId="6CB37DB1" w:rsidR="00EA7005" w:rsidRDefault="00136FF0" w:rsidP="00136FF0">
      <w:pPr>
        <w:pStyle w:val="Default"/>
        <w:spacing w:line="360" w:lineRule="auto"/>
        <w:ind w:firstLine="1440"/>
        <w:rPr>
          <w:rFonts w:eastAsiaTheme="minorHAnsi"/>
        </w:rPr>
      </w:pPr>
      <w:r>
        <w:t>As Aqua Wastewater r</w:t>
      </w:r>
      <w:r w:rsidR="00697D1B">
        <w:t>ecognizes</w:t>
      </w:r>
      <w:r>
        <w:t xml:space="preserve"> in its answers, although Commission-approved tariffs are prima facie reasonable, it is possible for a complainant to challenge an existing tariff </w:t>
      </w:r>
      <w:r>
        <w:lastRenderedPageBreak/>
        <w:t xml:space="preserve">provision, albeit with a very heavy burden to demonstrate the approved tariff provision is unreasonable.  </w:t>
      </w:r>
      <w:r>
        <w:rPr>
          <w:i/>
          <w:iCs/>
        </w:rPr>
        <w:t xml:space="preserve">See </w:t>
      </w:r>
      <w:proofErr w:type="spellStart"/>
      <w:r>
        <w:rPr>
          <w:i/>
          <w:iCs/>
          <w:color w:val="auto"/>
          <w:sz w:val="23"/>
          <w:szCs w:val="23"/>
        </w:rPr>
        <w:t>Kossman</w:t>
      </w:r>
      <w:proofErr w:type="spellEnd"/>
      <w:r>
        <w:rPr>
          <w:i/>
          <w:iCs/>
          <w:color w:val="auto"/>
          <w:sz w:val="23"/>
          <w:szCs w:val="23"/>
        </w:rPr>
        <w:t xml:space="preserve"> v. Pa. P.U.C.</w:t>
      </w:r>
      <w:r>
        <w:rPr>
          <w:color w:val="auto"/>
          <w:sz w:val="23"/>
          <w:szCs w:val="23"/>
        </w:rPr>
        <w:t xml:space="preserve">, 694 A.2d 1147, 1151 (Pa. </w:t>
      </w:r>
      <w:proofErr w:type="spellStart"/>
      <w:r>
        <w:rPr>
          <w:color w:val="auto"/>
          <w:sz w:val="23"/>
          <w:szCs w:val="23"/>
        </w:rPr>
        <w:t>Cmwlth</w:t>
      </w:r>
      <w:proofErr w:type="spellEnd"/>
      <w:r>
        <w:rPr>
          <w:color w:val="auto"/>
          <w:sz w:val="23"/>
          <w:szCs w:val="23"/>
        </w:rPr>
        <w:t>. 1997);</w:t>
      </w:r>
      <w:r w:rsidRPr="00907F66">
        <w:rPr>
          <w:i/>
          <w:iCs/>
          <w:sz w:val="23"/>
          <w:szCs w:val="23"/>
        </w:rPr>
        <w:t xml:space="preserve"> </w:t>
      </w:r>
      <w:r>
        <w:rPr>
          <w:i/>
          <w:iCs/>
          <w:color w:val="auto"/>
          <w:sz w:val="23"/>
          <w:szCs w:val="23"/>
        </w:rPr>
        <w:t>Shenango Twp. Bd. of Supervisors v. Pa. P.U.C.</w:t>
      </w:r>
      <w:r>
        <w:rPr>
          <w:color w:val="auto"/>
          <w:sz w:val="23"/>
          <w:szCs w:val="23"/>
        </w:rPr>
        <w:t xml:space="preserve">, 686 A.2d 910, 914 (Pa. </w:t>
      </w:r>
      <w:proofErr w:type="spellStart"/>
      <w:r>
        <w:rPr>
          <w:color w:val="auto"/>
          <w:sz w:val="23"/>
          <w:szCs w:val="23"/>
        </w:rPr>
        <w:t>Cmwlth</w:t>
      </w:r>
      <w:proofErr w:type="spellEnd"/>
      <w:r>
        <w:rPr>
          <w:color w:val="auto"/>
          <w:sz w:val="23"/>
          <w:szCs w:val="23"/>
        </w:rPr>
        <w:t xml:space="preserve">. 1996); </w:t>
      </w:r>
      <w:r w:rsidRPr="008E710F">
        <w:rPr>
          <w:i/>
          <w:iCs/>
          <w:color w:val="auto"/>
          <w:sz w:val="23"/>
          <w:szCs w:val="23"/>
        </w:rPr>
        <w:t>Brockway</w:t>
      </w:r>
      <w:r>
        <w:rPr>
          <w:color w:val="auto"/>
          <w:sz w:val="23"/>
          <w:szCs w:val="23"/>
        </w:rPr>
        <w:t xml:space="preserve">; </w:t>
      </w:r>
      <w:r w:rsidRPr="00A51212">
        <w:rPr>
          <w:i/>
          <w:iCs/>
          <w:sz w:val="23"/>
          <w:szCs w:val="23"/>
        </w:rPr>
        <w:t>Zucker v. Pa. P</w:t>
      </w:r>
      <w:r>
        <w:rPr>
          <w:i/>
          <w:iCs/>
          <w:sz w:val="23"/>
          <w:szCs w:val="23"/>
        </w:rPr>
        <w:t>.</w:t>
      </w:r>
      <w:r w:rsidRPr="00A51212">
        <w:rPr>
          <w:i/>
          <w:iCs/>
          <w:sz w:val="23"/>
          <w:szCs w:val="23"/>
        </w:rPr>
        <w:t>U</w:t>
      </w:r>
      <w:r>
        <w:rPr>
          <w:i/>
          <w:iCs/>
          <w:sz w:val="23"/>
          <w:szCs w:val="23"/>
        </w:rPr>
        <w:t>.</w:t>
      </w:r>
      <w:r w:rsidRPr="00A51212">
        <w:rPr>
          <w:i/>
          <w:iCs/>
          <w:sz w:val="23"/>
          <w:szCs w:val="23"/>
        </w:rPr>
        <w:t>C</w:t>
      </w:r>
      <w:r>
        <w:rPr>
          <w:i/>
          <w:iCs/>
          <w:sz w:val="23"/>
          <w:szCs w:val="23"/>
        </w:rPr>
        <w:t>.</w:t>
      </w:r>
      <w:r>
        <w:rPr>
          <w:color w:val="auto"/>
          <w:sz w:val="23"/>
          <w:szCs w:val="23"/>
        </w:rPr>
        <w:t xml:space="preserve">, 401 A.2d 1377 (Pa. </w:t>
      </w:r>
      <w:proofErr w:type="spellStart"/>
      <w:r>
        <w:rPr>
          <w:color w:val="auto"/>
          <w:sz w:val="23"/>
          <w:szCs w:val="23"/>
        </w:rPr>
        <w:t>Cmwlth</w:t>
      </w:r>
      <w:proofErr w:type="spellEnd"/>
      <w:r>
        <w:rPr>
          <w:color w:val="auto"/>
          <w:sz w:val="23"/>
          <w:szCs w:val="23"/>
        </w:rPr>
        <w:t xml:space="preserve">. 1979). </w:t>
      </w:r>
      <w:r w:rsidR="003140F4">
        <w:rPr>
          <w:color w:val="auto"/>
          <w:sz w:val="23"/>
          <w:szCs w:val="23"/>
        </w:rPr>
        <w:t xml:space="preserve"> Additionally, although </w:t>
      </w:r>
      <w:r w:rsidR="00D600A6">
        <w:rPr>
          <w:color w:val="auto"/>
          <w:sz w:val="23"/>
          <w:szCs w:val="23"/>
        </w:rPr>
        <w:t xml:space="preserve">Aqua Wastewater argues the Commission lacks jurisdiction to </w:t>
      </w:r>
      <w:r w:rsidR="00251D7D">
        <w:rPr>
          <w:color w:val="auto"/>
          <w:sz w:val="23"/>
          <w:szCs w:val="23"/>
        </w:rPr>
        <w:t>reduce the allocated EDU set forth in the Act 537 Plan</w:t>
      </w:r>
      <w:r w:rsidR="00CF2CFE">
        <w:rPr>
          <w:color w:val="auto"/>
          <w:sz w:val="23"/>
          <w:szCs w:val="23"/>
        </w:rPr>
        <w:t>, Respondent</w:t>
      </w:r>
      <w:r w:rsidR="000E4C37">
        <w:rPr>
          <w:color w:val="auto"/>
          <w:sz w:val="23"/>
          <w:szCs w:val="23"/>
        </w:rPr>
        <w:t xml:space="preserve"> recognizes</w:t>
      </w:r>
      <w:r w:rsidR="00CF2CFE">
        <w:rPr>
          <w:color w:val="auto"/>
          <w:sz w:val="23"/>
          <w:szCs w:val="23"/>
        </w:rPr>
        <w:t xml:space="preserve"> in its motion that the Commission and DEP have concurrent jurisdiction over certain matters.  </w:t>
      </w:r>
      <w:r w:rsidR="00CF2CFE">
        <w:rPr>
          <w:i/>
          <w:iCs/>
          <w:color w:val="auto"/>
          <w:sz w:val="23"/>
          <w:szCs w:val="23"/>
        </w:rPr>
        <w:t>See Pickford</w:t>
      </w:r>
      <w:r w:rsidR="00CF2CFE">
        <w:rPr>
          <w:color w:val="auto"/>
          <w:sz w:val="23"/>
          <w:szCs w:val="23"/>
        </w:rPr>
        <w:t>.</w:t>
      </w:r>
      <w:r w:rsidR="000E4C37">
        <w:rPr>
          <w:color w:val="auto"/>
          <w:sz w:val="23"/>
          <w:szCs w:val="23"/>
        </w:rPr>
        <w:t xml:space="preserve"> </w:t>
      </w:r>
      <w:r w:rsidR="00F6482E">
        <w:rPr>
          <w:color w:val="auto"/>
          <w:sz w:val="23"/>
          <w:szCs w:val="23"/>
        </w:rPr>
        <w:t xml:space="preserve"> </w:t>
      </w:r>
      <w:r w:rsidR="00B542C6">
        <w:rPr>
          <w:color w:val="auto"/>
          <w:sz w:val="23"/>
          <w:szCs w:val="23"/>
        </w:rPr>
        <w:t>SCH argues it does not seek to challenge the Act 537</w:t>
      </w:r>
      <w:r w:rsidR="00183C39">
        <w:rPr>
          <w:color w:val="auto"/>
          <w:sz w:val="23"/>
          <w:szCs w:val="23"/>
        </w:rPr>
        <w:t xml:space="preserve"> Plan, but the rates as applied by Aqua Wastewater to SCH.  </w:t>
      </w:r>
      <w:r w:rsidR="00D53E56">
        <w:t>T</w:t>
      </w:r>
      <w:r w:rsidR="00D53E56" w:rsidRPr="00C14DD8">
        <w:t xml:space="preserve">herefore, </w:t>
      </w:r>
      <w:r w:rsidR="00C0067D" w:rsidRPr="00C14DD8">
        <w:t>b</w:t>
      </w:r>
      <w:r w:rsidR="00246A7D" w:rsidRPr="00C14DD8">
        <w:t xml:space="preserve">ased on the standard of evaluating </w:t>
      </w:r>
      <w:r w:rsidR="005A6437" w:rsidRPr="00C14DD8">
        <w:t xml:space="preserve">a motion for judgment on the pleadings, </w:t>
      </w:r>
      <w:r w:rsidR="00655ED7">
        <w:t xml:space="preserve">and accepting SCH’s allegations as true, </w:t>
      </w:r>
      <w:r>
        <w:rPr>
          <w:rFonts w:eastAsiaTheme="minorHAnsi"/>
        </w:rPr>
        <w:t>Respondent</w:t>
      </w:r>
      <w:r w:rsidR="003E2345" w:rsidRPr="00C14DD8">
        <w:rPr>
          <w:rFonts w:eastAsiaTheme="minorHAnsi"/>
        </w:rPr>
        <w:t xml:space="preserve"> is not entitled to judgment on the pleadings as a matter of law because </w:t>
      </w:r>
      <w:r w:rsidR="008A6F47" w:rsidRPr="00C14DD8">
        <w:t>the</w:t>
      </w:r>
      <w:r w:rsidR="005831B8" w:rsidRPr="00C14DD8">
        <w:t xml:space="preserve"> </w:t>
      </w:r>
      <w:r w:rsidR="005831B8" w:rsidRPr="00C14DD8">
        <w:rPr>
          <w:rFonts w:eastAsiaTheme="minorHAnsi"/>
        </w:rPr>
        <w:t xml:space="preserve">pleadings show that there </w:t>
      </w:r>
      <w:r w:rsidR="00F35A44" w:rsidRPr="00C14DD8">
        <w:rPr>
          <w:rFonts w:eastAsiaTheme="minorHAnsi"/>
        </w:rPr>
        <w:t>is a factual dispute</w:t>
      </w:r>
      <w:r w:rsidR="007932CC" w:rsidRPr="00C14DD8">
        <w:rPr>
          <w:rFonts w:eastAsiaTheme="minorHAnsi"/>
        </w:rPr>
        <w:t xml:space="preserve"> as to </w:t>
      </w:r>
      <w:r w:rsidR="00A02B0C" w:rsidRPr="00C14DD8">
        <w:rPr>
          <w:rFonts w:eastAsiaTheme="minorHAnsi"/>
        </w:rPr>
        <w:t xml:space="preserve">whether Aqua Wastewater is </w:t>
      </w:r>
      <w:r w:rsidR="003F5C20">
        <w:rPr>
          <w:rFonts w:eastAsiaTheme="minorHAnsi"/>
        </w:rPr>
        <w:t xml:space="preserve">appropriately </w:t>
      </w:r>
      <w:r w:rsidR="00A02B0C" w:rsidRPr="00C14DD8">
        <w:rPr>
          <w:rFonts w:eastAsiaTheme="minorHAnsi"/>
        </w:rPr>
        <w:t>charging SCH</w:t>
      </w:r>
      <w:r w:rsidR="00603C53">
        <w:rPr>
          <w:rFonts w:eastAsiaTheme="minorHAnsi"/>
        </w:rPr>
        <w:t xml:space="preserve"> for its use of wastewater</w:t>
      </w:r>
      <w:r w:rsidR="00C14DD8" w:rsidRPr="00C14DD8">
        <w:rPr>
          <w:rFonts w:eastAsiaTheme="minorHAnsi"/>
        </w:rPr>
        <w:t>.</w:t>
      </w:r>
      <w:r w:rsidR="00013864" w:rsidRPr="00C14DD8">
        <w:rPr>
          <w:rFonts w:eastAsiaTheme="minorHAnsi"/>
        </w:rPr>
        <w:t xml:space="preserve"> </w:t>
      </w:r>
      <w:r w:rsidR="002D5A31" w:rsidRPr="00F77A89">
        <w:rPr>
          <w:rFonts w:eastAsiaTheme="minorHAnsi"/>
          <w:color w:val="auto"/>
        </w:rPr>
        <w:t xml:space="preserve"> </w:t>
      </w:r>
      <w:r w:rsidR="00F77A89" w:rsidRPr="00F77A89">
        <w:rPr>
          <w:color w:val="auto"/>
        </w:rPr>
        <w:t>However, to</w:t>
      </w:r>
      <w:r w:rsidR="009C7DD1" w:rsidRPr="00F77A89">
        <w:rPr>
          <w:color w:val="auto"/>
        </w:rPr>
        <w:t xml:space="preserve"> sustain</w:t>
      </w:r>
      <w:r w:rsidR="00F77A89" w:rsidRPr="00F77A89">
        <w:rPr>
          <w:color w:val="auto"/>
        </w:rPr>
        <w:t xml:space="preserve"> its </w:t>
      </w:r>
      <w:r w:rsidR="009C7DD1" w:rsidRPr="00F77A89">
        <w:rPr>
          <w:color w:val="auto"/>
        </w:rPr>
        <w:t>burden of proof at a hearing,</w:t>
      </w:r>
      <w:r w:rsidR="00F77A89" w:rsidRPr="00F77A89">
        <w:rPr>
          <w:color w:val="auto"/>
        </w:rPr>
        <w:t xml:space="preserve"> Complainant</w:t>
      </w:r>
      <w:r w:rsidR="009C7DD1" w:rsidRPr="00F77A89">
        <w:rPr>
          <w:color w:val="auto"/>
        </w:rPr>
        <w:t xml:space="preserve"> must demonstrate by a preponderance of the evidence that </w:t>
      </w:r>
      <w:r w:rsidR="00F77A89" w:rsidRPr="00F77A89">
        <w:rPr>
          <w:color w:val="auto"/>
        </w:rPr>
        <w:t>Aqua Wastewater</w:t>
      </w:r>
      <w:r w:rsidR="009C7DD1" w:rsidRPr="00F77A89">
        <w:rPr>
          <w:color w:val="auto"/>
        </w:rPr>
        <w:t xml:space="preserve"> ha</w:t>
      </w:r>
      <w:r w:rsidR="00F77A89" w:rsidRPr="00F77A89">
        <w:rPr>
          <w:color w:val="auto"/>
        </w:rPr>
        <w:t>s</w:t>
      </w:r>
      <w:r w:rsidR="009C7DD1" w:rsidRPr="00F77A89">
        <w:rPr>
          <w:color w:val="auto"/>
        </w:rPr>
        <w:t xml:space="preserve"> violated the Public Utility Code, a Commission order or regulation or a Commission-approved Company tariff.  In addition, all orders of the Commission must be supported by substantial evidence.  This is a different standard than that used in addressing </w:t>
      </w:r>
      <w:r w:rsidR="00F77A89" w:rsidRPr="00F77A89">
        <w:rPr>
          <w:color w:val="auto"/>
        </w:rPr>
        <w:t>Aqua Wastewater’s</w:t>
      </w:r>
      <w:r w:rsidR="009C7DD1" w:rsidRPr="00F77A89">
        <w:rPr>
          <w:color w:val="auto"/>
        </w:rPr>
        <w:t xml:space="preserve"> </w:t>
      </w:r>
      <w:r w:rsidR="00F77A89" w:rsidRPr="00F77A89">
        <w:rPr>
          <w:color w:val="auto"/>
        </w:rPr>
        <w:t>m</w:t>
      </w:r>
      <w:r w:rsidR="009C7DD1" w:rsidRPr="00F77A89">
        <w:rPr>
          <w:color w:val="auto"/>
        </w:rPr>
        <w:t xml:space="preserve">otion.  </w:t>
      </w:r>
    </w:p>
    <w:p w14:paraId="1AFC89D9" w14:textId="1453DA1A" w:rsidR="00D87C0D" w:rsidRPr="008E710F" w:rsidRDefault="00D87C0D" w:rsidP="00D87C0D">
      <w:pPr>
        <w:rPr>
          <w:szCs w:val="24"/>
        </w:rPr>
      </w:pPr>
    </w:p>
    <w:p w14:paraId="27667A14" w14:textId="43BE1B35" w:rsidR="0074171A" w:rsidRPr="00EB0377" w:rsidRDefault="00326DBE" w:rsidP="0074171A">
      <w:pPr>
        <w:ind w:firstLine="1440"/>
        <w:rPr>
          <w:szCs w:val="24"/>
        </w:rPr>
      </w:pPr>
      <w:r w:rsidRPr="00EB0377">
        <w:rPr>
          <w:rFonts w:eastAsiaTheme="minorHAnsi"/>
          <w:szCs w:val="24"/>
        </w:rPr>
        <w:t>SCH’s</w:t>
      </w:r>
      <w:r w:rsidR="004E63BB" w:rsidRPr="00EB0377">
        <w:rPr>
          <w:rFonts w:eastAsiaTheme="minorHAnsi"/>
          <w:szCs w:val="24"/>
        </w:rPr>
        <w:t xml:space="preserve"> </w:t>
      </w:r>
      <w:r w:rsidRPr="00EB0377">
        <w:rPr>
          <w:rFonts w:eastAsiaTheme="minorHAnsi"/>
          <w:szCs w:val="24"/>
        </w:rPr>
        <w:t>Formal C</w:t>
      </w:r>
      <w:r w:rsidR="004E63BB" w:rsidRPr="00EB0377">
        <w:rPr>
          <w:rFonts w:eastAsiaTheme="minorHAnsi"/>
          <w:szCs w:val="24"/>
        </w:rPr>
        <w:t>omplaint</w:t>
      </w:r>
      <w:r w:rsidRPr="00EB0377">
        <w:rPr>
          <w:rFonts w:eastAsiaTheme="minorHAnsi"/>
          <w:szCs w:val="24"/>
        </w:rPr>
        <w:t>s</w:t>
      </w:r>
      <w:r w:rsidR="004E63BB" w:rsidRPr="00EB0377">
        <w:rPr>
          <w:rFonts w:eastAsiaTheme="minorHAnsi"/>
          <w:szCs w:val="24"/>
        </w:rPr>
        <w:t xml:space="preserve"> will now be scheduled for an evidentiary hearing.</w:t>
      </w:r>
      <w:r w:rsidRPr="00EB0377">
        <w:rPr>
          <w:rFonts w:eastAsiaTheme="minorHAnsi"/>
          <w:szCs w:val="24"/>
        </w:rPr>
        <w:t xml:space="preserve">  However,</w:t>
      </w:r>
      <w:r w:rsidR="00D63873" w:rsidRPr="00EB0377">
        <w:rPr>
          <w:rFonts w:eastAsiaTheme="minorHAnsi"/>
          <w:szCs w:val="24"/>
        </w:rPr>
        <w:t xml:space="preserve"> </w:t>
      </w:r>
      <w:r w:rsidR="00FF3712">
        <w:rPr>
          <w:rFonts w:eastAsiaTheme="minorHAnsi"/>
          <w:szCs w:val="24"/>
        </w:rPr>
        <w:t xml:space="preserve">as was discussed during the March 17, </w:t>
      </w:r>
      <w:r w:rsidR="00285A2C">
        <w:rPr>
          <w:rFonts w:eastAsiaTheme="minorHAnsi"/>
          <w:szCs w:val="24"/>
        </w:rPr>
        <w:t>2023,</w:t>
      </w:r>
      <w:r w:rsidR="00FF3712">
        <w:rPr>
          <w:rFonts w:eastAsiaTheme="minorHAnsi"/>
          <w:szCs w:val="24"/>
        </w:rPr>
        <w:t xml:space="preserve"> prehearing conference, </w:t>
      </w:r>
      <w:r w:rsidR="009320D9" w:rsidRPr="00EB0377">
        <w:rPr>
          <w:rFonts w:eastAsiaTheme="minorHAnsi"/>
          <w:szCs w:val="24"/>
        </w:rPr>
        <w:t xml:space="preserve">parties are first directed to confer among themselves and inform me whether </w:t>
      </w:r>
      <w:r w:rsidR="003D04FF" w:rsidRPr="00EB0377">
        <w:rPr>
          <w:rFonts w:eastAsiaTheme="minorHAnsi"/>
          <w:szCs w:val="24"/>
        </w:rPr>
        <w:t>they believe a further prehearing conference is necessary before an evidentiary hearing</w:t>
      </w:r>
      <w:r w:rsidR="002741C7" w:rsidRPr="00EB0377">
        <w:rPr>
          <w:rFonts w:eastAsiaTheme="minorHAnsi"/>
          <w:szCs w:val="24"/>
        </w:rPr>
        <w:t xml:space="preserve"> date</w:t>
      </w:r>
      <w:r w:rsidR="0050428E">
        <w:rPr>
          <w:rFonts w:eastAsiaTheme="minorHAnsi"/>
          <w:szCs w:val="24"/>
        </w:rPr>
        <w:t xml:space="preserve"> is scheduled</w:t>
      </w:r>
      <w:r w:rsidR="003D04FF" w:rsidRPr="00EB0377">
        <w:rPr>
          <w:rFonts w:eastAsiaTheme="minorHAnsi"/>
          <w:szCs w:val="24"/>
        </w:rPr>
        <w:t>.</w:t>
      </w:r>
      <w:r w:rsidR="004E63BB" w:rsidRPr="00EB0377">
        <w:rPr>
          <w:rFonts w:eastAsiaTheme="minorHAnsi"/>
          <w:szCs w:val="24"/>
        </w:rPr>
        <w:t xml:space="preserve">  </w:t>
      </w:r>
    </w:p>
    <w:p w14:paraId="4AD433B0" w14:textId="77777777" w:rsidR="00D31FA5" w:rsidRDefault="00D31FA5" w:rsidP="00D31FA5">
      <w:pPr>
        <w:rPr>
          <w:szCs w:val="24"/>
        </w:rPr>
      </w:pPr>
    </w:p>
    <w:p w14:paraId="0D98CEAB" w14:textId="77777777" w:rsidR="00285A2C" w:rsidRPr="00D2008C" w:rsidRDefault="00285A2C" w:rsidP="00285A2C">
      <w:pPr>
        <w:spacing w:line="240" w:lineRule="auto"/>
        <w:jc w:val="center"/>
        <w:rPr>
          <w:szCs w:val="24"/>
          <w:u w:val="single"/>
        </w:rPr>
      </w:pPr>
      <w:r w:rsidRPr="00D2008C">
        <w:rPr>
          <w:szCs w:val="24"/>
          <w:u w:val="single"/>
        </w:rPr>
        <w:t>ORDER</w:t>
      </w:r>
    </w:p>
    <w:p w14:paraId="5B5CAE55" w14:textId="77777777" w:rsidR="00285A2C" w:rsidRDefault="00285A2C" w:rsidP="00567781">
      <w:pPr>
        <w:ind w:firstLine="1440"/>
        <w:rPr>
          <w:szCs w:val="24"/>
        </w:rPr>
      </w:pPr>
    </w:p>
    <w:p w14:paraId="0C71DC39" w14:textId="77777777" w:rsidR="00285A2C" w:rsidRDefault="00285A2C" w:rsidP="00567781">
      <w:pPr>
        <w:ind w:firstLine="1440"/>
        <w:rPr>
          <w:szCs w:val="24"/>
        </w:rPr>
      </w:pPr>
    </w:p>
    <w:p w14:paraId="08208828" w14:textId="1EB3309D" w:rsidR="00BB17C0" w:rsidRPr="003E1080" w:rsidRDefault="00BB17C0" w:rsidP="00567781">
      <w:pPr>
        <w:ind w:firstLine="1440"/>
        <w:rPr>
          <w:szCs w:val="24"/>
        </w:rPr>
      </w:pPr>
      <w:r w:rsidRPr="003E1080">
        <w:rPr>
          <w:szCs w:val="24"/>
        </w:rPr>
        <w:t>THEREFORE</w:t>
      </w:r>
      <w:r w:rsidR="00083F2E" w:rsidRPr="003E1080">
        <w:rPr>
          <w:szCs w:val="24"/>
        </w:rPr>
        <w:t>,</w:t>
      </w:r>
    </w:p>
    <w:p w14:paraId="08208829" w14:textId="77777777" w:rsidR="00083F2E" w:rsidRPr="003E1080" w:rsidRDefault="00083F2E" w:rsidP="00567781">
      <w:pPr>
        <w:ind w:firstLine="1440"/>
        <w:rPr>
          <w:szCs w:val="24"/>
        </w:rPr>
      </w:pPr>
    </w:p>
    <w:p w14:paraId="0820882A" w14:textId="77777777" w:rsidR="00BB17C0" w:rsidRPr="003E1080" w:rsidRDefault="00BB17C0" w:rsidP="00567781">
      <w:pPr>
        <w:ind w:firstLine="1440"/>
        <w:rPr>
          <w:szCs w:val="24"/>
        </w:rPr>
      </w:pPr>
      <w:r w:rsidRPr="003E1080">
        <w:rPr>
          <w:szCs w:val="24"/>
        </w:rPr>
        <w:t>IT IS ORDERED:</w:t>
      </w:r>
    </w:p>
    <w:p w14:paraId="789290C2" w14:textId="77777777" w:rsidR="00302AEB" w:rsidRPr="00436934" w:rsidRDefault="00302AEB" w:rsidP="00302AEB">
      <w:pPr>
        <w:rPr>
          <w:szCs w:val="24"/>
        </w:rPr>
      </w:pPr>
    </w:p>
    <w:p w14:paraId="67377BA9" w14:textId="071A21A5" w:rsidR="001C4B3B" w:rsidRPr="00436934" w:rsidRDefault="00602620" w:rsidP="00285A2C">
      <w:pPr>
        <w:ind w:firstLine="1440"/>
        <w:rPr>
          <w:szCs w:val="24"/>
        </w:rPr>
      </w:pPr>
      <w:r w:rsidRPr="00436934">
        <w:rPr>
          <w:szCs w:val="24"/>
        </w:rPr>
        <w:t>1.</w:t>
      </w:r>
      <w:r w:rsidRPr="00436934">
        <w:rPr>
          <w:szCs w:val="24"/>
        </w:rPr>
        <w:tab/>
      </w:r>
      <w:r w:rsidR="00302AEB" w:rsidRPr="00436934">
        <w:rPr>
          <w:szCs w:val="24"/>
        </w:rPr>
        <w:t xml:space="preserve">That the Motion for Judgment on the Pleadings of </w:t>
      </w:r>
      <w:r w:rsidR="002741C7" w:rsidRPr="00436934">
        <w:rPr>
          <w:szCs w:val="24"/>
        </w:rPr>
        <w:t>Aqua Pennsylvania Wastewater</w:t>
      </w:r>
      <w:r w:rsidR="00302AEB" w:rsidRPr="00436934">
        <w:rPr>
          <w:szCs w:val="24"/>
        </w:rPr>
        <w:t>,</w:t>
      </w:r>
      <w:r w:rsidR="002741C7" w:rsidRPr="00436934">
        <w:rPr>
          <w:szCs w:val="24"/>
        </w:rPr>
        <w:t xml:space="preserve"> Inc.,</w:t>
      </w:r>
      <w:r w:rsidR="00302AEB" w:rsidRPr="00436934">
        <w:rPr>
          <w:szCs w:val="24"/>
        </w:rPr>
        <w:t xml:space="preserve"> seeking dismissal of the </w:t>
      </w:r>
      <w:r w:rsidR="00C30996" w:rsidRPr="00436934">
        <w:rPr>
          <w:szCs w:val="24"/>
        </w:rPr>
        <w:t>F</w:t>
      </w:r>
      <w:r w:rsidR="00302AEB" w:rsidRPr="00436934">
        <w:rPr>
          <w:szCs w:val="24"/>
        </w:rPr>
        <w:t xml:space="preserve">ormal </w:t>
      </w:r>
      <w:r w:rsidR="00C30996" w:rsidRPr="00436934">
        <w:rPr>
          <w:szCs w:val="24"/>
        </w:rPr>
        <w:t>C</w:t>
      </w:r>
      <w:r w:rsidR="00302AEB" w:rsidRPr="00436934">
        <w:rPr>
          <w:szCs w:val="24"/>
        </w:rPr>
        <w:t>omplaint</w:t>
      </w:r>
      <w:r w:rsidR="002741C7" w:rsidRPr="00436934">
        <w:rPr>
          <w:szCs w:val="24"/>
        </w:rPr>
        <w:t>s</w:t>
      </w:r>
      <w:r w:rsidR="00302AEB" w:rsidRPr="00436934">
        <w:rPr>
          <w:szCs w:val="24"/>
        </w:rPr>
        <w:t xml:space="preserve"> filed by </w:t>
      </w:r>
      <w:r w:rsidR="00EB0377" w:rsidRPr="00436934">
        <w:rPr>
          <w:szCs w:val="24"/>
        </w:rPr>
        <w:t>SCH USA, LLC</w:t>
      </w:r>
      <w:r w:rsidR="00302AEB" w:rsidRPr="00436934">
        <w:rPr>
          <w:szCs w:val="24"/>
        </w:rPr>
        <w:t xml:space="preserve"> at Docket No</w:t>
      </w:r>
      <w:r w:rsidR="003B7EE7" w:rsidRPr="00436934">
        <w:rPr>
          <w:szCs w:val="24"/>
        </w:rPr>
        <w:t>s</w:t>
      </w:r>
      <w:r w:rsidR="00302AEB" w:rsidRPr="00436934">
        <w:rPr>
          <w:szCs w:val="24"/>
        </w:rPr>
        <w:t xml:space="preserve">. </w:t>
      </w:r>
      <w:r w:rsidR="00E743C0" w:rsidRPr="00436934">
        <w:rPr>
          <w:szCs w:val="24"/>
        </w:rPr>
        <w:t>C-2022-3036893 and C-2022-3037118</w:t>
      </w:r>
      <w:r w:rsidR="00302AEB" w:rsidRPr="00436934">
        <w:rPr>
          <w:szCs w:val="24"/>
        </w:rPr>
        <w:t>, is denied.</w:t>
      </w:r>
    </w:p>
    <w:p w14:paraId="51467E9A" w14:textId="68BAF139" w:rsidR="006E1629" w:rsidRPr="00436934" w:rsidRDefault="00036C78" w:rsidP="006E1629">
      <w:pPr>
        <w:ind w:firstLine="1440"/>
        <w:rPr>
          <w:szCs w:val="24"/>
        </w:rPr>
      </w:pPr>
      <w:r w:rsidRPr="00436934">
        <w:rPr>
          <w:szCs w:val="24"/>
        </w:rPr>
        <w:lastRenderedPageBreak/>
        <w:t>2</w:t>
      </w:r>
      <w:r w:rsidR="006E1629" w:rsidRPr="00436934">
        <w:rPr>
          <w:szCs w:val="24"/>
        </w:rPr>
        <w:t>.</w:t>
      </w:r>
      <w:r w:rsidR="006E1629" w:rsidRPr="00436934">
        <w:rPr>
          <w:szCs w:val="24"/>
        </w:rPr>
        <w:tab/>
      </w:r>
      <w:r w:rsidR="000F5607" w:rsidRPr="00436934">
        <w:rPr>
          <w:spacing w:val="-3"/>
          <w:szCs w:val="24"/>
        </w:rPr>
        <w:t xml:space="preserve">That the </w:t>
      </w:r>
      <w:r w:rsidR="00061505" w:rsidRPr="00436934">
        <w:rPr>
          <w:spacing w:val="-3"/>
          <w:szCs w:val="24"/>
        </w:rPr>
        <w:t>F</w:t>
      </w:r>
      <w:r w:rsidR="000F5607" w:rsidRPr="00436934">
        <w:rPr>
          <w:spacing w:val="-3"/>
          <w:szCs w:val="24"/>
        </w:rPr>
        <w:t xml:space="preserve">ormal </w:t>
      </w:r>
      <w:r w:rsidR="00061505" w:rsidRPr="00436934">
        <w:rPr>
          <w:spacing w:val="-3"/>
          <w:szCs w:val="24"/>
        </w:rPr>
        <w:t>C</w:t>
      </w:r>
      <w:r w:rsidR="000F5607" w:rsidRPr="00436934">
        <w:rPr>
          <w:spacing w:val="-3"/>
          <w:szCs w:val="24"/>
        </w:rPr>
        <w:t>omplaint</w:t>
      </w:r>
      <w:r w:rsidR="00292B47" w:rsidRPr="00436934">
        <w:rPr>
          <w:spacing w:val="-3"/>
          <w:szCs w:val="24"/>
        </w:rPr>
        <w:t>s</w:t>
      </w:r>
      <w:r w:rsidR="000F5607" w:rsidRPr="00436934">
        <w:rPr>
          <w:spacing w:val="-3"/>
          <w:szCs w:val="24"/>
        </w:rPr>
        <w:t xml:space="preserve"> at </w:t>
      </w:r>
      <w:r w:rsidR="00292B47" w:rsidRPr="00436934">
        <w:rPr>
          <w:szCs w:val="24"/>
        </w:rPr>
        <w:t>Docket Nos. C-2022-3036893 and C-2022-3037118</w:t>
      </w:r>
      <w:r w:rsidR="000F5607" w:rsidRPr="00436934">
        <w:rPr>
          <w:spacing w:val="-3"/>
          <w:szCs w:val="24"/>
        </w:rPr>
        <w:t xml:space="preserve"> will proceed to a</w:t>
      </w:r>
      <w:r w:rsidR="000C1D70" w:rsidRPr="00436934">
        <w:rPr>
          <w:spacing w:val="-3"/>
          <w:szCs w:val="24"/>
        </w:rPr>
        <w:t>n evidentiary</w:t>
      </w:r>
      <w:r w:rsidR="000F5607" w:rsidRPr="00436934">
        <w:rPr>
          <w:spacing w:val="-3"/>
          <w:szCs w:val="24"/>
        </w:rPr>
        <w:t xml:space="preserve"> hearing.</w:t>
      </w:r>
      <w:r w:rsidR="00231819" w:rsidRPr="00436934">
        <w:rPr>
          <w:spacing w:val="-3"/>
          <w:szCs w:val="24"/>
        </w:rPr>
        <w:t xml:space="preserve">  </w:t>
      </w:r>
      <w:r w:rsidR="006F17A1" w:rsidRPr="00436934">
        <w:rPr>
          <w:spacing w:val="-3"/>
          <w:szCs w:val="24"/>
        </w:rPr>
        <w:t>B</w:t>
      </w:r>
      <w:r w:rsidR="006F17A1" w:rsidRPr="00436934">
        <w:rPr>
          <w:rFonts w:eastAsiaTheme="minorHAnsi"/>
          <w:szCs w:val="24"/>
        </w:rPr>
        <w:t xml:space="preserve">efore a date for an evidentiary hearing is scheduled, parties </w:t>
      </w:r>
      <w:r w:rsidR="00436934" w:rsidRPr="00436934">
        <w:rPr>
          <w:rFonts w:eastAsiaTheme="minorHAnsi"/>
          <w:szCs w:val="24"/>
        </w:rPr>
        <w:t>shall</w:t>
      </w:r>
      <w:r w:rsidR="006F17A1" w:rsidRPr="00436934">
        <w:rPr>
          <w:rFonts w:eastAsiaTheme="minorHAnsi"/>
          <w:szCs w:val="24"/>
        </w:rPr>
        <w:t xml:space="preserve"> </w:t>
      </w:r>
      <w:r w:rsidR="00436934" w:rsidRPr="00436934">
        <w:rPr>
          <w:rFonts w:eastAsiaTheme="minorHAnsi"/>
          <w:szCs w:val="24"/>
        </w:rPr>
        <w:t xml:space="preserve">first </w:t>
      </w:r>
      <w:r w:rsidR="006F17A1" w:rsidRPr="00436934">
        <w:rPr>
          <w:rFonts w:eastAsiaTheme="minorHAnsi"/>
          <w:szCs w:val="24"/>
        </w:rPr>
        <w:t xml:space="preserve">inform </w:t>
      </w:r>
      <w:r w:rsidR="00436934" w:rsidRPr="00436934">
        <w:rPr>
          <w:rFonts w:eastAsiaTheme="minorHAnsi"/>
          <w:szCs w:val="24"/>
        </w:rPr>
        <w:t>the undersigned</w:t>
      </w:r>
      <w:r w:rsidR="006F17A1" w:rsidRPr="00436934">
        <w:rPr>
          <w:rFonts w:eastAsiaTheme="minorHAnsi"/>
          <w:szCs w:val="24"/>
        </w:rPr>
        <w:t xml:space="preserve"> whether they believe a further prehearing conference is necessary.  </w:t>
      </w:r>
    </w:p>
    <w:p w14:paraId="0820882D" w14:textId="77777777" w:rsidR="004229FB" w:rsidRPr="00D31FA5" w:rsidRDefault="004229FB" w:rsidP="00567781">
      <w:pPr>
        <w:rPr>
          <w:color w:val="FF0000"/>
          <w:szCs w:val="24"/>
        </w:rPr>
      </w:pPr>
    </w:p>
    <w:p w14:paraId="0820882F" w14:textId="77777777" w:rsidR="00400A46" w:rsidRPr="0050428E" w:rsidRDefault="00400A46" w:rsidP="00567781">
      <w:pPr>
        <w:tabs>
          <w:tab w:val="left" w:pos="0"/>
        </w:tabs>
        <w:jc w:val="both"/>
        <w:rPr>
          <w:szCs w:val="24"/>
        </w:rPr>
      </w:pPr>
    </w:p>
    <w:p w14:paraId="326E8B3E" w14:textId="1F1600F7" w:rsidR="0011112D" w:rsidRPr="0050428E" w:rsidRDefault="00FF50F4" w:rsidP="0011112D">
      <w:pPr>
        <w:spacing w:line="240" w:lineRule="auto"/>
        <w:contextualSpacing/>
        <w:rPr>
          <w:szCs w:val="24"/>
        </w:rPr>
      </w:pPr>
      <w:r w:rsidRPr="00436934">
        <w:rPr>
          <w:szCs w:val="24"/>
        </w:rPr>
        <w:t xml:space="preserve">Date:  </w:t>
      </w:r>
      <w:r w:rsidR="00436934" w:rsidRPr="00436934">
        <w:rPr>
          <w:szCs w:val="24"/>
          <w:u w:val="single"/>
        </w:rPr>
        <w:t>May 22, 2023</w:t>
      </w:r>
      <w:r w:rsidRPr="00436934">
        <w:rPr>
          <w:szCs w:val="24"/>
        </w:rPr>
        <w:tab/>
      </w:r>
      <w:r w:rsidRPr="0050428E">
        <w:rPr>
          <w:szCs w:val="24"/>
        </w:rPr>
        <w:tab/>
      </w:r>
      <w:r w:rsidRPr="0050428E">
        <w:rPr>
          <w:szCs w:val="24"/>
        </w:rPr>
        <w:tab/>
      </w:r>
      <w:r w:rsidRPr="0050428E">
        <w:rPr>
          <w:szCs w:val="24"/>
        </w:rPr>
        <w:tab/>
      </w:r>
      <w:r w:rsidR="0011112D" w:rsidRPr="0050428E">
        <w:rPr>
          <w:szCs w:val="24"/>
        </w:rPr>
        <w:tab/>
      </w:r>
      <w:r w:rsidR="0011112D" w:rsidRPr="0050428E">
        <w:rPr>
          <w:szCs w:val="24"/>
          <w:u w:val="single"/>
        </w:rPr>
        <w:tab/>
      </w:r>
      <w:r w:rsidR="0011112D" w:rsidRPr="0050428E">
        <w:rPr>
          <w:szCs w:val="24"/>
          <w:u w:val="single"/>
        </w:rPr>
        <w:tab/>
        <w:t>/s/</w:t>
      </w:r>
      <w:r w:rsidR="0011112D" w:rsidRPr="0050428E">
        <w:rPr>
          <w:szCs w:val="24"/>
          <w:u w:val="single"/>
        </w:rPr>
        <w:tab/>
      </w:r>
      <w:r w:rsidR="0011112D" w:rsidRPr="0050428E">
        <w:rPr>
          <w:szCs w:val="24"/>
          <w:u w:val="single"/>
        </w:rPr>
        <w:tab/>
      </w:r>
      <w:r w:rsidR="0011112D" w:rsidRPr="0050428E">
        <w:rPr>
          <w:szCs w:val="24"/>
          <w:u w:val="single"/>
        </w:rPr>
        <w:tab/>
      </w:r>
      <w:r w:rsidR="0011112D" w:rsidRPr="0050428E">
        <w:rPr>
          <w:szCs w:val="24"/>
          <w:u w:val="single"/>
        </w:rPr>
        <w:tab/>
      </w:r>
    </w:p>
    <w:p w14:paraId="55E0A143" w14:textId="62B90526" w:rsidR="0011112D" w:rsidRPr="0050428E" w:rsidRDefault="0011112D" w:rsidP="0011112D">
      <w:pPr>
        <w:tabs>
          <w:tab w:val="left" w:pos="0"/>
        </w:tabs>
        <w:spacing w:line="240" w:lineRule="auto"/>
        <w:contextualSpacing/>
        <w:jc w:val="both"/>
        <w:rPr>
          <w:szCs w:val="24"/>
        </w:rPr>
      </w:pPr>
      <w:r w:rsidRPr="0050428E">
        <w:rPr>
          <w:szCs w:val="24"/>
        </w:rPr>
        <w:tab/>
      </w:r>
      <w:r w:rsidRPr="0050428E">
        <w:rPr>
          <w:szCs w:val="24"/>
        </w:rPr>
        <w:tab/>
      </w:r>
      <w:r w:rsidRPr="0050428E">
        <w:rPr>
          <w:szCs w:val="24"/>
        </w:rPr>
        <w:tab/>
      </w:r>
      <w:r w:rsidRPr="0050428E">
        <w:rPr>
          <w:szCs w:val="24"/>
        </w:rPr>
        <w:tab/>
      </w:r>
      <w:r w:rsidRPr="0050428E">
        <w:rPr>
          <w:szCs w:val="24"/>
        </w:rPr>
        <w:tab/>
      </w:r>
      <w:r w:rsidRPr="0050428E">
        <w:rPr>
          <w:szCs w:val="24"/>
        </w:rPr>
        <w:tab/>
      </w:r>
      <w:r w:rsidRPr="0050428E">
        <w:rPr>
          <w:szCs w:val="24"/>
        </w:rPr>
        <w:tab/>
      </w:r>
      <w:r w:rsidR="00D31FA5" w:rsidRPr="0050428E">
        <w:rPr>
          <w:szCs w:val="24"/>
        </w:rPr>
        <w:t>John M. Coogan</w:t>
      </w:r>
    </w:p>
    <w:p w14:paraId="25977C14" w14:textId="7AB34499" w:rsidR="0011112D" w:rsidRDefault="0011112D" w:rsidP="0011112D">
      <w:pPr>
        <w:tabs>
          <w:tab w:val="left" w:pos="0"/>
        </w:tabs>
        <w:spacing w:line="240" w:lineRule="auto"/>
        <w:contextualSpacing/>
        <w:jc w:val="both"/>
        <w:rPr>
          <w:szCs w:val="24"/>
        </w:rPr>
      </w:pPr>
      <w:r w:rsidRPr="0050428E">
        <w:rPr>
          <w:szCs w:val="24"/>
        </w:rPr>
        <w:tab/>
      </w:r>
      <w:r w:rsidRPr="0050428E">
        <w:rPr>
          <w:szCs w:val="24"/>
        </w:rPr>
        <w:tab/>
      </w:r>
      <w:r w:rsidRPr="0050428E">
        <w:rPr>
          <w:szCs w:val="24"/>
        </w:rPr>
        <w:tab/>
      </w:r>
      <w:r w:rsidRPr="0050428E">
        <w:rPr>
          <w:szCs w:val="24"/>
        </w:rPr>
        <w:tab/>
      </w:r>
      <w:r w:rsidRPr="0050428E">
        <w:rPr>
          <w:szCs w:val="24"/>
        </w:rPr>
        <w:tab/>
      </w:r>
      <w:r w:rsidRPr="0050428E">
        <w:rPr>
          <w:szCs w:val="24"/>
        </w:rPr>
        <w:tab/>
      </w:r>
      <w:r w:rsidRPr="0050428E">
        <w:rPr>
          <w:szCs w:val="24"/>
        </w:rPr>
        <w:tab/>
        <w:t>Administrative Law Judge</w:t>
      </w:r>
    </w:p>
    <w:p w14:paraId="66ACCFDB" w14:textId="77777777" w:rsidR="00285A2C" w:rsidRDefault="00285A2C" w:rsidP="0011112D">
      <w:pPr>
        <w:tabs>
          <w:tab w:val="left" w:pos="0"/>
        </w:tabs>
        <w:spacing w:line="240" w:lineRule="auto"/>
        <w:contextualSpacing/>
        <w:jc w:val="both"/>
        <w:rPr>
          <w:szCs w:val="24"/>
        </w:rPr>
      </w:pPr>
    </w:p>
    <w:p w14:paraId="6606DBAE" w14:textId="77777777" w:rsidR="00285A2C" w:rsidRDefault="00285A2C" w:rsidP="0011112D">
      <w:pPr>
        <w:tabs>
          <w:tab w:val="left" w:pos="0"/>
        </w:tabs>
        <w:spacing w:line="240" w:lineRule="auto"/>
        <w:contextualSpacing/>
        <w:jc w:val="both"/>
        <w:rPr>
          <w:szCs w:val="24"/>
        </w:rPr>
      </w:pPr>
    </w:p>
    <w:p w14:paraId="54097B80" w14:textId="77777777" w:rsidR="00285A2C" w:rsidRDefault="00285A2C" w:rsidP="0011112D">
      <w:pPr>
        <w:tabs>
          <w:tab w:val="left" w:pos="0"/>
        </w:tabs>
        <w:spacing w:line="240" w:lineRule="auto"/>
        <w:contextualSpacing/>
        <w:jc w:val="both"/>
        <w:rPr>
          <w:szCs w:val="24"/>
        </w:rPr>
      </w:pPr>
    </w:p>
    <w:p w14:paraId="777AF2C8" w14:textId="77777777" w:rsidR="00285A2C" w:rsidRDefault="00285A2C" w:rsidP="0011112D">
      <w:pPr>
        <w:tabs>
          <w:tab w:val="left" w:pos="0"/>
        </w:tabs>
        <w:spacing w:line="240" w:lineRule="auto"/>
        <w:contextualSpacing/>
        <w:jc w:val="both"/>
        <w:rPr>
          <w:szCs w:val="24"/>
        </w:rPr>
      </w:pPr>
    </w:p>
    <w:p w14:paraId="7D4D3DC5" w14:textId="77777777" w:rsidR="00285A2C" w:rsidRDefault="00285A2C" w:rsidP="0011112D">
      <w:pPr>
        <w:tabs>
          <w:tab w:val="left" w:pos="0"/>
        </w:tabs>
        <w:spacing w:line="240" w:lineRule="auto"/>
        <w:contextualSpacing/>
        <w:jc w:val="both"/>
        <w:rPr>
          <w:szCs w:val="24"/>
        </w:rPr>
      </w:pPr>
    </w:p>
    <w:p w14:paraId="34EBA32C" w14:textId="77777777" w:rsidR="00285A2C" w:rsidRDefault="00285A2C" w:rsidP="0011112D">
      <w:pPr>
        <w:tabs>
          <w:tab w:val="left" w:pos="0"/>
        </w:tabs>
        <w:spacing w:line="240" w:lineRule="auto"/>
        <w:contextualSpacing/>
        <w:jc w:val="both"/>
        <w:rPr>
          <w:szCs w:val="24"/>
        </w:rPr>
      </w:pPr>
    </w:p>
    <w:p w14:paraId="7496213F" w14:textId="77777777" w:rsidR="00285A2C" w:rsidRDefault="00285A2C" w:rsidP="0011112D">
      <w:pPr>
        <w:tabs>
          <w:tab w:val="left" w:pos="0"/>
        </w:tabs>
        <w:spacing w:line="240" w:lineRule="auto"/>
        <w:contextualSpacing/>
        <w:jc w:val="both"/>
        <w:rPr>
          <w:szCs w:val="24"/>
        </w:rPr>
      </w:pPr>
    </w:p>
    <w:p w14:paraId="42C7C1BB" w14:textId="77777777" w:rsidR="00285A2C" w:rsidRDefault="00285A2C" w:rsidP="0011112D">
      <w:pPr>
        <w:tabs>
          <w:tab w:val="left" w:pos="0"/>
        </w:tabs>
        <w:spacing w:line="240" w:lineRule="auto"/>
        <w:contextualSpacing/>
        <w:jc w:val="both"/>
        <w:rPr>
          <w:szCs w:val="24"/>
        </w:rPr>
      </w:pPr>
    </w:p>
    <w:p w14:paraId="71402BCC" w14:textId="77777777" w:rsidR="00285A2C" w:rsidRDefault="00285A2C" w:rsidP="0011112D">
      <w:pPr>
        <w:tabs>
          <w:tab w:val="left" w:pos="0"/>
        </w:tabs>
        <w:spacing w:line="240" w:lineRule="auto"/>
        <w:contextualSpacing/>
        <w:jc w:val="both"/>
        <w:rPr>
          <w:szCs w:val="24"/>
        </w:rPr>
      </w:pPr>
    </w:p>
    <w:p w14:paraId="50A88805" w14:textId="77777777" w:rsidR="00285A2C" w:rsidRDefault="00285A2C" w:rsidP="0011112D">
      <w:pPr>
        <w:tabs>
          <w:tab w:val="left" w:pos="0"/>
        </w:tabs>
        <w:spacing w:line="240" w:lineRule="auto"/>
        <w:contextualSpacing/>
        <w:jc w:val="both"/>
        <w:rPr>
          <w:szCs w:val="24"/>
        </w:rPr>
      </w:pPr>
    </w:p>
    <w:p w14:paraId="2DA3EEE7" w14:textId="77777777" w:rsidR="00285A2C" w:rsidRDefault="00285A2C" w:rsidP="0011112D">
      <w:pPr>
        <w:tabs>
          <w:tab w:val="left" w:pos="0"/>
        </w:tabs>
        <w:spacing w:line="240" w:lineRule="auto"/>
        <w:contextualSpacing/>
        <w:jc w:val="both"/>
        <w:rPr>
          <w:szCs w:val="24"/>
        </w:rPr>
      </w:pPr>
    </w:p>
    <w:p w14:paraId="71C967D3" w14:textId="77777777" w:rsidR="00285A2C" w:rsidRDefault="00285A2C" w:rsidP="0011112D">
      <w:pPr>
        <w:tabs>
          <w:tab w:val="left" w:pos="0"/>
        </w:tabs>
        <w:spacing w:line="240" w:lineRule="auto"/>
        <w:contextualSpacing/>
        <w:jc w:val="both"/>
        <w:rPr>
          <w:szCs w:val="24"/>
        </w:rPr>
      </w:pPr>
    </w:p>
    <w:p w14:paraId="77C80D8C" w14:textId="77777777" w:rsidR="00285A2C" w:rsidRDefault="00285A2C" w:rsidP="0011112D">
      <w:pPr>
        <w:tabs>
          <w:tab w:val="left" w:pos="0"/>
        </w:tabs>
        <w:spacing w:line="240" w:lineRule="auto"/>
        <w:contextualSpacing/>
        <w:jc w:val="both"/>
        <w:rPr>
          <w:szCs w:val="24"/>
        </w:rPr>
      </w:pPr>
    </w:p>
    <w:p w14:paraId="72F2B485" w14:textId="77777777" w:rsidR="00285A2C" w:rsidRDefault="00285A2C" w:rsidP="0011112D">
      <w:pPr>
        <w:tabs>
          <w:tab w:val="left" w:pos="0"/>
        </w:tabs>
        <w:spacing w:line="240" w:lineRule="auto"/>
        <w:contextualSpacing/>
        <w:jc w:val="both"/>
        <w:rPr>
          <w:szCs w:val="24"/>
        </w:rPr>
      </w:pPr>
    </w:p>
    <w:p w14:paraId="11AB4F00" w14:textId="77777777" w:rsidR="00285A2C" w:rsidRDefault="00285A2C" w:rsidP="0011112D">
      <w:pPr>
        <w:tabs>
          <w:tab w:val="left" w:pos="0"/>
        </w:tabs>
        <w:spacing w:line="240" w:lineRule="auto"/>
        <w:contextualSpacing/>
        <w:jc w:val="both"/>
        <w:rPr>
          <w:szCs w:val="24"/>
        </w:rPr>
      </w:pPr>
    </w:p>
    <w:p w14:paraId="1AF14A31" w14:textId="77777777" w:rsidR="00285A2C" w:rsidRDefault="00285A2C" w:rsidP="0011112D">
      <w:pPr>
        <w:tabs>
          <w:tab w:val="left" w:pos="0"/>
        </w:tabs>
        <w:spacing w:line="240" w:lineRule="auto"/>
        <w:contextualSpacing/>
        <w:jc w:val="both"/>
        <w:rPr>
          <w:szCs w:val="24"/>
        </w:rPr>
      </w:pPr>
    </w:p>
    <w:p w14:paraId="70C81867" w14:textId="77777777" w:rsidR="00285A2C" w:rsidRDefault="00285A2C" w:rsidP="0011112D">
      <w:pPr>
        <w:tabs>
          <w:tab w:val="left" w:pos="0"/>
        </w:tabs>
        <w:spacing w:line="240" w:lineRule="auto"/>
        <w:contextualSpacing/>
        <w:jc w:val="both"/>
        <w:rPr>
          <w:szCs w:val="24"/>
        </w:rPr>
      </w:pPr>
    </w:p>
    <w:p w14:paraId="5C444AD1" w14:textId="77777777" w:rsidR="00285A2C" w:rsidRDefault="00285A2C" w:rsidP="0011112D">
      <w:pPr>
        <w:tabs>
          <w:tab w:val="left" w:pos="0"/>
        </w:tabs>
        <w:spacing w:line="240" w:lineRule="auto"/>
        <w:contextualSpacing/>
        <w:jc w:val="both"/>
        <w:rPr>
          <w:szCs w:val="24"/>
        </w:rPr>
      </w:pPr>
    </w:p>
    <w:p w14:paraId="1D646C85" w14:textId="77777777" w:rsidR="00285A2C" w:rsidRDefault="00285A2C" w:rsidP="0011112D">
      <w:pPr>
        <w:tabs>
          <w:tab w:val="left" w:pos="0"/>
        </w:tabs>
        <w:spacing w:line="240" w:lineRule="auto"/>
        <w:contextualSpacing/>
        <w:jc w:val="both"/>
        <w:rPr>
          <w:szCs w:val="24"/>
        </w:rPr>
      </w:pPr>
    </w:p>
    <w:p w14:paraId="1CF8BE75" w14:textId="77777777" w:rsidR="00285A2C" w:rsidRDefault="00285A2C" w:rsidP="0011112D">
      <w:pPr>
        <w:tabs>
          <w:tab w:val="left" w:pos="0"/>
        </w:tabs>
        <w:spacing w:line="240" w:lineRule="auto"/>
        <w:contextualSpacing/>
        <w:jc w:val="both"/>
        <w:rPr>
          <w:szCs w:val="24"/>
        </w:rPr>
      </w:pPr>
    </w:p>
    <w:p w14:paraId="1C14F739" w14:textId="77777777" w:rsidR="00285A2C" w:rsidRDefault="00285A2C" w:rsidP="0011112D">
      <w:pPr>
        <w:tabs>
          <w:tab w:val="left" w:pos="0"/>
        </w:tabs>
        <w:spacing w:line="240" w:lineRule="auto"/>
        <w:contextualSpacing/>
        <w:jc w:val="both"/>
        <w:rPr>
          <w:szCs w:val="24"/>
        </w:rPr>
      </w:pPr>
    </w:p>
    <w:p w14:paraId="6A5A2007" w14:textId="77777777" w:rsidR="00285A2C" w:rsidRDefault="00285A2C" w:rsidP="0011112D">
      <w:pPr>
        <w:tabs>
          <w:tab w:val="left" w:pos="0"/>
        </w:tabs>
        <w:spacing w:line="240" w:lineRule="auto"/>
        <w:contextualSpacing/>
        <w:jc w:val="both"/>
        <w:rPr>
          <w:szCs w:val="24"/>
        </w:rPr>
      </w:pPr>
    </w:p>
    <w:p w14:paraId="6B419D2A" w14:textId="77777777" w:rsidR="00285A2C" w:rsidRDefault="00285A2C" w:rsidP="0011112D">
      <w:pPr>
        <w:tabs>
          <w:tab w:val="left" w:pos="0"/>
        </w:tabs>
        <w:spacing w:line="240" w:lineRule="auto"/>
        <w:contextualSpacing/>
        <w:jc w:val="both"/>
        <w:rPr>
          <w:szCs w:val="24"/>
        </w:rPr>
      </w:pPr>
    </w:p>
    <w:p w14:paraId="186547FB" w14:textId="77777777" w:rsidR="00285A2C" w:rsidRDefault="00285A2C" w:rsidP="0011112D">
      <w:pPr>
        <w:tabs>
          <w:tab w:val="left" w:pos="0"/>
        </w:tabs>
        <w:spacing w:line="240" w:lineRule="auto"/>
        <w:contextualSpacing/>
        <w:jc w:val="both"/>
        <w:rPr>
          <w:szCs w:val="24"/>
        </w:rPr>
      </w:pPr>
    </w:p>
    <w:p w14:paraId="5A065686" w14:textId="77777777" w:rsidR="00285A2C" w:rsidRDefault="00285A2C" w:rsidP="0011112D">
      <w:pPr>
        <w:tabs>
          <w:tab w:val="left" w:pos="0"/>
        </w:tabs>
        <w:spacing w:line="240" w:lineRule="auto"/>
        <w:contextualSpacing/>
        <w:jc w:val="both"/>
        <w:rPr>
          <w:szCs w:val="24"/>
        </w:rPr>
      </w:pPr>
    </w:p>
    <w:p w14:paraId="600DE583" w14:textId="77777777" w:rsidR="00285A2C" w:rsidRDefault="00285A2C" w:rsidP="0011112D">
      <w:pPr>
        <w:tabs>
          <w:tab w:val="left" w:pos="0"/>
        </w:tabs>
        <w:spacing w:line="240" w:lineRule="auto"/>
        <w:contextualSpacing/>
        <w:jc w:val="both"/>
        <w:rPr>
          <w:szCs w:val="24"/>
        </w:rPr>
      </w:pPr>
    </w:p>
    <w:p w14:paraId="511CFE83" w14:textId="77777777" w:rsidR="00285A2C" w:rsidRDefault="00285A2C" w:rsidP="0011112D">
      <w:pPr>
        <w:tabs>
          <w:tab w:val="left" w:pos="0"/>
        </w:tabs>
        <w:spacing w:line="240" w:lineRule="auto"/>
        <w:contextualSpacing/>
        <w:jc w:val="both"/>
        <w:rPr>
          <w:szCs w:val="24"/>
        </w:rPr>
      </w:pPr>
    </w:p>
    <w:p w14:paraId="60057B2F" w14:textId="77777777" w:rsidR="00285A2C" w:rsidRDefault="00285A2C" w:rsidP="0011112D">
      <w:pPr>
        <w:tabs>
          <w:tab w:val="left" w:pos="0"/>
        </w:tabs>
        <w:spacing w:line="240" w:lineRule="auto"/>
        <w:contextualSpacing/>
        <w:jc w:val="both"/>
        <w:rPr>
          <w:szCs w:val="24"/>
        </w:rPr>
      </w:pPr>
    </w:p>
    <w:p w14:paraId="1E9CD8CC" w14:textId="77777777" w:rsidR="00285A2C" w:rsidRDefault="00285A2C" w:rsidP="0011112D">
      <w:pPr>
        <w:tabs>
          <w:tab w:val="left" w:pos="0"/>
        </w:tabs>
        <w:spacing w:line="240" w:lineRule="auto"/>
        <w:contextualSpacing/>
        <w:jc w:val="both"/>
        <w:rPr>
          <w:szCs w:val="24"/>
        </w:rPr>
      </w:pPr>
    </w:p>
    <w:p w14:paraId="64EA5BD0" w14:textId="77777777" w:rsidR="00285A2C" w:rsidRDefault="00285A2C" w:rsidP="0011112D">
      <w:pPr>
        <w:tabs>
          <w:tab w:val="left" w:pos="0"/>
        </w:tabs>
        <w:spacing w:line="240" w:lineRule="auto"/>
        <w:contextualSpacing/>
        <w:jc w:val="both"/>
        <w:rPr>
          <w:szCs w:val="24"/>
        </w:rPr>
      </w:pPr>
    </w:p>
    <w:p w14:paraId="2E669E47" w14:textId="77777777" w:rsidR="00285A2C" w:rsidRDefault="00285A2C" w:rsidP="0011112D">
      <w:pPr>
        <w:tabs>
          <w:tab w:val="left" w:pos="0"/>
        </w:tabs>
        <w:spacing w:line="240" w:lineRule="auto"/>
        <w:contextualSpacing/>
        <w:jc w:val="both"/>
        <w:rPr>
          <w:szCs w:val="24"/>
        </w:rPr>
      </w:pPr>
    </w:p>
    <w:p w14:paraId="7F06D6F7" w14:textId="77777777" w:rsidR="00285A2C" w:rsidRDefault="00285A2C" w:rsidP="0011112D">
      <w:pPr>
        <w:tabs>
          <w:tab w:val="left" w:pos="0"/>
        </w:tabs>
        <w:spacing w:line="240" w:lineRule="auto"/>
        <w:contextualSpacing/>
        <w:jc w:val="both"/>
        <w:rPr>
          <w:szCs w:val="24"/>
        </w:rPr>
      </w:pPr>
    </w:p>
    <w:p w14:paraId="59BCAFEB" w14:textId="77777777" w:rsidR="00285A2C" w:rsidRDefault="00285A2C" w:rsidP="0011112D">
      <w:pPr>
        <w:tabs>
          <w:tab w:val="left" w:pos="0"/>
        </w:tabs>
        <w:spacing w:line="240" w:lineRule="auto"/>
        <w:contextualSpacing/>
        <w:jc w:val="both"/>
        <w:rPr>
          <w:szCs w:val="24"/>
        </w:rPr>
      </w:pPr>
    </w:p>
    <w:p w14:paraId="19CFF3F6" w14:textId="77777777" w:rsidR="00285A2C" w:rsidRDefault="00285A2C" w:rsidP="00285A2C">
      <w:pPr>
        <w:rPr>
          <w:rFonts w:ascii="Microsoft Sans Serif" w:eastAsia="Microsoft Sans Serif" w:hAnsi="Microsoft Sans Serif" w:cs="Microsoft Sans Serif"/>
          <w:bCs/>
          <w:i/>
          <w:iCs/>
        </w:rPr>
      </w:pPr>
      <w:r>
        <w:rPr>
          <w:rFonts w:ascii="Microsoft Sans Serif" w:eastAsia="Microsoft Sans Serif" w:hAnsi="Microsoft Sans Serif" w:cs="Microsoft Sans Serif"/>
          <w:b/>
          <w:u w:val="single"/>
        </w:rPr>
        <w:lastRenderedPageBreak/>
        <w:t>C-2022-3036893 - SCH USA, LLC v. AQUA PENNSYLVANIA WASTEWATER, INC.</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Cs/>
          <w:i/>
          <w:iCs/>
        </w:rPr>
        <w:t xml:space="preserve">Updated </w:t>
      </w:r>
      <w:proofErr w:type="gramStart"/>
      <w:r>
        <w:rPr>
          <w:rFonts w:ascii="Microsoft Sans Serif" w:eastAsia="Microsoft Sans Serif" w:hAnsi="Microsoft Sans Serif" w:cs="Microsoft Sans Serif"/>
          <w:bCs/>
          <w:i/>
          <w:iCs/>
        </w:rPr>
        <w:t>03/16/23</w:t>
      </w:r>
      <w:proofErr w:type="gramEnd"/>
      <w:r>
        <w:rPr>
          <w:rFonts w:ascii="Microsoft Sans Serif" w:eastAsia="Microsoft Sans Serif" w:hAnsi="Microsoft Sans Serif" w:cs="Microsoft Sans Serif"/>
          <w:bCs/>
          <w:i/>
          <w:iCs/>
        </w:rPr>
        <w:t xml:space="preserve"> </w:t>
      </w:r>
    </w:p>
    <w:p w14:paraId="59CED226" w14:textId="0E9D1EB6" w:rsidR="00285A2C" w:rsidRDefault="00285A2C" w:rsidP="00285A2C">
      <w:pPr>
        <w:spacing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CARLOS PADILLA</w:t>
      </w:r>
      <w:r>
        <w:rPr>
          <w:rFonts w:ascii="Microsoft Sans Serif" w:eastAsia="Microsoft Sans Serif" w:hAnsi="Microsoft Sans Serif" w:cs="Microsoft Sans Serif"/>
        </w:rPr>
        <w:cr/>
        <w:t>SCH USA LLC</w:t>
      </w:r>
      <w:r>
        <w:rPr>
          <w:rFonts w:ascii="Microsoft Sans Serif" w:eastAsia="Microsoft Sans Serif" w:hAnsi="Microsoft Sans Serif" w:cs="Microsoft Sans Serif"/>
        </w:rPr>
        <w:cr/>
        <w:t>634 ROUTE 940</w:t>
      </w:r>
      <w:r>
        <w:rPr>
          <w:rFonts w:ascii="Microsoft Sans Serif" w:eastAsia="Microsoft Sans Serif" w:hAnsi="Microsoft Sans Serif" w:cs="Microsoft Sans Serif"/>
        </w:rPr>
        <w:cr/>
        <w:t>LAKE HARMONY PA  18624-0567</w:t>
      </w:r>
      <w:r>
        <w:rPr>
          <w:rFonts w:ascii="Microsoft Sans Serif" w:eastAsia="Microsoft Sans Serif" w:hAnsi="Microsoft Sans Serif" w:cs="Microsoft Sans Serif"/>
        </w:rPr>
        <w:cr/>
      </w:r>
      <w:r w:rsidRPr="00C5032D">
        <w:rPr>
          <w:rFonts w:ascii="Microsoft Sans Serif" w:eastAsia="Microsoft Sans Serif" w:hAnsi="Microsoft Sans Serif" w:cs="Microsoft Sans Serif"/>
          <w:b/>
          <w:bCs/>
        </w:rPr>
        <w:t>570.722.9111</w:t>
      </w:r>
      <w:r w:rsidRPr="00C5032D">
        <w:rPr>
          <w:rFonts w:ascii="Microsoft Sans Serif" w:eastAsia="Microsoft Sans Serif" w:hAnsi="Microsoft Sans Serif" w:cs="Microsoft Sans Serif"/>
          <w:b/>
          <w:bCs/>
        </w:rPr>
        <w:cr/>
        <w:t>313.878.5388</w:t>
      </w:r>
      <w:r w:rsidRPr="00C5032D">
        <w:rPr>
          <w:rFonts w:ascii="Microsoft Sans Serif" w:eastAsia="Microsoft Sans Serif" w:hAnsi="Microsoft Sans Serif" w:cs="Microsoft Sans Serif"/>
          <w:b/>
          <w:bCs/>
        </w:rPr>
        <w:cr/>
      </w:r>
      <w:hyperlink r:id="rId8" w:history="1">
        <w:r w:rsidRPr="00853109">
          <w:rPr>
            <w:rStyle w:val="Hyperlink"/>
            <w:rFonts w:ascii="Microsoft Sans Serif" w:eastAsia="Microsoft Sans Serif" w:hAnsi="Microsoft Sans Serif" w:cs="Microsoft Sans Serif"/>
          </w:rPr>
          <w:t>carlospadilla@icdsitra.com</w:t>
        </w:r>
      </w:hyperlink>
      <w:r>
        <w:rPr>
          <w:rStyle w:val="Hyperlink"/>
          <w:rFonts w:ascii="Microsoft Sans Serif" w:eastAsia="Microsoft Sans Serif" w:hAnsi="Microsoft Sans Serif" w:cs="Microsoft Sans Serif"/>
        </w:rPr>
        <w:br/>
      </w:r>
    </w:p>
    <w:p w14:paraId="6E60D4F8" w14:textId="3CAFF360" w:rsidR="00285A2C" w:rsidRPr="00E50DD5" w:rsidRDefault="00285A2C" w:rsidP="00285A2C">
      <w:pPr>
        <w:spacing w:line="240" w:lineRule="auto"/>
        <w:rPr>
          <w:rFonts w:ascii="Microsoft Sans Serif" w:eastAsia="Microsoft Sans Serif" w:hAnsi="Microsoft Sans Serif" w:cs="Microsoft Sans Serif"/>
          <w:i/>
          <w:iCs/>
        </w:rPr>
      </w:pPr>
      <w:r>
        <w:rPr>
          <w:rFonts w:ascii="Microsoft Sans Serif" w:eastAsia="Microsoft Sans Serif" w:hAnsi="Microsoft Sans Serif" w:cs="Microsoft Sans Serif"/>
        </w:rPr>
        <w:t>LAUREN M BURGE ESQUIRE</w:t>
      </w:r>
      <w:r>
        <w:rPr>
          <w:rFonts w:ascii="Microsoft Sans Serif" w:eastAsia="Microsoft Sans Serif" w:hAnsi="Microsoft Sans Serif" w:cs="Microsoft Sans Serif"/>
        </w:rPr>
        <w:cr/>
        <w:t>ECKERT SEAMANS CHERIN &amp; MELLOTT LLC</w:t>
      </w:r>
      <w:r>
        <w:rPr>
          <w:rFonts w:ascii="Microsoft Sans Serif" w:eastAsia="Microsoft Sans Serif" w:hAnsi="Microsoft Sans Serif" w:cs="Microsoft Sans Serif"/>
        </w:rPr>
        <w:cr/>
        <w:t>600 GRANT STREET 44TH FLOOR</w:t>
      </w:r>
      <w:r>
        <w:rPr>
          <w:rFonts w:ascii="Microsoft Sans Serif" w:eastAsia="Microsoft Sans Serif" w:hAnsi="Microsoft Sans Serif" w:cs="Microsoft Sans Serif"/>
        </w:rPr>
        <w:cr/>
        <w:t>PITTSBURGH PA  15219</w:t>
      </w:r>
      <w:r>
        <w:rPr>
          <w:rFonts w:ascii="Microsoft Sans Serif" w:eastAsia="Microsoft Sans Serif" w:hAnsi="Microsoft Sans Serif" w:cs="Microsoft Sans Serif"/>
        </w:rPr>
        <w:cr/>
      </w:r>
      <w:r w:rsidRPr="009076A1">
        <w:rPr>
          <w:rFonts w:ascii="Microsoft Sans Serif" w:eastAsia="Microsoft Sans Serif" w:hAnsi="Microsoft Sans Serif" w:cs="Microsoft Sans Serif"/>
          <w:b/>
          <w:bCs/>
        </w:rPr>
        <w:t>412.566.2146</w:t>
      </w:r>
      <w:r w:rsidRPr="009076A1">
        <w:rPr>
          <w:rFonts w:ascii="Microsoft Sans Serif" w:eastAsia="Microsoft Sans Serif" w:hAnsi="Microsoft Sans Serif" w:cs="Microsoft Sans Serif"/>
          <w:b/>
          <w:bCs/>
        </w:rPr>
        <w:cr/>
        <w:t>502.352.0691</w:t>
      </w:r>
      <w:r w:rsidRPr="009076A1">
        <w:rPr>
          <w:rFonts w:ascii="Microsoft Sans Serif" w:eastAsia="Microsoft Sans Serif" w:hAnsi="Microsoft Sans Serif" w:cs="Microsoft Sans Serif"/>
          <w:b/>
          <w:bCs/>
        </w:rPr>
        <w:cr/>
      </w:r>
      <w:r>
        <w:rPr>
          <w:rFonts w:ascii="Microsoft Sans Serif" w:eastAsia="Microsoft Sans Serif" w:hAnsi="Microsoft Sans Serif" w:cs="Microsoft Sans Serif"/>
        </w:rPr>
        <w:t>lburge@eckertseamans.com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Representing SCH USA, LLC</w:t>
      </w:r>
    </w:p>
    <w:p w14:paraId="13D70DC8" w14:textId="451879C0" w:rsidR="00285A2C" w:rsidRPr="00E50DD5" w:rsidRDefault="00285A2C" w:rsidP="00285A2C">
      <w:pPr>
        <w:spacing w:line="240" w:lineRule="auto"/>
        <w:rPr>
          <w:rFonts w:ascii="Microsoft Sans Serif" w:eastAsia="Microsoft Sans Serif" w:hAnsi="Microsoft Sans Serif" w:cs="Microsoft Sans Serif"/>
          <w:i/>
          <w:iCs/>
        </w:rPr>
      </w:pPr>
      <w:r>
        <w:rPr>
          <w:rFonts w:ascii="Microsoft Sans Serif" w:eastAsia="Microsoft Sans Serif" w:hAnsi="Microsoft Sans Serif" w:cs="Microsoft Sans Serif"/>
        </w:rPr>
        <w:t>CARL SHULTZ ESQUIRE</w:t>
      </w:r>
      <w:r>
        <w:rPr>
          <w:rFonts w:ascii="Microsoft Sans Serif" w:eastAsia="Microsoft Sans Serif" w:hAnsi="Microsoft Sans Serif" w:cs="Microsoft Sans Serif"/>
        </w:rPr>
        <w:br/>
        <w:t>BRYCE R BEARD ESQUIRE</w:t>
      </w:r>
      <w:r>
        <w:rPr>
          <w:rFonts w:ascii="Microsoft Sans Serif" w:eastAsia="Microsoft Sans Serif" w:hAnsi="Microsoft Sans Serif" w:cs="Microsoft Sans Serif"/>
        </w:rPr>
        <w:cr/>
        <w:t>ECKERT SEAMANS CHERIN &amp; MELLOTT LLC</w:t>
      </w:r>
      <w:r>
        <w:rPr>
          <w:rFonts w:ascii="Microsoft Sans Serif" w:eastAsia="Microsoft Sans Serif" w:hAnsi="Microsoft Sans Serif" w:cs="Microsoft Sans Serif"/>
        </w:rPr>
        <w:cr/>
        <w:t>213 MARKET STREET 8TH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243F91">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237.6000</w:t>
      </w:r>
      <w:r>
        <w:rPr>
          <w:rFonts w:ascii="Microsoft Sans Serif" w:eastAsia="Microsoft Sans Serif" w:hAnsi="Microsoft Sans Serif" w:cs="Microsoft Sans Serif"/>
        </w:rPr>
        <w:cr/>
        <w:t>cshultz@eckertseamans.com</w:t>
      </w:r>
      <w:r>
        <w:rPr>
          <w:rFonts w:ascii="Microsoft Sans Serif" w:eastAsia="Microsoft Sans Serif" w:hAnsi="Microsoft Sans Serif" w:cs="Microsoft Sans Serif"/>
        </w:rPr>
        <w:cr/>
        <w:t>bbeard@eckertseamans.com</w:t>
      </w:r>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Representing SCH USA, LLC</w:t>
      </w:r>
    </w:p>
    <w:p w14:paraId="3C38637C" w14:textId="77777777" w:rsidR="00285A2C" w:rsidRPr="00E50DD5" w:rsidRDefault="00285A2C" w:rsidP="00285A2C">
      <w:pPr>
        <w:spacing w:line="240" w:lineRule="auto"/>
        <w:rPr>
          <w:rFonts w:ascii="Microsoft Sans Serif" w:eastAsia="Microsoft Sans Serif" w:hAnsi="Microsoft Sans Serif" w:cs="Microsoft Sans Serif"/>
          <w:i/>
          <w:iCs/>
        </w:rPr>
      </w:pPr>
      <w:r>
        <w:rPr>
          <w:rFonts w:ascii="Microsoft Sans Serif" w:eastAsia="Microsoft Sans Serif" w:hAnsi="Microsoft Sans Serif" w:cs="Microsoft Sans Serif"/>
        </w:rPr>
        <w:t>MARGARET MORRIS ESQUIRE</w:t>
      </w:r>
      <w:r>
        <w:rPr>
          <w:rFonts w:ascii="Microsoft Sans Serif" w:eastAsia="Microsoft Sans Serif" w:hAnsi="Microsoft Sans Serif" w:cs="Microsoft Sans Serif"/>
        </w:rPr>
        <w:cr/>
        <w:t>REGER RIZZO &amp; DARNALL</w:t>
      </w:r>
      <w:r>
        <w:rPr>
          <w:rFonts w:ascii="Microsoft Sans Serif" w:eastAsia="Microsoft Sans Serif" w:hAnsi="Microsoft Sans Serif" w:cs="Microsoft Sans Serif"/>
        </w:rPr>
        <w:cr/>
        <w:t>CIRA CENTRE 13TH FLOOR</w:t>
      </w:r>
      <w:r>
        <w:rPr>
          <w:rFonts w:ascii="Microsoft Sans Serif" w:eastAsia="Microsoft Sans Serif" w:hAnsi="Microsoft Sans Serif" w:cs="Microsoft Sans Serif"/>
        </w:rPr>
        <w:cr/>
        <w:t>2929 ARCH STREET</w:t>
      </w:r>
      <w:r>
        <w:rPr>
          <w:rFonts w:ascii="Microsoft Sans Serif" w:eastAsia="Microsoft Sans Serif" w:hAnsi="Microsoft Sans Serif" w:cs="Microsoft Sans Serif"/>
        </w:rPr>
        <w:cr/>
        <w:t>PHILADELPHIA PA  19104</w:t>
      </w:r>
      <w:r>
        <w:rPr>
          <w:rFonts w:ascii="Microsoft Sans Serif" w:eastAsia="Microsoft Sans Serif" w:hAnsi="Microsoft Sans Serif" w:cs="Microsoft Sans Serif"/>
        </w:rPr>
        <w:cr/>
      </w:r>
      <w:r w:rsidRPr="00282D85">
        <w:rPr>
          <w:rFonts w:ascii="Microsoft Sans Serif" w:eastAsia="Microsoft Sans Serif" w:hAnsi="Microsoft Sans Serif" w:cs="Microsoft Sans Serif"/>
          <w:b/>
          <w:bCs/>
        </w:rPr>
        <w:t>215.495.6524</w:t>
      </w:r>
      <w:r w:rsidRPr="00282D85">
        <w:rPr>
          <w:rFonts w:ascii="Microsoft Sans Serif" w:eastAsia="Microsoft Sans Serif" w:hAnsi="Microsoft Sans Serif" w:cs="Microsoft Sans Serif"/>
          <w:b/>
          <w:bCs/>
        </w:rPr>
        <w:cr/>
        <w:t>215.870.5785</w:t>
      </w:r>
      <w:r w:rsidRPr="00282D85">
        <w:rPr>
          <w:rFonts w:ascii="Microsoft Sans Serif" w:eastAsia="Microsoft Sans Serif" w:hAnsi="Microsoft Sans Serif" w:cs="Microsoft Sans Serif"/>
          <w:b/>
          <w:bCs/>
        </w:rPr>
        <w:cr/>
      </w:r>
      <w:r>
        <w:rPr>
          <w:rFonts w:ascii="Microsoft Sans Serif" w:eastAsia="Microsoft Sans Serif" w:hAnsi="Microsoft Sans Serif" w:cs="Microsoft Sans Serif"/>
        </w:rPr>
        <w:t>mmorris@regerlaw.com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Representing Aqua Pennsylvania Wastewater, Inc.</w:t>
      </w:r>
      <w:r>
        <w:rPr>
          <w:rFonts w:ascii="Microsoft Sans Serif" w:eastAsia="Microsoft Sans Serif" w:hAnsi="Microsoft Sans Serif" w:cs="Microsoft Sans Serif"/>
        </w:rPr>
        <w:cr/>
      </w:r>
      <w:r>
        <w:rPr>
          <w:rFonts w:ascii="Microsoft Sans Serif" w:eastAsia="Microsoft Sans Serif" w:hAnsi="Microsoft Sans Serif" w:cs="Microsoft Sans Serif"/>
        </w:rPr>
        <w:cr/>
      </w:r>
    </w:p>
    <w:p w14:paraId="7509F384" w14:textId="77777777" w:rsidR="00285A2C" w:rsidRPr="0050428E" w:rsidRDefault="00285A2C" w:rsidP="0011112D">
      <w:pPr>
        <w:tabs>
          <w:tab w:val="left" w:pos="0"/>
        </w:tabs>
        <w:spacing w:line="240" w:lineRule="auto"/>
        <w:contextualSpacing/>
        <w:jc w:val="both"/>
        <w:rPr>
          <w:szCs w:val="24"/>
        </w:rPr>
      </w:pPr>
    </w:p>
    <w:p w14:paraId="48BB21EE" w14:textId="77777777" w:rsidR="00045FBE" w:rsidRPr="00045FBE" w:rsidRDefault="00045FBE" w:rsidP="00045FBE">
      <w:pPr>
        <w:spacing w:after="160" w:line="259" w:lineRule="auto"/>
        <w:rPr>
          <w:rFonts w:ascii="Calibri" w:hAnsi="Calibri"/>
          <w:sz w:val="22"/>
          <w:szCs w:val="22"/>
        </w:rPr>
      </w:pPr>
    </w:p>
    <w:p w14:paraId="08208839" w14:textId="15905D31" w:rsidR="003F3C6F" w:rsidRPr="003E1080" w:rsidRDefault="003F3C6F" w:rsidP="0011112D">
      <w:pPr>
        <w:tabs>
          <w:tab w:val="left" w:pos="0"/>
        </w:tabs>
        <w:spacing w:line="240" w:lineRule="auto"/>
        <w:jc w:val="both"/>
        <w:rPr>
          <w:szCs w:val="24"/>
        </w:rPr>
      </w:pPr>
    </w:p>
    <w:sectPr w:rsidR="003F3C6F" w:rsidRPr="003E108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7296C" w14:textId="77777777" w:rsidR="0099710F" w:rsidRDefault="0099710F" w:rsidP="003F3C6F">
      <w:pPr>
        <w:spacing w:line="240" w:lineRule="auto"/>
      </w:pPr>
      <w:r>
        <w:separator/>
      </w:r>
    </w:p>
  </w:endnote>
  <w:endnote w:type="continuationSeparator" w:id="0">
    <w:p w14:paraId="3FB7F0FC" w14:textId="77777777" w:rsidR="0099710F" w:rsidRDefault="0099710F" w:rsidP="003F3C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2241503"/>
      <w:docPartObj>
        <w:docPartGallery w:val="Page Numbers (Bottom of Page)"/>
        <w:docPartUnique/>
      </w:docPartObj>
    </w:sdtPr>
    <w:sdtEndPr>
      <w:rPr>
        <w:noProof/>
      </w:rPr>
    </w:sdtEndPr>
    <w:sdtContent>
      <w:p w14:paraId="532DC494" w14:textId="3B65198A" w:rsidR="00045FBE" w:rsidRDefault="004A66BA" w:rsidP="00285A2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2784A" w14:textId="77777777" w:rsidR="0099710F" w:rsidRDefault="0099710F" w:rsidP="003F3C6F">
      <w:pPr>
        <w:spacing w:line="240" w:lineRule="auto"/>
      </w:pPr>
      <w:r>
        <w:separator/>
      </w:r>
    </w:p>
  </w:footnote>
  <w:footnote w:type="continuationSeparator" w:id="0">
    <w:p w14:paraId="1CCFF3CE" w14:textId="77777777" w:rsidR="0099710F" w:rsidRDefault="0099710F" w:rsidP="003F3C6F">
      <w:pPr>
        <w:spacing w:line="240" w:lineRule="auto"/>
      </w:pPr>
      <w:r>
        <w:continuationSeparator/>
      </w:r>
    </w:p>
  </w:footnote>
  <w:footnote w:id="1">
    <w:p w14:paraId="6C3ED304" w14:textId="4142484C" w:rsidR="00C7023C" w:rsidRDefault="00C7023C" w:rsidP="00C7023C">
      <w:pPr>
        <w:pStyle w:val="FootnoteText"/>
        <w:ind w:firstLine="720"/>
      </w:pPr>
      <w:r>
        <w:rPr>
          <w:rStyle w:val="FootnoteReference"/>
        </w:rPr>
        <w:footnoteRef/>
      </w:r>
      <w:r>
        <w:t xml:space="preserve"> </w:t>
      </w:r>
      <w:r>
        <w:tab/>
      </w:r>
      <w:r w:rsidR="006F2CA5">
        <w:t>During the prehearing conference, SCH agreed to withdraw its request for a payment arrangement ordered by the Commission.</w:t>
      </w:r>
    </w:p>
  </w:footnote>
  <w:footnote w:id="2">
    <w:p w14:paraId="26D26925" w14:textId="77777777" w:rsidR="00BC5524" w:rsidRDefault="00BC5524" w:rsidP="00BC5524">
      <w:pPr>
        <w:pStyle w:val="FootnoteText"/>
        <w:ind w:firstLine="720"/>
      </w:pPr>
      <w:r>
        <w:rPr>
          <w:rStyle w:val="FootnoteReference"/>
        </w:rPr>
        <w:footnoteRef/>
      </w:r>
      <w:r>
        <w:t xml:space="preserve"> </w:t>
      </w:r>
      <w:r>
        <w:tab/>
        <w:t>Dockets Nos. C-20078029 et al, (Opinion and Order entered March 20, 2018) (</w:t>
      </w:r>
      <w:proofErr w:type="spellStart"/>
      <w:r>
        <w:rPr>
          <w:i/>
          <w:iCs/>
        </w:rPr>
        <w:t>Pickfordi</w:t>
      </w:r>
      <w:proofErr w:type="spellEnd"/>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85A04"/>
    <w:multiLevelType w:val="hybridMultilevel"/>
    <w:tmpl w:val="1CFEAA2E"/>
    <w:lvl w:ilvl="0" w:tplc="1E9807A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A06AE"/>
    <w:multiLevelType w:val="hybridMultilevel"/>
    <w:tmpl w:val="CFE038D6"/>
    <w:lvl w:ilvl="0" w:tplc="F63E36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7567E6D"/>
    <w:multiLevelType w:val="hybridMultilevel"/>
    <w:tmpl w:val="206888BA"/>
    <w:lvl w:ilvl="0" w:tplc="CC3E03D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CA7D66"/>
    <w:multiLevelType w:val="hybridMultilevel"/>
    <w:tmpl w:val="A86E0300"/>
    <w:lvl w:ilvl="0" w:tplc="DE9C97B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438869B3"/>
    <w:multiLevelType w:val="hybridMultilevel"/>
    <w:tmpl w:val="048EFC0E"/>
    <w:lvl w:ilvl="0" w:tplc="3FCA947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B221E3"/>
    <w:multiLevelType w:val="hybridMultilevel"/>
    <w:tmpl w:val="0302D1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8DB3EF7"/>
    <w:multiLevelType w:val="hybridMultilevel"/>
    <w:tmpl w:val="0266702A"/>
    <w:lvl w:ilvl="0" w:tplc="8DA8E50A">
      <w:start w:val="1"/>
      <w:numFmt w:val="decimal"/>
      <w:lvlText w:val="%1."/>
      <w:lvlJc w:val="left"/>
      <w:pPr>
        <w:tabs>
          <w:tab w:val="num" w:pos="1440"/>
        </w:tabs>
        <w:ind w:left="1440" w:hanging="720"/>
      </w:pPr>
      <w:rPr>
        <w:rFonts w:hint="default"/>
        <w:b w:val="0"/>
        <w:bCs/>
        <w:i w:val="0"/>
        <w:iCs w:val="0"/>
      </w:rPr>
    </w:lvl>
    <w:lvl w:ilvl="1" w:tplc="4AB6A162" w:tentative="1">
      <w:start w:val="1"/>
      <w:numFmt w:val="lowerLetter"/>
      <w:lvlText w:val="%2."/>
      <w:lvlJc w:val="left"/>
      <w:pPr>
        <w:tabs>
          <w:tab w:val="num" w:pos="1800"/>
        </w:tabs>
        <w:ind w:left="1800" w:hanging="360"/>
      </w:pPr>
    </w:lvl>
    <w:lvl w:ilvl="2" w:tplc="95C06FEA" w:tentative="1">
      <w:start w:val="1"/>
      <w:numFmt w:val="lowerRoman"/>
      <w:lvlText w:val="%3."/>
      <w:lvlJc w:val="right"/>
      <w:pPr>
        <w:tabs>
          <w:tab w:val="num" w:pos="2520"/>
        </w:tabs>
        <w:ind w:left="2520" w:hanging="180"/>
      </w:pPr>
    </w:lvl>
    <w:lvl w:ilvl="3" w:tplc="D106707C" w:tentative="1">
      <w:start w:val="1"/>
      <w:numFmt w:val="decimal"/>
      <w:lvlText w:val="%4."/>
      <w:lvlJc w:val="left"/>
      <w:pPr>
        <w:tabs>
          <w:tab w:val="num" w:pos="3240"/>
        </w:tabs>
        <w:ind w:left="3240" w:hanging="360"/>
      </w:pPr>
    </w:lvl>
    <w:lvl w:ilvl="4" w:tplc="ACA273D0" w:tentative="1">
      <w:start w:val="1"/>
      <w:numFmt w:val="lowerLetter"/>
      <w:lvlText w:val="%5."/>
      <w:lvlJc w:val="left"/>
      <w:pPr>
        <w:tabs>
          <w:tab w:val="num" w:pos="3960"/>
        </w:tabs>
        <w:ind w:left="3960" w:hanging="360"/>
      </w:pPr>
    </w:lvl>
    <w:lvl w:ilvl="5" w:tplc="5088F16E" w:tentative="1">
      <w:start w:val="1"/>
      <w:numFmt w:val="lowerRoman"/>
      <w:lvlText w:val="%6."/>
      <w:lvlJc w:val="right"/>
      <w:pPr>
        <w:tabs>
          <w:tab w:val="num" w:pos="4680"/>
        </w:tabs>
        <w:ind w:left="4680" w:hanging="180"/>
      </w:pPr>
    </w:lvl>
    <w:lvl w:ilvl="6" w:tplc="91341930" w:tentative="1">
      <w:start w:val="1"/>
      <w:numFmt w:val="decimal"/>
      <w:lvlText w:val="%7."/>
      <w:lvlJc w:val="left"/>
      <w:pPr>
        <w:tabs>
          <w:tab w:val="num" w:pos="5400"/>
        </w:tabs>
        <w:ind w:left="5400" w:hanging="360"/>
      </w:pPr>
    </w:lvl>
    <w:lvl w:ilvl="7" w:tplc="B32C4850" w:tentative="1">
      <w:start w:val="1"/>
      <w:numFmt w:val="lowerLetter"/>
      <w:lvlText w:val="%8."/>
      <w:lvlJc w:val="left"/>
      <w:pPr>
        <w:tabs>
          <w:tab w:val="num" w:pos="6120"/>
        </w:tabs>
        <w:ind w:left="6120" w:hanging="360"/>
      </w:pPr>
    </w:lvl>
    <w:lvl w:ilvl="8" w:tplc="BBDC6868" w:tentative="1">
      <w:start w:val="1"/>
      <w:numFmt w:val="lowerRoman"/>
      <w:lvlText w:val="%9."/>
      <w:lvlJc w:val="right"/>
      <w:pPr>
        <w:tabs>
          <w:tab w:val="num" w:pos="6840"/>
        </w:tabs>
        <w:ind w:left="6840" w:hanging="180"/>
      </w:pPr>
    </w:lvl>
  </w:abstractNum>
  <w:abstractNum w:abstractNumId="8" w15:restartNumberingAfterBreak="0">
    <w:nsid w:val="7F746232"/>
    <w:multiLevelType w:val="hybridMultilevel"/>
    <w:tmpl w:val="146E10F0"/>
    <w:lvl w:ilvl="0" w:tplc="0A12CFCA">
      <w:start w:val="1"/>
      <w:numFmt w:val="decimal"/>
      <w:pStyle w:val="ListParagraph"/>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817919985">
    <w:abstractNumId w:val="2"/>
  </w:num>
  <w:num w:numId="2" w16cid:durableId="1749694225">
    <w:abstractNumId w:val="0"/>
  </w:num>
  <w:num w:numId="3" w16cid:durableId="115298683">
    <w:abstractNumId w:val="5"/>
  </w:num>
  <w:num w:numId="4" w16cid:durableId="1801606751">
    <w:abstractNumId w:val="1"/>
  </w:num>
  <w:num w:numId="5" w16cid:durableId="1584337261">
    <w:abstractNumId w:val="8"/>
  </w:num>
  <w:num w:numId="6" w16cid:durableId="989140140">
    <w:abstractNumId w:val="8"/>
    <w:lvlOverride w:ilvl="0">
      <w:startOverride w:val="1"/>
    </w:lvlOverride>
  </w:num>
  <w:num w:numId="7" w16cid:durableId="1025520638">
    <w:abstractNumId w:val="8"/>
    <w:lvlOverride w:ilvl="0">
      <w:startOverride w:val="1"/>
    </w:lvlOverride>
  </w:num>
  <w:num w:numId="8" w16cid:durableId="676927162">
    <w:abstractNumId w:val="8"/>
    <w:lvlOverride w:ilvl="0">
      <w:startOverride w:val="1"/>
    </w:lvlOverride>
  </w:num>
  <w:num w:numId="9" w16cid:durableId="524054764">
    <w:abstractNumId w:val="4"/>
  </w:num>
  <w:num w:numId="10" w16cid:durableId="1837040352">
    <w:abstractNumId w:val="3"/>
  </w:num>
  <w:num w:numId="11" w16cid:durableId="18066604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619509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D64"/>
    <w:rsid w:val="00005AB7"/>
    <w:rsid w:val="00007876"/>
    <w:rsid w:val="0001124B"/>
    <w:rsid w:val="000114DC"/>
    <w:rsid w:val="000123A5"/>
    <w:rsid w:val="0001297E"/>
    <w:rsid w:val="00013864"/>
    <w:rsid w:val="000141B5"/>
    <w:rsid w:val="000145D9"/>
    <w:rsid w:val="00015065"/>
    <w:rsid w:val="00020BB7"/>
    <w:rsid w:val="00022A60"/>
    <w:rsid w:val="0002351A"/>
    <w:rsid w:val="00024C18"/>
    <w:rsid w:val="00025E57"/>
    <w:rsid w:val="0003023C"/>
    <w:rsid w:val="00031F59"/>
    <w:rsid w:val="000330C3"/>
    <w:rsid w:val="00036C78"/>
    <w:rsid w:val="00041AD0"/>
    <w:rsid w:val="0004227D"/>
    <w:rsid w:val="00045FBE"/>
    <w:rsid w:val="00047546"/>
    <w:rsid w:val="0005107D"/>
    <w:rsid w:val="00060484"/>
    <w:rsid w:val="00061505"/>
    <w:rsid w:val="00066A8F"/>
    <w:rsid w:val="000679C8"/>
    <w:rsid w:val="00072FEB"/>
    <w:rsid w:val="00074D63"/>
    <w:rsid w:val="00075833"/>
    <w:rsid w:val="00075E6A"/>
    <w:rsid w:val="00075FE3"/>
    <w:rsid w:val="00081484"/>
    <w:rsid w:val="000820FA"/>
    <w:rsid w:val="00083F2E"/>
    <w:rsid w:val="00085E65"/>
    <w:rsid w:val="00086357"/>
    <w:rsid w:val="0008685B"/>
    <w:rsid w:val="00091068"/>
    <w:rsid w:val="000A25B1"/>
    <w:rsid w:val="000A2CD9"/>
    <w:rsid w:val="000A3153"/>
    <w:rsid w:val="000A59AD"/>
    <w:rsid w:val="000A6A26"/>
    <w:rsid w:val="000A707A"/>
    <w:rsid w:val="000B3B23"/>
    <w:rsid w:val="000B44E4"/>
    <w:rsid w:val="000B4B72"/>
    <w:rsid w:val="000B69D8"/>
    <w:rsid w:val="000C0133"/>
    <w:rsid w:val="000C1D70"/>
    <w:rsid w:val="000C622A"/>
    <w:rsid w:val="000D15E0"/>
    <w:rsid w:val="000D3C0E"/>
    <w:rsid w:val="000D6806"/>
    <w:rsid w:val="000D76CB"/>
    <w:rsid w:val="000E00E1"/>
    <w:rsid w:val="000E34E5"/>
    <w:rsid w:val="000E4C37"/>
    <w:rsid w:val="000E621E"/>
    <w:rsid w:val="000E7BA8"/>
    <w:rsid w:val="000F50A6"/>
    <w:rsid w:val="000F5607"/>
    <w:rsid w:val="000F6EB2"/>
    <w:rsid w:val="00101411"/>
    <w:rsid w:val="001031B5"/>
    <w:rsid w:val="00103967"/>
    <w:rsid w:val="001042EE"/>
    <w:rsid w:val="00110237"/>
    <w:rsid w:val="0011112D"/>
    <w:rsid w:val="001113D3"/>
    <w:rsid w:val="001116BE"/>
    <w:rsid w:val="00111AE2"/>
    <w:rsid w:val="00111B94"/>
    <w:rsid w:val="0011611E"/>
    <w:rsid w:val="001177E2"/>
    <w:rsid w:val="00126032"/>
    <w:rsid w:val="00126778"/>
    <w:rsid w:val="0012770E"/>
    <w:rsid w:val="00130828"/>
    <w:rsid w:val="00134448"/>
    <w:rsid w:val="001348F5"/>
    <w:rsid w:val="0013587C"/>
    <w:rsid w:val="00136FF0"/>
    <w:rsid w:val="00137391"/>
    <w:rsid w:val="00141028"/>
    <w:rsid w:val="00142551"/>
    <w:rsid w:val="00145595"/>
    <w:rsid w:val="001473C8"/>
    <w:rsid w:val="00147D29"/>
    <w:rsid w:val="001505C5"/>
    <w:rsid w:val="00154A93"/>
    <w:rsid w:val="00157C99"/>
    <w:rsid w:val="00161D86"/>
    <w:rsid w:val="00162A5A"/>
    <w:rsid w:val="00164B19"/>
    <w:rsid w:val="0017429E"/>
    <w:rsid w:val="00177141"/>
    <w:rsid w:val="00177815"/>
    <w:rsid w:val="00177B55"/>
    <w:rsid w:val="00177C0E"/>
    <w:rsid w:val="00183C39"/>
    <w:rsid w:val="001905C6"/>
    <w:rsid w:val="0019094C"/>
    <w:rsid w:val="0019176B"/>
    <w:rsid w:val="0019422F"/>
    <w:rsid w:val="001A407C"/>
    <w:rsid w:val="001A662E"/>
    <w:rsid w:val="001B1B9F"/>
    <w:rsid w:val="001B2A1D"/>
    <w:rsid w:val="001B49CB"/>
    <w:rsid w:val="001C102B"/>
    <w:rsid w:val="001C4B3B"/>
    <w:rsid w:val="001C6476"/>
    <w:rsid w:val="001D1708"/>
    <w:rsid w:val="001E2E94"/>
    <w:rsid w:val="001E31BD"/>
    <w:rsid w:val="001E358D"/>
    <w:rsid w:val="001E4DAF"/>
    <w:rsid w:val="001E7A63"/>
    <w:rsid w:val="00200B63"/>
    <w:rsid w:val="002033EE"/>
    <w:rsid w:val="00203DB4"/>
    <w:rsid w:val="0020440C"/>
    <w:rsid w:val="002066F6"/>
    <w:rsid w:val="00211463"/>
    <w:rsid w:val="00215B6C"/>
    <w:rsid w:val="00217109"/>
    <w:rsid w:val="00220968"/>
    <w:rsid w:val="00222227"/>
    <w:rsid w:val="002232DE"/>
    <w:rsid w:val="002236D7"/>
    <w:rsid w:val="002239B0"/>
    <w:rsid w:val="00227128"/>
    <w:rsid w:val="00230479"/>
    <w:rsid w:val="00231819"/>
    <w:rsid w:val="002406CE"/>
    <w:rsid w:val="00241431"/>
    <w:rsid w:val="00242AAE"/>
    <w:rsid w:val="00244140"/>
    <w:rsid w:val="00246040"/>
    <w:rsid w:val="00246A7D"/>
    <w:rsid w:val="00251D7D"/>
    <w:rsid w:val="00252C48"/>
    <w:rsid w:val="002536B2"/>
    <w:rsid w:val="00257656"/>
    <w:rsid w:val="00262094"/>
    <w:rsid w:val="00273627"/>
    <w:rsid w:val="002741C7"/>
    <w:rsid w:val="0027600D"/>
    <w:rsid w:val="002809B6"/>
    <w:rsid w:val="00282FD2"/>
    <w:rsid w:val="0028459C"/>
    <w:rsid w:val="00284B7F"/>
    <w:rsid w:val="00284E31"/>
    <w:rsid w:val="00285A2C"/>
    <w:rsid w:val="00292B47"/>
    <w:rsid w:val="00295999"/>
    <w:rsid w:val="00296DD5"/>
    <w:rsid w:val="002A319D"/>
    <w:rsid w:val="002A334B"/>
    <w:rsid w:val="002B0B3D"/>
    <w:rsid w:val="002B1CC1"/>
    <w:rsid w:val="002B5A13"/>
    <w:rsid w:val="002B6DBF"/>
    <w:rsid w:val="002B714A"/>
    <w:rsid w:val="002C037C"/>
    <w:rsid w:val="002C0892"/>
    <w:rsid w:val="002C4338"/>
    <w:rsid w:val="002C46E2"/>
    <w:rsid w:val="002C7192"/>
    <w:rsid w:val="002D0C73"/>
    <w:rsid w:val="002D2B41"/>
    <w:rsid w:val="002D545A"/>
    <w:rsid w:val="002D5A31"/>
    <w:rsid w:val="002D7F29"/>
    <w:rsid w:val="002E0317"/>
    <w:rsid w:val="002E0FF5"/>
    <w:rsid w:val="002E46B8"/>
    <w:rsid w:val="002E5EF5"/>
    <w:rsid w:val="002F598E"/>
    <w:rsid w:val="00302AEB"/>
    <w:rsid w:val="00302B93"/>
    <w:rsid w:val="00303FC8"/>
    <w:rsid w:val="00310A04"/>
    <w:rsid w:val="003140F4"/>
    <w:rsid w:val="003262D6"/>
    <w:rsid w:val="00326DBE"/>
    <w:rsid w:val="00340D9D"/>
    <w:rsid w:val="003433CF"/>
    <w:rsid w:val="00345EC4"/>
    <w:rsid w:val="00346E07"/>
    <w:rsid w:val="003506B5"/>
    <w:rsid w:val="003509C6"/>
    <w:rsid w:val="00351E8B"/>
    <w:rsid w:val="00351F69"/>
    <w:rsid w:val="00353CC2"/>
    <w:rsid w:val="003545A2"/>
    <w:rsid w:val="0035550F"/>
    <w:rsid w:val="00357ED9"/>
    <w:rsid w:val="00362FA9"/>
    <w:rsid w:val="003703EE"/>
    <w:rsid w:val="00370AF7"/>
    <w:rsid w:val="00371761"/>
    <w:rsid w:val="0037212C"/>
    <w:rsid w:val="00373497"/>
    <w:rsid w:val="00373A09"/>
    <w:rsid w:val="003762D7"/>
    <w:rsid w:val="00380699"/>
    <w:rsid w:val="00381384"/>
    <w:rsid w:val="0038330D"/>
    <w:rsid w:val="003920F6"/>
    <w:rsid w:val="003A150A"/>
    <w:rsid w:val="003A25AC"/>
    <w:rsid w:val="003A50DD"/>
    <w:rsid w:val="003A6345"/>
    <w:rsid w:val="003A7F0A"/>
    <w:rsid w:val="003B06A8"/>
    <w:rsid w:val="003B1016"/>
    <w:rsid w:val="003B1E1B"/>
    <w:rsid w:val="003B5047"/>
    <w:rsid w:val="003B6BF6"/>
    <w:rsid w:val="003B757C"/>
    <w:rsid w:val="003B7EE7"/>
    <w:rsid w:val="003C1705"/>
    <w:rsid w:val="003C4B5A"/>
    <w:rsid w:val="003C571C"/>
    <w:rsid w:val="003C7B3C"/>
    <w:rsid w:val="003D02DB"/>
    <w:rsid w:val="003D04FF"/>
    <w:rsid w:val="003D5372"/>
    <w:rsid w:val="003D5AAB"/>
    <w:rsid w:val="003E1080"/>
    <w:rsid w:val="003E2345"/>
    <w:rsid w:val="003E2BCF"/>
    <w:rsid w:val="003E3DAB"/>
    <w:rsid w:val="003E7610"/>
    <w:rsid w:val="003F00D2"/>
    <w:rsid w:val="003F038A"/>
    <w:rsid w:val="003F0CA7"/>
    <w:rsid w:val="003F3C6F"/>
    <w:rsid w:val="003F4663"/>
    <w:rsid w:val="003F567B"/>
    <w:rsid w:val="003F5680"/>
    <w:rsid w:val="003F5C20"/>
    <w:rsid w:val="003F641A"/>
    <w:rsid w:val="003F6452"/>
    <w:rsid w:val="00400A46"/>
    <w:rsid w:val="00401103"/>
    <w:rsid w:val="00401657"/>
    <w:rsid w:val="00401A2D"/>
    <w:rsid w:val="0040220E"/>
    <w:rsid w:val="00414978"/>
    <w:rsid w:val="004152D9"/>
    <w:rsid w:val="00416933"/>
    <w:rsid w:val="00421EA3"/>
    <w:rsid w:val="004227CF"/>
    <w:rsid w:val="004229FB"/>
    <w:rsid w:val="0042346A"/>
    <w:rsid w:val="004270FC"/>
    <w:rsid w:val="004303FE"/>
    <w:rsid w:val="00435891"/>
    <w:rsid w:val="00436934"/>
    <w:rsid w:val="00436AA9"/>
    <w:rsid w:val="0043778D"/>
    <w:rsid w:val="0044192E"/>
    <w:rsid w:val="00443DD5"/>
    <w:rsid w:val="00444146"/>
    <w:rsid w:val="004461F0"/>
    <w:rsid w:val="00452D9E"/>
    <w:rsid w:val="0045418D"/>
    <w:rsid w:val="00457D6A"/>
    <w:rsid w:val="00460667"/>
    <w:rsid w:val="00460938"/>
    <w:rsid w:val="00461CD2"/>
    <w:rsid w:val="00463547"/>
    <w:rsid w:val="00473819"/>
    <w:rsid w:val="0048068D"/>
    <w:rsid w:val="0048236E"/>
    <w:rsid w:val="004835D8"/>
    <w:rsid w:val="004853DF"/>
    <w:rsid w:val="004864B5"/>
    <w:rsid w:val="00496BFE"/>
    <w:rsid w:val="004A1A3B"/>
    <w:rsid w:val="004A23EB"/>
    <w:rsid w:val="004A2E55"/>
    <w:rsid w:val="004A66BA"/>
    <w:rsid w:val="004A7F7D"/>
    <w:rsid w:val="004B46DD"/>
    <w:rsid w:val="004C00F6"/>
    <w:rsid w:val="004C01F4"/>
    <w:rsid w:val="004C2B1A"/>
    <w:rsid w:val="004D3138"/>
    <w:rsid w:val="004E019B"/>
    <w:rsid w:val="004E174F"/>
    <w:rsid w:val="004E1E66"/>
    <w:rsid w:val="004E63BB"/>
    <w:rsid w:val="004F4C37"/>
    <w:rsid w:val="005002DE"/>
    <w:rsid w:val="00502FAA"/>
    <w:rsid w:val="0050428E"/>
    <w:rsid w:val="005053E7"/>
    <w:rsid w:val="005131FA"/>
    <w:rsid w:val="005200BF"/>
    <w:rsid w:val="005221D7"/>
    <w:rsid w:val="0052373B"/>
    <w:rsid w:val="0052604A"/>
    <w:rsid w:val="005279E1"/>
    <w:rsid w:val="00534E71"/>
    <w:rsid w:val="00540E48"/>
    <w:rsid w:val="005428E4"/>
    <w:rsid w:val="005477DF"/>
    <w:rsid w:val="00555B7B"/>
    <w:rsid w:val="00557CE6"/>
    <w:rsid w:val="00560D36"/>
    <w:rsid w:val="005613A3"/>
    <w:rsid w:val="0056173E"/>
    <w:rsid w:val="0056201E"/>
    <w:rsid w:val="005663E0"/>
    <w:rsid w:val="00567781"/>
    <w:rsid w:val="00570B23"/>
    <w:rsid w:val="00574399"/>
    <w:rsid w:val="00574D79"/>
    <w:rsid w:val="00575764"/>
    <w:rsid w:val="00575C24"/>
    <w:rsid w:val="00577117"/>
    <w:rsid w:val="0058002F"/>
    <w:rsid w:val="005831B8"/>
    <w:rsid w:val="00584923"/>
    <w:rsid w:val="00591B93"/>
    <w:rsid w:val="0059375F"/>
    <w:rsid w:val="00593A59"/>
    <w:rsid w:val="00595E7E"/>
    <w:rsid w:val="005971A2"/>
    <w:rsid w:val="005A4D14"/>
    <w:rsid w:val="005A626E"/>
    <w:rsid w:val="005A6437"/>
    <w:rsid w:val="005B007A"/>
    <w:rsid w:val="005B347A"/>
    <w:rsid w:val="005B4398"/>
    <w:rsid w:val="005B772E"/>
    <w:rsid w:val="005B7752"/>
    <w:rsid w:val="005D041F"/>
    <w:rsid w:val="005D1934"/>
    <w:rsid w:val="005D2712"/>
    <w:rsid w:val="005D6603"/>
    <w:rsid w:val="005F1DC9"/>
    <w:rsid w:val="005F20EE"/>
    <w:rsid w:val="005F320B"/>
    <w:rsid w:val="00600DC7"/>
    <w:rsid w:val="00602620"/>
    <w:rsid w:val="0060346D"/>
    <w:rsid w:val="00603C53"/>
    <w:rsid w:val="0060597A"/>
    <w:rsid w:val="00606FAD"/>
    <w:rsid w:val="00607B63"/>
    <w:rsid w:val="00614CD4"/>
    <w:rsid w:val="00615CB8"/>
    <w:rsid w:val="006237A0"/>
    <w:rsid w:val="00630551"/>
    <w:rsid w:val="0063509E"/>
    <w:rsid w:val="00641466"/>
    <w:rsid w:val="006447CF"/>
    <w:rsid w:val="006454C8"/>
    <w:rsid w:val="00646FA9"/>
    <w:rsid w:val="00655ED7"/>
    <w:rsid w:val="006602A5"/>
    <w:rsid w:val="00661DC7"/>
    <w:rsid w:val="00662B60"/>
    <w:rsid w:val="00663060"/>
    <w:rsid w:val="0066369D"/>
    <w:rsid w:val="00663962"/>
    <w:rsid w:val="00667A68"/>
    <w:rsid w:val="00672F2D"/>
    <w:rsid w:val="00674DA8"/>
    <w:rsid w:val="00676CAF"/>
    <w:rsid w:val="00681321"/>
    <w:rsid w:val="00684848"/>
    <w:rsid w:val="0068546D"/>
    <w:rsid w:val="006861A8"/>
    <w:rsid w:val="00687C61"/>
    <w:rsid w:val="00690F5F"/>
    <w:rsid w:val="00695AA2"/>
    <w:rsid w:val="00697D1B"/>
    <w:rsid w:val="006A60A7"/>
    <w:rsid w:val="006B0D10"/>
    <w:rsid w:val="006B2A7C"/>
    <w:rsid w:val="006B333E"/>
    <w:rsid w:val="006C09C7"/>
    <w:rsid w:val="006C3D37"/>
    <w:rsid w:val="006C5A6E"/>
    <w:rsid w:val="006C65EF"/>
    <w:rsid w:val="006C7D59"/>
    <w:rsid w:val="006D173E"/>
    <w:rsid w:val="006D79B4"/>
    <w:rsid w:val="006D7ACB"/>
    <w:rsid w:val="006E0E13"/>
    <w:rsid w:val="006E1629"/>
    <w:rsid w:val="006E2794"/>
    <w:rsid w:val="006E40DA"/>
    <w:rsid w:val="006F17A1"/>
    <w:rsid w:val="006F2CA5"/>
    <w:rsid w:val="006F3320"/>
    <w:rsid w:val="006F4E21"/>
    <w:rsid w:val="006F61C0"/>
    <w:rsid w:val="006F6F68"/>
    <w:rsid w:val="006F78AD"/>
    <w:rsid w:val="0070171B"/>
    <w:rsid w:val="00702EB0"/>
    <w:rsid w:val="007044F7"/>
    <w:rsid w:val="00705A8F"/>
    <w:rsid w:val="0070728D"/>
    <w:rsid w:val="007104B6"/>
    <w:rsid w:val="00710852"/>
    <w:rsid w:val="007123EF"/>
    <w:rsid w:val="007141AF"/>
    <w:rsid w:val="00722F57"/>
    <w:rsid w:val="00724CC5"/>
    <w:rsid w:val="0072662C"/>
    <w:rsid w:val="007316CD"/>
    <w:rsid w:val="0074171A"/>
    <w:rsid w:val="00746F24"/>
    <w:rsid w:val="00750A4C"/>
    <w:rsid w:val="0075192D"/>
    <w:rsid w:val="0075585B"/>
    <w:rsid w:val="00757D57"/>
    <w:rsid w:val="00764500"/>
    <w:rsid w:val="00765391"/>
    <w:rsid w:val="0076554D"/>
    <w:rsid w:val="00766DFC"/>
    <w:rsid w:val="007763C9"/>
    <w:rsid w:val="00777DEB"/>
    <w:rsid w:val="00782B7B"/>
    <w:rsid w:val="00787039"/>
    <w:rsid w:val="007925F8"/>
    <w:rsid w:val="007932CC"/>
    <w:rsid w:val="007A7822"/>
    <w:rsid w:val="007B0608"/>
    <w:rsid w:val="007B714C"/>
    <w:rsid w:val="007B7EB5"/>
    <w:rsid w:val="007C24FB"/>
    <w:rsid w:val="007E148D"/>
    <w:rsid w:val="007E29BD"/>
    <w:rsid w:val="007E4A8E"/>
    <w:rsid w:val="007F046D"/>
    <w:rsid w:val="007F0772"/>
    <w:rsid w:val="007F0887"/>
    <w:rsid w:val="007F3D38"/>
    <w:rsid w:val="007F52EB"/>
    <w:rsid w:val="007F5CCE"/>
    <w:rsid w:val="007F6D38"/>
    <w:rsid w:val="008038F3"/>
    <w:rsid w:val="008054B4"/>
    <w:rsid w:val="008117F1"/>
    <w:rsid w:val="00815BCB"/>
    <w:rsid w:val="0081671F"/>
    <w:rsid w:val="008167C0"/>
    <w:rsid w:val="00821691"/>
    <w:rsid w:val="00823AE5"/>
    <w:rsid w:val="00824169"/>
    <w:rsid w:val="008428FC"/>
    <w:rsid w:val="008455A0"/>
    <w:rsid w:val="00853599"/>
    <w:rsid w:val="008568DA"/>
    <w:rsid w:val="00863004"/>
    <w:rsid w:val="00863B95"/>
    <w:rsid w:val="00870140"/>
    <w:rsid w:val="00873A89"/>
    <w:rsid w:val="00877183"/>
    <w:rsid w:val="008809DA"/>
    <w:rsid w:val="008819B3"/>
    <w:rsid w:val="00881CF9"/>
    <w:rsid w:val="008913CA"/>
    <w:rsid w:val="008A6F47"/>
    <w:rsid w:val="008B09DD"/>
    <w:rsid w:val="008B0F5B"/>
    <w:rsid w:val="008B4B53"/>
    <w:rsid w:val="008C4CD0"/>
    <w:rsid w:val="008C6F06"/>
    <w:rsid w:val="008D0620"/>
    <w:rsid w:val="008D0BEA"/>
    <w:rsid w:val="008D1A12"/>
    <w:rsid w:val="008D354D"/>
    <w:rsid w:val="008D4C58"/>
    <w:rsid w:val="008D60C3"/>
    <w:rsid w:val="008E07F6"/>
    <w:rsid w:val="008E081B"/>
    <w:rsid w:val="008E62DA"/>
    <w:rsid w:val="008E6DB7"/>
    <w:rsid w:val="008E7051"/>
    <w:rsid w:val="008E710F"/>
    <w:rsid w:val="008E761B"/>
    <w:rsid w:val="008E7B46"/>
    <w:rsid w:val="008F210F"/>
    <w:rsid w:val="008F21CA"/>
    <w:rsid w:val="008F2BDE"/>
    <w:rsid w:val="008F3DED"/>
    <w:rsid w:val="008F7AAE"/>
    <w:rsid w:val="009056BD"/>
    <w:rsid w:val="009062CA"/>
    <w:rsid w:val="0090687A"/>
    <w:rsid w:val="00907F66"/>
    <w:rsid w:val="00917ED4"/>
    <w:rsid w:val="0092169E"/>
    <w:rsid w:val="0092234E"/>
    <w:rsid w:val="00925270"/>
    <w:rsid w:val="00925CB9"/>
    <w:rsid w:val="00927ED9"/>
    <w:rsid w:val="009320D9"/>
    <w:rsid w:val="00932171"/>
    <w:rsid w:val="009364FF"/>
    <w:rsid w:val="00940658"/>
    <w:rsid w:val="009418ED"/>
    <w:rsid w:val="009419C1"/>
    <w:rsid w:val="00950F15"/>
    <w:rsid w:val="00951D53"/>
    <w:rsid w:val="009526B0"/>
    <w:rsid w:val="00955268"/>
    <w:rsid w:val="00961F5F"/>
    <w:rsid w:val="009630E4"/>
    <w:rsid w:val="00973C34"/>
    <w:rsid w:val="009742C1"/>
    <w:rsid w:val="00975E10"/>
    <w:rsid w:val="009821E3"/>
    <w:rsid w:val="00987260"/>
    <w:rsid w:val="0099710F"/>
    <w:rsid w:val="009A217F"/>
    <w:rsid w:val="009A4582"/>
    <w:rsid w:val="009A46E7"/>
    <w:rsid w:val="009A54B4"/>
    <w:rsid w:val="009A6F9C"/>
    <w:rsid w:val="009B0310"/>
    <w:rsid w:val="009B38D3"/>
    <w:rsid w:val="009B60D1"/>
    <w:rsid w:val="009B746E"/>
    <w:rsid w:val="009C3259"/>
    <w:rsid w:val="009C3AE0"/>
    <w:rsid w:val="009C61F6"/>
    <w:rsid w:val="009C7DD1"/>
    <w:rsid w:val="009D348E"/>
    <w:rsid w:val="009D413E"/>
    <w:rsid w:val="009D4639"/>
    <w:rsid w:val="009D4928"/>
    <w:rsid w:val="009E1633"/>
    <w:rsid w:val="009E1D32"/>
    <w:rsid w:val="009E380A"/>
    <w:rsid w:val="009E3DCC"/>
    <w:rsid w:val="009E550E"/>
    <w:rsid w:val="009E616A"/>
    <w:rsid w:val="009E7AEE"/>
    <w:rsid w:val="009F0916"/>
    <w:rsid w:val="009F1F55"/>
    <w:rsid w:val="009F25E3"/>
    <w:rsid w:val="009F41E3"/>
    <w:rsid w:val="009F57C0"/>
    <w:rsid w:val="009F57D7"/>
    <w:rsid w:val="009F78A0"/>
    <w:rsid w:val="00A027AC"/>
    <w:rsid w:val="00A02B0C"/>
    <w:rsid w:val="00A033BE"/>
    <w:rsid w:val="00A051FD"/>
    <w:rsid w:val="00A17F02"/>
    <w:rsid w:val="00A20C16"/>
    <w:rsid w:val="00A256AD"/>
    <w:rsid w:val="00A26755"/>
    <w:rsid w:val="00A40F00"/>
    <w:rsid w:val="00A46A88"/>
    <w:rsid w:val="00A502A6"/>
    <w:rsid w:val="00A51212"/>
    <w:rsid w:val="00A51B5B"/>
    <w:rsid w:val="00A551B0"/>
    <w:rsid w:val="00A55AB6"/>
    <w:rsid w:val="00A566DD"/>
    <w:rsid w:val="00A57CA4"/>
    <w:rsid w:val="00A60455"/>
    <w:rsid w:val="00A615B1"/>
    <w:rsid w:val="00A61964"/>
    <w:rsid w:val="00A72E5A"/>
    <w:rsid w:val="00A77BB1"/>
    <w:rsid w:val="00A813E8"/>
    <w:rsid w:val="00A824E6"/>
    <w:rsid w:val="00A83F23"/>
    <w:rsid w:val="00A84A1A"/>
    <w:rsid w:val="00A917E9"/>
    <w:rsid w:val="00A922B4"/>
    <w:rsid w:val="00A93C88"/>
    <w:rsid w:val="00A95378"/>
    <w:rsid w:val="00A95553"/>
    <w:rsid w:val="00AA06F9"/>
    <w:rsid w:val="00AA73CB"/>
    <w:rsid w:val="00AA7773"/>
    <w:rsid w:val="00AB138D"/>
    <w:rsid w:val="00AC2025"/>
    <w:rsid w:val="00AC2FA9"/>
    <w:rsid w:val="00AC707A"/>
    <w:rsid w:val="00AC796F"/>
    <w:rsid w:val="00AD1815"/>
    <w:rsid w:val="00AD373A"/>
    <w:rsid w:val="00AD41BC"/>
    <w:rsid w:val="00AD4756"/>
    <w:rsid w:val="00AD6565"/>
    <w:rsid w:val="00AE07ED"/>
    <w:rsid w:val="00AE4BF9"/>
    <w:rsid w:val="00AE7AFB"/>
    <w:rsid w:val="00AF51FD"/>
    <w:rsid w:val="00AF7B6D"/>
    <w:rsid w:val="00B00257"/>
    <w:rsid w:val="00B005A0"/>
    <w:rsid w:val="00B00F82"/>
    <w:rsid w:val="00B0175A"/>
    <w:rsid w:val="00B06B37"/>
    <w:rsid w:val="00B07398"/>
    <w:rsid w:val="00B148A3"/>
    <w:rsid w:val="00B14F45"/>
    <w:rsid w:val="00B238F6"/>
    <w:rsid w:val="00B32EA4"/>
    <w:rsid w:val="00B32F58"/>
    <w:rsid w:val="00B33701"/>
    <w:rsid w:val="00B542C6"/>
    <w:rsid w:val="00B57AC3"/>
    <w:rsid w:val="00B626DC"/>
    <w:rsid w:val="00B627D5"/>
    <w:rsid w:val="00B64091"/>
    <w:rsid w:val="00B6454D"/>
    <w:rsid w:val="00B67054"/>
    <w:rsid w:val="00B7269D"/>
    <w:rsid w:val="00B73213"/>
    <w:rsid w:val="00B778C0"/>
    <w:rsid w:val="00B80448"/>
    <w:rsid w:val="00B80594"/>
    <w:rsid w:val="00B80A99"/>
    <w:rsid w:val="00B858C9"/>
    <w:rsid w:val="00B86BE2"/>
    <w:rsid w:val="00B95CEF"/>
    <w:rsid w:val="00BA3A30"/>
    <w:rsid w:val="00BA4AC7"/>
    <w:rsid w:val="00BB17C0"/>
    <w:rsid w:val="00BB1D58"/>
    <w:rsid w:val="00BB2C5A"/>
    <w:rsid w:val="00BC07C5"/>
    <w:rsid w:val="00BC5524"/>
    <w:rsid w:val="00BD05E5"/>
    <w:rsid w:val="00BD16BF"/>
    <w:rsid w:val="00BD7DDB"/>
    <w:rsid w:val="00BE6195"/>
    <w:rsid w:val="00BE6E02"/>
    <w:rsid w:val="00BE79C3"/>
    <w:rsid w:val="00BF2686"/>
    <w:rsid w:val="00BF27EF"/>
    <w:rsid w:val="00BF2946"/>
    <w:rsid w:val="00BF2999"/>
    <w:rsid w:val="00BF2BDE"/>
    <w:rsid w:val="00BF41B8"/>
    <w:rsid w:val="00BF67BB"/>
    <w:rsid w:val="00BF73D0"/>
    <w:rsid w:val="00BF780B"/>
    <w:rsid w:val="00C0067D"/>
    <w:rsid w:val="00C01AFA"/>
    <w:rsid w:val="00C122CF"/>
    <w:rsid w:val="00C144F4"/>
    <w:rsid w:val="00C14B1E"/>
    <w:rsid w:val="00C14DD8"/>
    <w:rsid w:val="00C27062"/>
    <w:rsid w:val="00C30996"/>
    <w:rsid w:val="00C30EFA"/>
    <w:rsid w:val="00C31846"/>
    <w:rsid w:val="00C336BD"/>
    <w:rsid w:val="00C36EA7"/>
    <w:rsid w:val="00C477D7"/>
    <w:rsid w:val="00C54ABD"/>
    <w:rsid w:val="00C5508D"/>
    <w:rsid w:val="00C565FB"/>
    <w:rsid w:val="00C5701B"/>
    <w:rsid w:val="00C6724A"/>
    <w:rsid w:val="00C7023C"/>
    <w:rsid w:val="00C74B45"/>
    <w:rsid w:val="00C77042"/>
    <w:rsid w:val="00C77E76"/>
    <w:rsid w:val="00C853A7"/>
    <w:rsid w:val="00C85983"/>
    <w:rsid w:val="00C8770C"/>
    <w:rsid w:val="00C902DB"/>
    <w:rsid w:val="00C97A97"/>
    <w:rsid w:val="00CA4FE1"/>
    <w:rsid w:val="00CA689D"/>
    <w:rsid w:val="00CB31A4"/>
    <w:rsid w:val="00CB3F95"/>
    <w:rsid w:val="00CB4121"/>
    <w:rsid w:val="00CB4290"/>
    <w:rsid w:val="00CC28E7"/>
    <w:rsid w:val="00CC2ED2"/>
    <w:rsid w:val="00CD06E4"/>
    <w:rsid w:val="00CD0BDC"/>
    <w:rsid w:val="00CD1821"/>
    <w:rsid w:val="00CD5168"/>
    <w:rsid w:val="00CE0CFB"/>
    <w:rsid w:val="00CE129D"/>
    <w:rsid w:val="00CE7BC0"/>
    <w:rsid w:val="00CF2083"/>
    <w:rsid w:val="00CF2CFE"/>
    <w:rsid w:val="00CF3D42"/>
    <w:rsid w:val="00CF4F88"/>
    <w:rsid w:val="00CF503C"/>
    <w:rsid w:val="00CF584A"/>
    <w:rsid w:val="00CF5AD0"/>
    <w:rsid w:val="00D003D8"/>
    <w:rsid w:val="00D047D0"/>
    <w:rsid w:val="00D05735"/>
    <w:rsid w:val="00D07929"/>
    <w:rsid w:val="00D11993"/>
    <w:rsid w:val="00D11C55"/>
    <w:rsid w:val="00D128A8"/>
    <w:rsid w:val="00D268ED"/>
    <w:rsid w:val="00D26A9D"/>
    <w:rsid w:val="00D27E94"/>
    <w:rsid w:val="00D31FA5"/>
    <w:rsid w:val="00D32318"/>
    <w:rsid w:val="00D4078F"/>
    <w:rsid w:val="00D43185"/>
    <w:rsid w:val="00D4598E"/>
    <w:rsid w:val="00D46346"/>
    <w:rsid w:val="00D4716F"/>
    <w:rsid w:val="00D51307"/>
    <w:rsid w:val="00D526B4"/>
    <w:rsid w:val="00D528C3"/>
    <w:rsid w:val="00D5328C"/>
    <w:rsid w:val="00D53E56"/>
    <w:rsid w:val="00D57B11"/>
    <w:rsid w:val="00D600A6"/>
    <w:rsid w:val="00D6201F"/>
    <w:rsid w:val="00D63873"/>
    <w:rsid w:val="00D7163D"/>
    <w:rsid w:val="00D804D1"/>
    <w:rsid w:val="00D86353"/>
    <w:rsid w:val="00D87121"/>
    <w:rsid w:val="00D87C0D"/>
    <w:rsid w:val="00D90FDF"/>
    <w:rsid w:val="00D93BF1"/>
    <w:rsid w:val="00D96CE4"/>
    <w:rsid w:val="00DA6450"/>
    <w:rsid w:val="00DA6581"/>
    <w:rsid w:val="00DB4BC7"/>
    <w:rsid w:val="00DC48D2"/>
    <w:rsid w:val="00DD0B8A"/>
    <w:rsid w:val="00DD10F4"/>
    <w:rsid w:val="00DD3811"/>
    <w:rsid w:val="00DD385D"/>
    <w:rsid w:val="00DE081A"/>
    <w:rsid w:val="00DE63ED"/>
    <w:rsid w:val="00DE7CA2"/>
    <w:rsid w:val="00DF7E10"/>
    <w:rsid w:val="00E00C77"/>
    <w:rsid w:val="00E00CDA"/>
    <w:rsid w:val="00E01E9D"/>
    <w:rsid w:val="00E05588"/>
    <w:rsid w:val="00E068A3"/>
    <w:rsid w:val="00E112AF"/>
    <w:rsid w:val="00E152AC"/>
    <w:rsid w:val="00E16FA2"/>
    <w:rsid w:val="00E23AEB"/>
    <w:rsid w:val="00E24669"/>
    <w:rsid w:val="00E2546A"/>
    <w:rsid w:val="00E25B5C"/>
    <w:rsid w:val="00E41A4C"/>
    <w:rsid w:val="00E529BE"/>
    <w:rsid w:val="00E5320B"/>
    <w:rsid w:val="00E55A62"/>
    <w:rsid w:val="00E628E3"/>
    <w:rsid w:val="00E6672E"/>
    <w:rsid w:val="00E72F61"/>
    <w:rsid w:val="00E743C0"/>
    <w:rsid w:val="00E747BF"/>
    <w:rsid w:val="00E85D64"/>
    <w:rsid w:val="00E8738E"/>
    <w:rsid w:val="00E91EC6"/>
    <w:rsid w:val="00E923DE"/>
    <w:rsid w:val="00E943A5"/>
    <w:rsid w:val="00E9568B"/>
    <w:rsid w:val="00E9704D"/>
    <w:rsid w:val="00E97F66"/>
    <w:rsid w:val="00EA2986"/>
    <w:rsid w:val="00EA35FC"/>
    <w:rsid w:val="00EA4E9B"/>
    <w:rsid w:val="00EA6852"/>
    <w:rsid w:val="00EA7005"/>
    <w:rsid w:val="00EB0377"/>
    <w:rsid w:val="00EB463F"/>
    <w:rsid w:val="00EB771A"/>
    <w:rsid w:val="00EC13EA"/>
    <w:rsid w:val="00EC3F60"/>
    <w:rsid w:val="00EC44B8"/>
    <w:rsid w:val="00EC6278"/>
    <w:rsid w:val="00EC705F"/>
    <w:rsid w:val="00ED409B"/>
    <w:rsid w:val="00ED47C7"/>
    <w:rsid w:val="00EE0EEA"/>
    <w:rsid w:val="00EE48F7"/>
    <w:rsid w:val="00EE5C46"/>
    <w:rsid w:val="00EE71AB"/>
    <w:rsid w:val="00EF5282"/>
    <w:rsid w:val="00EF7782"/>
    <w:rsid w:val="00EF7E86"/>
    <w:rsid w:val="00F0104D"/>
    <w:rsid w:val="00F060B4"/>
    <w:rsid w:val="00F07851"/>
    <w:rsid w:val="00F118AB"/>
    <w:rsid w:val="00F302D5"/>
    <w:rsid w:val="00F31A90"/>
    <w:rsid w:val="00F338AF"/>
    <w:rsid w:val="00F348F9"/>
    <w:rsid w:val="00F35A44"/>
    <w:rsid w:val="00F42BFF"/>
    <w:rsid w:val="00F625F1"/>
    <w:rsid w:val="00F6482E"/>
    <w:rsid w:val="00F7109B"/>
    <w:rsid w:val="00F7199D"/>
    <w:rsid w:val="00F72E81"/>
    <w:rsid w:val="00F748FB"/>
    <w:rsid w:val="00F75BDD"/>
    <w:rsid w:val="00F76DD8"/>
    <w:rsid w:val="00F77A89"/>
    <w:rsid w:val="00F81BED"/>
    <w:rsid w:val="00F82022"/>
    <w:rsid w:val="00F83950"/>
    <w:rsid w:val="00F85A41"/>
    <w:rsid w:val="00F87BC0"/>
    <w:rsid w:val="00F92BCC"/>
    <w:rsid w:val="00F92E1B"/>
    <w:rsid w:val="00FA6164"/>
    <w:rsid w:val="00FA6169"/>
    <w:rsid w:val="00FA63B6"/>
    <w:rsid w:val="00FB3A64"/>
    <w:rsid w:val="00FB5751"/>
    <w:rsid w:val="00FB5B3A"/>
    <w:rsid w:val="00FB7EB6"/>
    <w:rsid w:val="00FC21CB"/>
    <w:rsid w:val="00FC29AE"/>
    <w:rsid w:val="00FE4533"/>
    <w:rsid w:val="00FE57D2"/>
    <w:rsid w:val="00FF2442"/>
    <w:rsid w:val="00FF3712"/>
    <w:rsid w:val="00FF5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087E5"/>
  <w15:docId w15:val="{F5018150-EEB9-45AC-BA77-E68716E36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heme="minorBidi"/>
        <w:sz w:val="26"/>
        <w:szCs w:val="22"/>
        <w:lang w:val="en-US" w:eastAsia="en-US" w:bidi="ar-SA"/>
      </w:rPr>
    </w:rPrDefault>
    <w:pPrDefault>
      <w:pPr>
        <w:spacing w:after="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1BC"/>
    <w:pPr>
      <w:spacing w:after="0"/>
    </w:pPr>
    <w:rPr>
      <w:rFonts w:cs="Times New Roman"/>
      <w:sz w:val="24"/>
      <w:szCs w:val="20"/>
    </w:rPr>
  </w:style>
  <w:style w:type="paragraph" w:styleId="Heading4">
    <w:name w:val="heading 4"/>
    <w:basedOn w:val="Normal"/>
    <w:link w:val="Heading4Char"/>
    <w:uiPriority w:val="9"/>
    <w:qFormat/>
    <w:rsid w:val="0056173E"/>
    <w:pPr>
      <w:spacing w:before="100" w:beforeAutospacing="1" w:after="100" w:afterAutospacing="1" w:line="240" w:lineRule="auto"/>
      <w:outlineLvl w:val="3"/>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unhideWhenUsed/>
    <w:rsid w:val="00D6201F"/>
    <w:rPr>
      <w:rFonts w:ascii="Times New Roman" w:hAnsi="Times New Roman"/>
      <w:vertAlign w:val="superscript"/>
    </w:rPr>
  </w:style>
  <w:style w:type="paragraph" w:styleId="FootnoteText">
    <w:name w:val="footnote text"/>
    <w:basedOn w:val="Normal"/>
    <w:link w:val="FootnoteTextChar"/>
    <w:autoRedefine/>
    <w:uiPriority w:val="99"/>
    <w:unhideWhenUsed/>
    <w:qFormat/>
    <w:rsid w:val="0081671F"/>
    <w:pPr>
      <w:spacing w:after="120" w:line="240" w:lineRule="auto"/>
    </w:pPr>
    <w:rPr>
      <w:sz w:val="20"/>
    </w:rPr>
  </w:style>
  <w:style w:type="character" w:customStyle="1" w:styleId="FootnoteTextChar">
    <w:name w:val="Footnote Text Char"/>
    <w:basedOn w:val="DefaultParagraphFont"/>
    <w:link w:val="FootnoteText"/>
    <w:uiPriority w:val="99"/>
    <w:rsid w:val="0081671F"/>
    <w:rPr>
      <w:rFonts w:cs="Times New Roman"/>
      <w:sz w:val="20"/>
      <w:szCs w:val="20"/>
    </w:rPr>
  </w:style>
  <w:style w:type="paragraph" w:styleId="ListParagraph">
    <w:name w:val="List Paragraph"/>
    <w:basedOn w:val="Normal"/>
    <w:autoRedefine/>
    <w:uiPriority w:val="34"/>
    <w:qFormat/>
    <w:rsid w:val="00602620"/>
    <w:pPr>
      <w:numPr>
        <w:numId w:val="5"/>
      </w:numPr>
      <w:ind w:left="990"/>
      <w:contextualSpacing/>
    </w:pPr>
    <w:rPr>
      <w:szCs w:val="24"/>
    </w:rPr>
  </w:style>
  <w:style w:type="paragraph" w:styleId="Quote">
    <w:name w:val="Quote"/>
    <w:basedOn w:val="Normal"/>
    <w:next w:val="Normal"/>
    <w:link w:val="QuoteChar"/>
    <w:uiPriority w:val="29"/>
    <w:qFormat/>
    <w:rsid w:val="003F3C6F"/>
    <w:pPr>
      <w:spacing w:after="120" w:line="240" w:lineRule="auto"/>
    </w:pPr>
    <w:rPr>
      <w:iCs/>
      <w:color w:val="000000" w:themeColor="text1"/>
    </w:rPr>
  </w:style>
  <w:style w:type="character" w:customStyle="1" w:styleId="QuoteChar">
    <w:name w:val="Quote Char"/>
    <w:basedOn w:val="DefaultParagraphFont"/>
    <w:link w:val="Quote"/>
    <w:uiPriority w:val="29"/>
    <w:rsid w:val="003F3C6F"/>
    <w:rPr>
      <w:rFonts w:cs="Times New Roman"/>
      <w:iCs/>
      <w:color w:val="000000" w:themeColor="text1"/>
      <w:sz w:val="24"/>
      <w:szCs w:val="20"/>
    </w:rPr>
  </w:style>
  <w:style w:type="paragraph" w:styleId="Header">
    <w:name w:val="header"/>
    <w:basedOn w:val="Normal"/>
    <w:link w:val="HeaderChar"/>
    <w:uiPriority w:val="99"/>
    <w:unhideWhenUsed/>
    <w:rsid w:val="0001297E"/>
    <w:pPr>
      <w:tabs>
        <w:tab w:val="center" w:pos="4680"/>
        <w:tab w:val="right" w:pos="9360"/>
      </w:tabs>
      <w:spacing w:line="240" w:lineRule="auto"/>
    </w:pPr>
  </w:style>
  <w:style w:type="character" w:customStyle="1" w:styleId="HeaderChar">
    <w:name w:val="Header Char"/>
    <w:basedOn w:val="DefaultParagraphFont"/>
    <w:link w:val="Header"/>
    <w:uiPriority w:val="99"/>
    <w:rsid w:val="0001297E"/>
    <w:rPr>
      <w:rFonts w:cs="Times New Roman"/>
      <w:sz w:val="24"/>
      <w:szCs w:val="20"/>
    </w:rPr>
  </w:style>
  <w:style w:type="paragraph" w:styleId="Footer">
    <w:name w:val="footer"/>
    <w:basedOn w:val="Normal"/>
    <w:link w:val="FooterChar"/>
    <w:uiPriority w:val="99"/>
    <w:unhideWhenUsed/>
    <w:rsid w:val="0001297E"/>
    <w:pPr>
      <w:tabs>
        <w:tab w:val="center" w:pos="4680"/>
        <w:tab w:val="right" w:pos="9360"/>
      </w:tabs>
      <w:spacing w:line="240" w:lineRule="auto"/>
    </w:pPr>
  </w:style>
  <w:style w:type="character" w:customStyle="1" w:styleId="FooterChar">
    <w:name w:val="Footer Char"/>
    <w:basedOn w:val="DefaultParagraphFont"/>
    <w:link w:val="Footer"/>
    <w:uiPriority w:val="99"/>
    <w:rsid w:val="0001297E"/>
    <w:rPr>
      <w:rFonts w:cs="Times New Roman"/>
      <w:sz w:val="24"/>
      <w:szCs w:val="20"/>
    </w:rPr>
  </w:style>
  <w:style w:type="paragraph" w:styleId="BalloonText">
    <w:name w:val="Balloon Text"/>
    <w:basedOn w:val="Normal"/>
    <w:link w:val="BalloonTextChar"/>
    <w:uiPriority w:val="99"/>
    <w:semiHidden/>
    <w:unhideWhenUsed/>
    <w:rsid w:val="00724CC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CC5"/>
    <w:rPr>
      <w:rFonts w:ascii="Tahoma" w:hAnsi="Tahoma" w:cs="Tahoma"/>
      <w:sz w:val="16"/>
      <w:szCs w:val="16"/>
    </w:rPr>
  </w:style>
  <w:style w:type="paragraph" w:styleId="Title">
    <w:name w:val="Title"/>
    <w:basedOn w:val="Normal"/>
    <w:link w:val="TitleChar"/>
    <w:qFormat/>
    <w:rsid w:val="00FF50F4"/>
    <w:pPr>
      <w:tabs>
        <w:tab w:val="left" w:pos="360"/>
      </w:tabs>
      <w:spacing w:line="233" w:lineRule="auto"/>
      <w:jc w:val="center"/>
    </w:pPr>
    <w:rPr>
      <w:b/>
    </w:rPr>
  </w:style>
  <w:style w:type="character" w:customStyle="1" w:styleId="TitleChar">
    <w:name w:val="Title Char"/>
    <w:basedOn w:val="DefaultParagraphFont"/>
    <w:link w:val="Title"/>
    <w:rsid w:val="00FF50F4"/>
    <w:rPr>
      <w:rFonts w:cs="Times New Roman"/>
      <w:b/>
      <w:sz w:val="24"/>
      <w:szCs w:val="20"/>
    </w:rPr>
  </w:style>
  <w:style w:type="character" w:customStyle="1" w:styleId="Heading4Char">
    <w:name w:val="Heading 4 Char"/>
    <w:basedOn w:val="DefaultParagraphFont"/>
    <w:link w:val="Heading4"/>
    <w:uiPriority w:val="9"/>
    <w:rsid w:val="0056173E"/>
    <w:rPr>
      <w:rFonts w:cs="Times New Roman"/>
      <w:b/>
      <w:bCs/>
      <w:sz w:val="24"/>
      <w:szCs w:val="24"/>
    </w:rPr>
  </w:style>
  <w:style w:type="paragraph" w:styleId="NormalWeb">
    <w:name w:val="Normal (Web)"/>
    <w:basedOn w:val="Normal"/>
    <w:uiPriority w:val="99"/>
    <w:semiHidden/>
    <w:unhideWhenUsed/>
    <w:rsid w:val="0056173E"/>
    <w:pPr>
      <w:spacing w:before="100" w:beforeAutospacing="1" w:after="100" w:afterAutospacing="1" w:line="240" w:lineRule="auto"/>
    </w:pPr>
    <w:rPr>
      <w:szCs w:val="24"/>
    </w:rPr>
  </w:style>
  <w:style w:type="paragraph" w:styleId="BodyText">
    <w:name w:val="Body Text"/>
    <w:basedOn w:val="Normal"/>
    <w:link w:val="BodyTextChar"/>
    <w:rsid w:val="00A57CA4"/>
    <w:pPr>
      <w:jc w:val="both"/>
    </w:pPr>
    <w:rPr>
      <w:sz w:val="26"/>
    </w:rPr>
  </w:style>
  <w:style w:type="character" w:customStyle="1" w:styleId="BodyTextChar">
    <w:name w:val="Body Text Char"/>
    <w:basedOn w:val="DefaultParagraphFont"/>
    <w:link w:val="BodyText"/>
    <w:rsid w:val="00A57CA4"/>
    <w:rPr>
      <w:rFonts w:cs="Times New Roman"/>
      <w:szCs w:val="20"/>
    </w:rPr>
  </w:style>
  <w:style w:type="character" w:styleId="Hyperlink">
    <w:name w:val="Hyperlink"/>
    <w:basedOn w:val="DefaultParagraphFont"/>
    <w:uiPriority w:val="99"/>
    <w:semiHidden/>
    <w:unhideWhenUsed/>
    <w:rsid w:val="00157C99"/>
    <w:rPr>
      <w:color w:val="0000FF"/>
      <w:u w:val="single"/>
    </w:rPr>
  </w:style>
  <w:style w:type="character" w:customStyle="1" w:styleId="ssit">
    <w:name w:val="ss_it"/>
    <w:basedOn w:val="DefaultParagraphFont"/>
    <w:rsid w:val="00157C99"/>
  </w:style>
  <w:style w:type="paragraph" w:customStyle="1" w:styleId="ParaTab1">
    <w:name w:val="ParaTab 1"/>
    <w:rsid w:val="004B46DD"/>
    <w:pPr>
      <w:tabs>
        <w:tab w:val="left" w:pos="-720"/>
      </w:tabs>
      <w:suppressAutoHyphens/>
      <w:autoSpaceDE w:val="0"/>
      <w:autoSpaceDN w:val="0"/>
      <w:spacing w:after="0" w:line="240" w:lineRule="auto"/>
      <w:ind w:firstLine="1440"/>
    </w:pPr>
    <w:rPr>
      <w:rFonts w:ascii="CG Times" w:hAnsi="CG Times" w:cs="CG Times"/>
      <w:sz w:val="24"/>
      <w:szCs w:val="24"/>
    </w:rPr>
  </w:style>
  <w:style w:type="paragraph" w:customStyle="1" w:styleId="Default">
    <w:name w:val="Default"/>
    <w:rsid w:val="002236D7"/>
    <w:pPr>
      <w:autoSpaceDE w:val="0"/>
      <w:autoSpaceDN w:val="0"/>
      <w:adjustRightInd w:val="0"/>
      <w:spacing w:after="0" w:line="240" w:lineRule="auto"/>
    </w:pPr>
    <w:rPr>
      <w:rFonts w:cs="Times New Roman"/>
      <w:color w:val="000000"/>
      <w:sz w:val="24"/>
      <w:szCs w:val="24"/>
    </w:rPr>
  </w:style>
  <w:style w:type="character" w:customStyle="1" w:styleId="ssun">
    <w:name w:val="ss_un"/>
    <w:basedOn w:val="DefaultParagraphFont"/>
    <w:rsid w:val="00F7199D"/>
  </w:style>
  <w:style w:type="character" w:customStyle="1" w:styleId="sssh">
    <w:name w:val="ss_sh"/>
    <w:basedOn w:val="DefaultParagraphFont"/>
    <w:rsid w:val="00F7199D"/>
  </w:style>
  <w:style w:type="character" w:styleId="CommentReference">
    <w:name w:val="annotation reference"/>
    <w:basedOn w:val="DefaultParagraphFont"/>
    <w:uiPriority w:val="99"/>
    <w:semiHidden/>
    <w:unhideWhenUsed/>
    <w:rsid w:val="006C09C7"/>
    <w:rPr>
      <w:sz w:val="16"/>
      <w:szCs w:val="16"/>
    </w:rPr>
  </w:style>
  <w:style w:type="paragraph" w:styleId="CommentText">
    <w:name w:val="annotation text"/>
    <w:basedOn w:val="Normal"/>
    <w:link w:val="CommentTextChar"/>
    <w:uiPriority w:val="99"/>
    <w:semiHidden/>
    <w:unhideWhenUsed/>
    <w:rsid w:val="006C09C7"/>
    <w:pPr>
      <w:spacing w:line="240" w:lineRule="auto"/>
    </w:pPr>
    <w:rPr>
      <w:sz w:val="20"/>
    </w:rPr>
  </w:style>
  <w:style w:type="character" w:customStyle="1" w:styleId="CommentTextChar">
    <w:name w:val="Comment Text Char"/>
    <w:basedOn w:val="DefaultParagraphFont"/>
    <w:link w:val="CommentText"/>
    <w:uiPriority w:val="99"/>
    <w:semiHidden/>
    <w:rsid w:val="006C09C7"/>
    <w:rPr>
      <w:rFonts w:cs="Times New Roman"/>
      <w:sz w:val="20"/>
      <w:szCs w:val="20"/>
    </w:rPr>
  </w:style>
  <w:style w:type="paragraph" w:styleId="CommentSubject">
    <w:name w:val="annotation subject"/>
    <w:basedOn w:val="CommentText"/>
    <w:next w:val="CommentText"/>
    <w:link w:val="CommentSubjectChar"/>
    <w:uiPriority w:val="99"/>
    <w:semiHidden/>
    <w:unhideWhenUsed/>
    <w:rsid w:val="006C09C7"/>
    <w:rPr>
      <w:b/>
      <w:bCs/>
    </w:rPr>
  </w:style>
  <w:style w:type="character" w:customStyle="1" w:styleId="CommentSubjectChar">
    <w:name w:val="Comment Subject Char"/>
    <w:basedOn w:val="CommentTextChar"/>
    <w:link w:val="CommentSubject"/>
    <w:uiPriority w:val="99"/>
    <w:semiHidden/>
    <w:rsid w:val="006C09C7"/>
    <w:rPr>
      <w:rFonts w:cs="Times New Roman"/>
      <w:b/>
      <w:bCs/>
      <w:sz w:val="20"/>
      <w:szCs w:val="20"/>
    </w:rPr>
  </w:style>
  <w:style w:type="paragraph" w:styleId="BodyTextIndent">
    <w:name w:val="Body Text Indent"/>
    <w:basedOn w:val="Normal"/>
    <w:link w:val="BodyTextIndentChar"/>
    <w:uiPriority w:val="99"/>
    <w:semiHidden/>
    <w:unhideWhenUsed/>
    <w:rsid w:val="00C7023C"/>
    <w:pPr>
      <w:spacing w:after="120"/>
      <w:ind w:left="360"/>
    </w:pPr>
  </w:style>
  <w:style w:type="character" w:customStyle="1" w:styleId="BodyTextIndentChar">
    <w:name w:val="Body Text Indent Char"/>
    <w:basedOn w:val="DefaultParagraphFont"/>
    <w:link w:val="BodyTextIndent"/>
    <w:uiPriority w:val="99"/>
    <w:semiHidden/>
    <w:rsid w:val="00C7023C"/>
    <w:rPr>
      <w:rFont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889807">
      <w:bodyDiv w:val="1"/>
      <w:marLeft w:val="0"/>
      <w:marRight w:val="0"/>
      <w:marTop w:val="0"/>
      <w:marBottom w:val="0"/>
      <w:divBdr>
        <w:top w:val="none" w:sz="0" w:space="0" w:color="auto"/>
        <w:left w:val="none" w:sz="0" w:space="0" w:color="auto"/>
        <w:bottom w:val="none" w:sz="0" w:space="0" w:color="auto"/>
        <w:right w:val="none" w:sz="0" w:space="0" w:color="auto"/>
      </w:divBdr>
      <w:divsChild>
        <w:div w:id="757096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358230">
      <w:bodyDiv w:val="1"/>
      <w:marLeft w:val="0"/>
      <w:marRight w:val="0"/>
      <w:marTop w:val="0"/>
      <w:marBottom w:val="0"/>
      <w:divBdr>
        <w:top w:val="none" w:sz="0" w:space="0" w:color="auto"/>
        <w:left w:val="none" w:sz="0" w:space="0" w:color="auto"/>
        <w:bottom w:val="none" w:sz="0" w:space="0" w:color="auto"/>
        <w:right w:val="none" w:sz="0" w:space="0" w:color="auto"/>
      </w:divBdr>
    </w:div>
    <w:div w:id="189827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lospadilla@icdsitra.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6A3BF-21E5-4C87-AFB0-E32F14139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2501</Words>
  <Characters>14262</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Layton, Kelsey</cp:lastModifiedBy>
  <cp:revision>2</cp:revision>
  <cp:lastPrinted>2016-12-08T17:52:00Z</cp:lastPrinted>
  <dcterms:created xsi:type="dcterms:W3CDTF">2023-05-22T19:05:00Z</dcterms:created>
  <dcterms:modified xsi:type="dcterms:W3CDTF">2023-05-22T19:05:00Z</dcterms:modified>
</cp:coreProperties>
</file>