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6F09" w14:textId="77777777" w:rsidR="004E259B" w:rsidRPr="004E259B" w:rsidRDefault="004E259B" w:rsidP="004E259B">
      <w:pPr>
        <w:autoSpaceDE w:val="0"/>
        <w:autoSpaceDN w:val="0"/>
        <w:jc w:val="center"/>
        <w:rPr>
          <w:rFonts w:eastAsia="Times New Roman" w:cs="Times New Roman"/>
          <w:b/>
          <w:bCs/>
          <w:szCs w:val="24"/>
        </w:rPr>
      </w:pPr>
      <w:r w:rsidRPr="004E259B">
        <w:rPr>
          <w:rFonts w:eastAsia="Times New Roman" w:cs="Times New Roman"/>
          <w:b/>
          <w:bCs/>
          <w:szCs w:val="24"/>
        </w:rPr>
        <w:t>BEFORE THE</w:t>
      </w:r>
    </w:p>
    <w:p w14:paraId="09968A4F" w14:textId="77777777" w:rsidR="004E259B" w:rsidRPr="004E259B" w:rsidRDefault="004E259B" w:rsidP="004E259B">
      <w:pPr>
        <w:autoSpaceDE w:val="0"/>
        <w:autoSpaceDN w:val="0"/>
        <w:jc w:val="center"/>
        <w:rPr>
          <w:rFonts w:eastAsia="Times New Roman" w:cs="Times New Roman"/>
          <w:b/>
          <w:bCs/>
          <w:szCs w:val="24"/>
        </w:rPr>
      </w:pPr>
      <w:r w:rsidRPr="004E259B">
        <w:rPr>
          <w:rFonts w:eastAsia="Times New Roman" w:cs="Times New Roman"/>
          <w:b/>
          <w:bCs/>
          <w:szCs w:val="24"/>
        </w:rPr>
        <w:t>PENNSYLVANIA PUBLIC UTILITY COMMISSION</w:t>
      </w:r>
    </w:p>
    <w:p w14:paraId="6F44AAAD" w14:textId="77777777" w:rsidR="004E259B" w:rsidRDefault="004E259B" w:rsidP="004E259B">
      <w:pPr>
        <w:autoSpaceDE w:val="0"/>
        <w:autoSpaceDN w:val="0"/>
        <w:rPr>
          <w:rFonts w:eastAsia="Times New Roman" w:cs="Times New Roman"/>
          <w:bCs/>
          <w:szCs w:val="24"/>
        </w:rPr>
      </w:pPr>
    </w:p>
    <w:p w14:paraId="2F6582F7" w14:textId="77777777" w:rsidR="00CA4FD4" w:rsidRDefault="00CA4FD4" w:rsidP="004E259B">
      <w:pPr>
        <w:autoSpaceDE w:val="0"/>
        <w:autoSpaceDN w:val="0"/>
        <w:rPr>
          <w:rFonts w:eastAsia="Times New Roman" w:cs="Times New Roman"/>
          <w:bCs/>
          <w:szCs w:val="24"/>
        </w:rPr>
      </w:pPr>
    </w:p>
    <w:p w14:paraId="2B306433" w14:textId="77777777" w:rsidR="00CA4FD4" w:rsidRPr="004E259B" w:rsidRDefault="00CA4FD4" w:rsidP="004E259B">
      <w:pPr>
        <w:autoSpaceDE w:val="0"/>
        <w:autoSpaceDN w:val="0"/>
        <w:rPr>
          <w:rFonts w:eastAsia="Times New Roman" w:cs="Times New Roman"/>
          <w:bCs/>
          <w:szCs w:val="24"/>
        </w:rPr>
      </w:pPr>
    </w:p>
    <w:p w14:paraId="38548E9B" w14:textId="600F0313" w:rsidR="004E259B" w:rsidRPr="004E259B" w:rsidRDefault="004E259B" w:rsidP="00C55D08">
      <w:pPr>
        <w:rPr>
          <w:rFonts w:eastAsia="Times New Roman" w:cs="Times New Roman"/>
          <w:szCs w:val="24"/>
        </w:rPr>
      </w:pPr>
      <w:r w:rsidRPr="004E259B">
        <w:rPr>
          <w:rFonts w:eastAsia="Times New Roman" w:cs="Times New Roman"/>
          <w:szCs w:val="24"/>
        </w:rPr>
        <w:t>Pennsylvania Public Utility Commission</w:t>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00C55D08">
        <w:rPr>
          <w:rFonts w:eastAsia="Times New Roman" w:cs="Times New Roman"/>
          <w:szCs w:val="24"/>
        </w:rPr>
        <w:tab/>
      </w:r>
      <w:r w:rsidRPr="004E259B">
        <w:rPr>
          <w:rFonts w:eastAsia="Times New Roman" w:cs="Times New Roman"/>
          <w:szCs w:val="24"/>
        </w:rPr>
        <w:t>R-2023-3037933</w:t>
      </w:r>
    </w:p>
    <w:p w14:paraId="1EEFAF8B" w14:textId="5B962D53" w:rsidR="004E259B" w:rsidRPr="004E259B" w:rsidRDefault="004E259B" w:rsidP="004E259B">
      <w:pPr>
        <w:rPr>
          <w:rFonts w:eastAsia="Times New Roman" w:cs="Times New Roman"/>
          <w:szCs w:val="24"/>
        </w:rPr>
      </w:pPr>
      <w:r w:rsidRPr="004E259B">
        <w:rPr>
          <w:rFonts w:eastAsia="Times New Roman" w:cs="Times New Roman"/>
          <w:szCs w:val="24"/>
        </w:rPr>
        <w:t>Office of Consumer Advocate</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00C55D08">
        <w:rPr>
          <w:rFonts w:eastAsia="Times New Roman" w:cs="Times New Roman"/>
          <w:szCs w:val="24"/>
        </w:rPr>
        <w:tab/>
      </w:r>
      <w:r w:rsidRPr="004E259B">
        <w:rPr>
          <w:rFonts w:eastAsia="Times New Roman" w:cs="Times New Roman"/>
          <w:szCs w:val="24"/>
        </w:rPr>
        <w:t>C-2023-3038846</w:t>
      </w:r>
    </w:p>
    <w:p w14:paraId="6C2E3C2A" w14:textId="2B55A624" w:rsidR="004E259B" w:rsidRPr="004E259B" w:rsidRDefault="004E259B" w:rsidP="004E259B">
      <w:pPr>
        <w:rPr>
          <w:rFonts w:eastAsia="Times New Roman" w:cs="Times New Roman"/>
          <w:szCs w:val="24"/>
        </w:rPr>
      </w:pPr>
      <w:r w:rsidRPr="004E259B">
        <w:rPr>
          <w:rFonts w:eastAsia="Times New Roman" w:cs="Times New Roman"/>
          <w:szCs w:val="24"/>
        </w:rPr>
        <w:t>Office of Small Business Advocate</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00C55D08">
        <w:rPr>
          <w:rFonts w:eastAsia="Times New Roman" w:cs="Times New Roman"/>
          <w:szCs w:val="24"/>
        </w:rPr>
        <w:tab/>
      </w:r>
      <w:r w:rsidRPr="004E259B">
        <w:rPr>
          <w:rFonts w:eastAsia="Times New Roman" w:cs="Times New Roman"/>
          <w:szCs w:val="24"/>
        </w:rPr>
        <w:t>C-2023-3038885</w:t>
      </w:r>
    </w:p>
    <w:p w14:paraId="44C6FAD6" w14:textId="0FD37684" w:rsidR="004E259B" w:rsidRPr="004E259B" w:rsidRDefault="004E259B" w:rsidP="004E259B">
      <w:pPr>
        <w:rPr>
          <w:rFonts w:eastAsia="Times New Roman" w:cs="Times New Roman"/>
          <w:szCs w:val="24"/>
        </w:rPr>
      </w:pPr>
      <w:r w:rsidRPr="004E259B">
        <w:rPr>
          <w:rFonts w:eastAsia="Times New Roman" w:cs="Times New Roman"/>
          <w:szCs w:val="24"/>
        </w:rPr>
        <w:t xml:space="preserve">Philadelphia Industrial And Commercial Gas </w:t>
      </w:r>
      <w:r w:rsidRPr="004E259B">
        <w:rPr>
          <w:rFonts w:eastAsia="Times New Roman" w:cs="Times New Roman"/>
          <w:szCs w:val="24"/>
        </w:rPr>
        <w:tab/>
        <w:t>:</w:t>
      </w:r>
      <w:r w:rsidRPr="004E259B">
        <w:rPr>
          <w:rFonts w:eastAsia="Times New Roman" w:cs="Times New Roman"/>
          <w:szCs w:val="24"/>
        </w:rPr>
        <w:tab/>
      </w:r>
      <w:r w:rsidR="00C55D08">
        <w:rPr>
          <w:rFonts w:eastAsia="Times New Roman" w:cs="Times New Roman"/>
          <w:szCs w:val="24"/>
        </w:rPr>
        <w:tab/>
      </w:r>
      <w:r w:rsidRPr="004E259B">
        <w:rPr>
          <w:rFonts w:eastAsia="Times New Roman" w:cs="Times New Roman"/>
          <w:szCs w:val="24"/>
        </w:rPr>
        <w:t>C-2023-3039059</w:t>
      </w:r>
    </w:p>
    <w:p w14:paraId="2091CD05" w14:textId="77777777" w:rsidR="004E259B" w:rsidRPr="004E259B" w:rsidRDefault="004E259B" w:rsidP="004E259B">
      <w:pPr>
        <w:rPr>
          <w:rFonts w:eastAsia="Times New Roman" w:cs="Times New Roman"/>
          <w:szCs w:val="24"/>
        </w:rPr>
      </w:pPr>
      <w:r w:rsidRPr="004E259B">
        <w:rPr>
          <w:rFonts w:eastAsia="Times New Roman" w:cs="Times New Roman"/>
          <w:szCs w:val="24"/>
        </w:rPr>
        <w:t>User Group</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1472F42A" w14:textId="3AF5E790" w:rsidR="004E259B" w:rsidRPr="004E259B" w:rsidRDefault="004E259B" w:rsidP="004E259B">
      <w:pPr>
        <w:rPr>
          <w:rFonts w:eastAsia="Times New Roman" w:cs="Times New Roman"/>
          <w:szCs w:val="24"/>
        </w:rPr>
      </w:pPr>
      <w:r w:rsidRPr="004E259B">
        <w:rPr>
          <w:rFonts w:eastAsia="Times New Roman" w:cs="Times New Roman"/>
          <w:szCs w:val="24"/>
        </w:rPr>
        <w:t xml:space="preserve">Grays Ferry Cogeneration Partnership and </w:t>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00C55D08">
        <w:rPr>
          <w:rFonts w:eastAsia="Times New Roman" w:cs="Times New Roman"/>
          <w:szCs w:val="24"/>
        </w:rPr>
        <w:tab/>
      </w:r>
      <w:r w:rsidRPr="004E259B">
        <w:rPr>
          <w:rFonts w:eastAsia="Times New Roman" w:cs="Times New Roman"/>
          <w:szCs w:val="24"/>
        </w:rPr>
        <w:t>C-2023-3038727</w:t>
      </w:r>
    </w:p>
    <w:p w14:paraId="190D9D57" w14:textId="77777777" w:rsidR="004E259B" w:rsidRPr="004E259B" w:rsidRDefault="004E259B" w:rsidP="004E259B">
      <w:pPr>
        <w:rPr>
          <w:rFonts w:eastAsia="Times New Roman" w:cs="Times New Roman"/>
          <w:szCs w:val="24"/>
        </w:rPr>
      </w:pPr>
      <w:r w:rsidRPr="004E259B">
        <w:rPr>
          <w:rFonts w:eastAsia="Times New Roman" w:cs="Times New Roman"/>
          <w:szCs w:val="24"/>
        </w:rPr>
        <w:t>Vicinity Energy Philadelphia, Inc.</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3A59E148" w14:textId="5091F1FB" w:rsidR="004E259B" w:rsidRPr="004E259B" w:rsidRDefault="004E259B" w:rsidP="004E259B">
      <w:pPr>
        <w:rPr>
          <w:rFonts w:eastAsia="Times New Roman" w:cs="Times New Roman"/>
          <w:szCs w:val="24"/>
        </w:rPr>
      </w:pPr>
      <w:bookmarkStart w:id="0" w:name="_Hlk134622999"/>
      <w:r w:rsidRPr="004E259B">
        <w:rPr>
          <w:rFonts w:eastAsia="Times New Roman" w:cs="Times New Roman"/>
          <w:szCs w:val="24"/>
        </w:rPr>
        <w:t>James M. Williford</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00C55D08">
        <w:rPr>
          <w:rFonts w:eastAsia="Times New Roman" w:cs="Times New Roman"/>
          <w:szCs w:val="24"/>
        </w:rPr>
        <w:tab/>
      </w:r>
      <w:r w:rsidRPr="004E259B">
        <w:rPr>
          <w:rFonts w:eastAsia="Times New Roman" w:cs="Times New Roman"/>
          <w:szCs w:val="24"/>
        </w:rPr>
        <w:t>C-2023-3039130</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2524565B" w14:textId="2B4EA0F5" w:rsidR="004E259B" w:rsidRPr="004E259B" w:rsidRDefault="004E259B" w:rsidP="004A0C58">
      <w:pPr>
        <w:ind w:firstLine="720"/>
        <w:rPr>
          <w:rFonts w:eastAsia="Times New Roman" w:cs="Times New Roman"/>
          <w:szCs w:val="24"/>
        </w:rPr>
      </w:pPr>
      <w:r w:rsidRPr="004E259B">
        <w:rPr>
          <w:rFonts w:eastAsia="Times New Roman" w:cs="Times New Roman"/>
          <w:szCs w:val="24"/>
        </w:rPr>
        <w:t>v.</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7E11BAAB" w14:textId="77777777" w:rsidR="004E259B" w:rsidRPr="004E259B" w:rsidRDefault="004E259B" w:rsidP="004E259B">
      <w:pPr>
        <w:rPr>
          <w:rFonts w:eastAsia="Times New Roman" w:cs="Times New Roman"/>
          <w:szCs w:val="24"/>
        </w:rPr>
      </w:pP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09333B9E" w14:textId="77777777" w:rsidR="004E259B" w:rsidRPr="004E259B" w:rsidRDefault="004E259B" w:rsidP="004E259B">
      <w:pPr>
        <w:rPr>
          <w:rFonts w:eastAsia="Times New Roman" w:cs="Times New Roman"/>
          <w:szCs w:val="24"/>
        </w:rPr>
      </w:pPr>
      <w:r w:rsidRPr="004E259B">
        <w:rPr>
          <w:rFonts w:eastAsia="Times New Roman" w:cs="Times New Roman"/>
          <w:szCs w:val="24"/>
        </w:rPr>
        <w:t>Philadelphia Gas Works</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bookmarkEnd w:id="0"/>
    <w:p w14:paraId="0D82DBDE" w14:textId="77777777" w:rsidR="004E259B" w:rsidRPr="004E259B" w:rsidRDefault="004E259B" w:rsidP="004E259B">
      <w:pPr>
        <w:autoSpaceDE w:val="0"/>
        <w:autoSpaceDN w:val="0"/>
        <w:rPr>
          <w:rFonts w:eastAsia="Times New Roman" w:cs="Times New Roman"/>
          <w:bCs/>
          <w:szCs w:val="24"/>
        </w:rPr>
      </w:pPr>
    </w:p>
    <w:p w14:paraId="7039815A" w14:textId="77777777" w:rsidR="004E259B" w:rsidRPr="004E259B" w:rsidRDefault="004E259B" w:rsidP="004E259B">
      <w:pPr>
        <w:autoSpaceDE w:val="0"/>
        <w:autoSpaceDN w:val="0"/>
        <w:rPr>
          <w:rFonts w:eastAsia="Times New Roman" w:cs="Times New Roman"/>
          <w:szCs w:val="24"/>
        </w:rPr>
      </w:pPr>
    </w:p>
    <w:p w14:paraId="69245241" w14:textId="42FBD98A" w:rsidR="004E259B" w:rsidRPr="004E259B" w:rsidRDefault="004E259B" w:rsidP="00C55D08">
      <w:pPr>
        <w:rPr>
          <w:rFonts w:eastAsia="Times New Roman" w:cs="Times New Roman"/>
          <w:szCs w:val="24"/>
        </w:rPr>
      </w:pPr>
      <w:r w:rsidRPr="004E259B">
        <w:rPr>
          <w:rFonts w:eastAsia="Times New Roman" w:cs="Times New Roman"/>
          <w:szCs w:val="24"/>
        </w:rPr>
        <w:t xml:space="preserve">Grays Ferry Cogeneration Partnership and </w:t>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00C55D08">
        <w:rPr>
          <w:rFonts w:eastAsia="Times New Roman" w:cs="Times New Roman"/>
          <w:szCs w:val="24"/>
        </w:rPr>
        <w:tab/>
      </w:r>
      <w:r w:rsidRPr="004E259B">
        <w:rPr>
          <w:rFonts w:eastAsia="Times New Roman" w:cs="Times New Roman"/>
          <w:szCs w:val="24"/>
        </w:rPr>
        <w:t>C-2021-3029259</w:t>
      </w:r>
    </w:p>
    <w:p w14:paraId="31746B7E" w14:textId="77777777" w:rsidR="004E259B" w:rsidRPr="004E259B" w:rsidRDefault="004E259B" w:rsidP="004E259B">
      <w:pPr>
        <w:rPr>
          <w:rFonts w:eastAsia="Times New Roman" w:cs="Times New Roman"/>
          <w:szCs w:val="24"/>
        </w:rPr>
      </w:pPr>
      <w:r w:rsidRPr="004E259B">
        <w:rPr>
          <w:rFonts w:eastAsia="Times New Roman" w:cs="Times New Roman"/>
          <w:szCs w:val="24"/>
        </w:rPr>
        <w:t>Vicinity Energy Philadelphia, Inc.</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5A4C9F7B" w14:textId="233D75B8" w:rsidR="004E259B" w:rsidRPr="004E259B" w:rsidRDefault="004E259B" w:rsidP="001E1105">
      <w:pPr>
        <w:ind w:firstLine="720"/>
        <w:rPr>
          <w:rFonts w:eastAsia="Times New Roman" w:cs="Times New Roman"/>
          <w:szCs w:val="24"/>
        </w:rPr>
      </w:pPr>
      <w:r w:rsidRPr="004E259B">
        <w:rPr>
          <w:rFonts w:eastAsia="Times New Roman" w:cs="Times New Roman"/>
          <w:szCs w:val="24"/>
        </w:rPr>
        <w:t>v.</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488F224D" w14:textId="77777777" w:rsidR="004E259B" w:rsidRPr="004E259B" w:rsidRDefault="004E259B" w:rsidP="004E259B">
      <w:pPr>
        <w:rPr>
          <w:rFonts w:eastAsia="Times New Roman" w:cs="Times New Roman"/>
          <w:szCs w:val="24"/>
        </w:rPr>
      </w:pP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3623BE0A" w14:textId="77777777" w:rsidR="004E259B" w:rsidRPr="004E259B" w:rsidRDefault="004E259B" w:rsidP="004E259B">
      <w:pPr>
        <w:rPr>
          <w:rFonts w:eastAsia="Times New Roman" w:cs="Times New Roman"/>
          <w:szCs w:val="24"/>
        </w:rPr>
      </w:pPr>
      <w:r w:rsidRPr="004E259B">
        <w:rPr>
          <w:rFonts w:eastAsia="Times New Roman" w:cs="Times New Roman"/>
          <w:szCs w:val="24"/>
        </w:rPr>
        <w:t>Philadelphia Gas Works</w:t>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r>
      <w:r w:rsidRPr="004E259B">
        <w:rPr>
          <w:rFonts w:eastAsia="Times New Roman" w:cs="Times New Roman"/>
          <w:szCs w:val="24"/>
        </w:rPr>
        <w:tab/>
        <w:t>:</w:t>
      </w:r>
    </w:p>
    <w:p w14:paraId="143E45D9" w14:textId="77777777" w:rsidR="004E259B" w:rsidRPr="004E259B" w:rsidRDefault="004E259B" w:rsidP="004E259B">
      <w:pPr>
        <w:rPr>
          <w:rFonts w:eastAsia="Times New Roman" w:cs="Times New Roman"/>
          <w:szCs w:val="24"/>
        </w:rPr>
      </w:pPr>
    </w:p>
    <w:p w14:paraId="6AAD83AC" w14:textId="77777777" w:rsidR="004E259B" w:rsidRDefault="004E259B">
      <w:pPr>
        <w:rPr>
          <w:rFonts w:cs="Times New Roman"/>
          <w:szCs w:val="24"/>
        </w:rPr>
      </w:pPr>
    </w:p>
    <w:p w14:paraId="5BF849AD" w14:textId="77777777" w:rsidR="00C55D08" w:rsidRDefault="00C55D08">
      <w:pPr>
        <w:rPr>
          <w:rFonts w:cs="Times New Roman"/>
          <w:szCs w:val="24"/>
        </w:rPr>
      </w:pPr>
    </w:p>
    <w:p w14:paraId="54A7B99D" w14:textId="66BA5D45" w:rsidR="00FC5422" w:rsidRPr="00FD3F0C" w:rsidRDefault="004E259B" w:rsidP="00FD3F0C">
      <w:pPr>
        <w:pStyle w:val="Default"/>
        <w:jc w:val="center"/>
        <w:rPr>
          <w:b/>
          <w:bCs/>
          <w:sz w:val="23"/>
          <w:szCs w:val="23"/>
          <w:u w:val="single"/>
        </w:rPr>
      </w:pPr>
      <w:r w:rsidRPr="00FD3F0C">
        <w:rPr>
          <w:b/>
          <w:bCs/>
          <w:u w:val="single"/>
        </w:rPr>
        <w:t xml:space="preserve">ORDER </w:t>
      </w:r>
      <w:r w:rsidR="005D3606" w:rsidRPr="00FD3F0C">
        <w:rPr>
          <w:b/>
          <w:bCs/>
          <w:u w:val="single"/>
        </w:rPr>
        <w:t xml:space="preserve">GRANTING THE </w:t>
      </w:r>
      <w:r w:rsidR="00FC5422" w:rsidRPr="00FD3F0C">
        <w:rPr>
          <w:b/>
          <w:bCs/>
          <w:sz w:val="23"/>
          <w:szCs w:val="23"/>
          <w:u w:val="single"/>
        </w:rPr>
        <w:t>MOTION TO STRIKE OF THE</w:t>
      </w:r>
    </w:p>
    <w:p w14:paraId="0BA43A26" w14:textId="41889C8B" w:rsidR="004E259B" w:rsidRPr="00FD3F0C" w:rsidRDefault="00FC5422" w:rsidP="00FD3F0C">
      <w:pPr>
        <w:jc w:val="center"/>
        <w:rPr>
          <w:rFonts w:cs="Times New Roman"/>
          <w:b/>
          <w:bCs/>
          <w:szCs w:val="24"/>
          <w:u w:val="single"/>
        </w:rPr>
      </w:pPr>
      <w:r w:rsidRPr="00FD3F0C">
        <w:rPr>
          <w:b/>
          <w:bCs/>
          <w:sz w:val="23"/>
          <w:szCs w:val="23"/>
          <w:u w:val="single"/>
        </w:rPr>
        <w:t>OFFICE OF CONSUMER ADVOCATE</w:t>
      </w:r>
    </w:p>
    <w:p w14:paraId="4F9A3CE1" w14:textId="77777777" w:rsidR="004E259B" w:rsidRDefault="004E259B" w:rsidP="00D6579F">
      <w:pPr>
        <w:spacing w:line="360" w:lineRule="auto"/>
        <w:rPr>
          <w:rFonts w:cs="Times New Roman"/>
          <w:szCs w:val="24"/>
        </w:rPr>
      </w:pPr>
    </w:p>
    <w:p w14:paraId="78F4E862" w14:textId="77777777" w:rsidR="00B52ABE" w:rsidRDefault="00B52ABE" w:rsidP="00B52ABE">
      <w:pPr>
        <w:autoSpaceDE w:val="0"/>
        <w:autoSpaceDN w:val="0"/>
        <w:adjustRightInd w:val="0"/>
        <w:spacing w:line="360" w:lineRule="auto"/>
        <w:rPr>
          <w:rFonts w:eastAsia="Calibri" w:cs="Times New Roman"/>
          <w:szCs w:val="24"/>
        </w:rPr>
      </w:pPr>
      <w:r>
        <w:rPr>
          <w:rFonts w:eastAsia="Calibri" w:cs="Times New Roman"/>
          <w:szCs w:val="24"/>
          <w:u w:val="single"/>
        </w:rPr>
        <w:t>Procedural Background</w:t>
      </w:r>
    </w:p>
    <w:p w14:paraId="1EAE535C" w14:textId="77777777" w:rsidR="00A5511A" w:rsidRPr="00301EF4" w:rsidRDefault="00A5511A">
      <w:pPr>
        <w:rPr>
          <w:rFonts w:cs="Times New Roman"/>
          <w:szCs w:val="24"/>
        </w:rPr>
      </w:pPr>
    </w:p>
    <w:p w14:paraId="63D50C62" w14:textId="2EBDE78E" w:rsidR="00E801CA" w:rsidRPr="000D3C3A" w:rsidRDefault="0041703A" w:rsidP="000D3C3A">
      <w:pPr>
        <w:pStyle w:val="ListParagraph"/>
        <w:numPr>
          <w:ilvl w:val="0"/>
          <w:numId w:val="2"/>
        </w:numPr>
        <w:spacing w:line="360" w:lineRule="auto"/>
        <w:rPr>
          <w:rFonts w:cs="Times New Roman"/>
          <w:b/>
          <w:bCs/>
          <w:szCs w:val="24"/>
        </w:rPr>
      </w:pPr>
      <w:r w:rsidRPr="000D3C3A">
        <w:rPr>
          <w:rFonts w:cs="Times New Roman"/>
          <w:b/>
          <w:bCs/>
          <w:szCs w:val="24"/>
        </w:rPr>
        <w:t>Weather Normalization Adjustment Proceeding (</w:t>
      </w:r>
      <w:r w:rsidR="00E801CA" w:rsidRPr="000D3C3A">
        <w:rPr>
          <w:rFonts w:cs="Times New Roman"/>
          <w:b/>
          <w:bCs/>
          <w:szCs w:val="24"/>
        </w:rPr>
        <w:t>WNA</w:t>
      </w:r>
      <w:r w:rsidRPr="000D3C3A">
        <w:rPr>
          <w:rFonts w:cs="Times New Roman"/>
          <w:b/>
          <w:bCs/>
          <w:szCs w:val="24"/>
        </w:rPr>
        <w:t xml:space="preserve"> p</w:t>
      </w:r>
      <w:r w:rsidR="00E801CA" w:rsidRPr="000D3C3A">
        <w:rPr>
          <w:rFonts w:cs="Times New Roman"/>
          <w:b/>
          <w:bCs/>
          <w:szCs w:val="24"/>
        </w:rPr>
        <w:t>roceeding</w:t>
      </w:r>
      <w:r w:rsidRPr="000D3C3A">
        <w:rPr>
          <w:rFonts w:cs="Times New Roman"/>
          <w:b/>
          <w:bCs/>
          <w:szCs w:val="24"/>
        </w:rPr>
        <w:t>)</w:t>
      </w:r>
      <w:r w:rsidR="00E801CA" w:rsidRPr="000D3C3A">
        <w:rPr>
          <w:rFonts w:cs="Times New Roman"/>
          <w:b/>
          <w:bCs/>
          <w:szCs w:val="24"/>
        </w:rPr>
        <w:t xml:space="preserve"> </w:t>
      </w:r>
      <w:r w:rsidRPr="000D3C3A">
        <w:rPr>
          <w:rFonts w:cs="Times New Roman"/>
          <w:b/>
          <w:bCs/>
          <w:szCs w:val="24"/>
        </w:rPr>
        <w:t xml:space="preserve">-- </w:t>
      </w:r>
      <w:r w:rsidR="00E801CA" w:rsidRPr="000D3C3A">
        <w:rPr>
          <w:rFonts w:cs="Times New Roman"/>
          <w:b/>
          <w:bCs/>
          <w:szCs w:val="24"/>
        </w:rPr>
        <w:t xml:space="preserve">Docket Nos. R-2022-3034229 and P-2022-3034264. </w:t>
      </w:r>
    </w:p>
    <w:p w14:paraId="38FA9B00" w14:textId="77777777" w:rsidR="00994A71" w:rsidRPr="00301EF4" w:rsidRDefault="00994A71">
      <w:pPr>
        <w:rPr>
          <w:rFonts w:cs="Times New Roman"/>
          <w:szCs w:val="24"/>
        </w:rPr>
      </w:pPr>
    </w:p>
    <w:p w14:paraId="5A3C4607" w14:textId="574846DB" w:rsidR="0009595E" w:rsidRDefault="0009595E" w:rsidP="0082561C">
      <w:pPr>
        <w:spacing w:line="360" w:lineRule="auto"/>
        <w:ind w:firstLine="1440"/>
        <w:rPr>
          <w:rFonts w:cs="Times New Roman"/>
          <w:szCs w:val="24"/>
        </w:rPr>
      </w:pPr>
      <w:r w:rsidRPr="00301EF4">
        <w:rPr>
          <w:rFonts w:cs="Times New Roman"/>
          <w:szCs w:val="24"/>
        </w:rPr>
        <w:t>O</w:t>
      </w:r>
      <w:r w:rsidR="00901B91" w:rsidRPr="00301EF4">
        <w:rPr>
          <w:rFonts w:cs="Times New Roman"/>
          <w:szCs w:val="24"/>
        </w:rPr>
        <w:t>n August 2, 2022,</w:t>
      </w:r>
      <w:r w:rsidR="004D5EC2" w:rsidRPr="00301EF4">
        <w:rPr>
          <w:rFonts w:cs="Times New Roman"/>
          <w:szCs w:val="24"/>
        </w:rPr>
        <w:t xml:space="preserve"> Philadelphia Gas Works (</w:t>
      </w:r>
      <w:r w:rsidRPr="00301EF4">
        <w:rPr>
          <w:rFonts w:cs="Times New Roman"/>
          <w:szCs w:val="24"/>
        </w:rPr>
        <w:t>PGW</w:t>
      </w:r>
      <w:r w:rsidR="00E33E35">
        <w:rPr>
          <w:rFonts w:cs="Times New Roman"/>
          <w:szCs w:val="24"/>
        </w:rPr>
        <w:t xml:space="preserve"> or the Company</w:t>
      </w:r>
      <w:r w:rsidRPr="00301EF4">
        <w:rPr>
          <w:rFonts w:cs="Times New Roman"/>
          <w:szCs w:val="24"/>
        </w:rPr>
        <w:t>) filed</w:t>
      </w:r>
      <w:r w:rsidR="00901B91" w:rsidRPr="00301EF4">
        <w:rPr>
          <w:rFonts w:cs="Times New Roman"/>
          <w:szCs w:val="24"/>
        </w:rPr>
        <w:t xml:space="preserve"> Supplement No. 152 to Gas Service Tariff – Pa. P.U.C. No. 2 (Tariff Supplement) to become effective October 1, 2022, and a Petition for Approval on Less than Statutory Notice of Tariff Supplement Revising Weather Normalization Adjustment. </w:t>
      </w:r>
      <w:r w:rsidRPr="00301EF4">
        <w:rPr>
          <w:rFonts w:cs="Times New Roman"/>
          <w:szCs w:val="24"/>
        </w:rPr>
        <w:t xml:space="preserve"> </w:t>
      </w:r>
      <w:r w:rsidR="00901B91" w:rsidRPr="00301EF4">
        <w:rPr>
          <w:rFonts w:cs="Times New Roman"/>
          <w:szCs w:val="24"/>
        </w:rPr>
        <w:t xml:space="preserve">The proposed Tariff Supplement would add a control cap to PGW’s Weather Normalization Adjustment (WNA) Clause so that PGW’s customers would not be billed a WNA charge or credit greater than twenty-five percent </w:t>
      </w:r>
      <w:r w:rsidR="00901B91" w:rsidRPr="00301EF4">
        <w:rPr>
          <w:rFonts w:cs="Times New Roman"/>
          <w:szCs w:val="24"/>
        </w:rPr>
        <w:lastRenderedPageBreak/>
        <w:t xml:space="preserve">of the total delivery charge excluding the WNA. </w:t>
      </w:r>
      <w:r w:rsidRPr="00301EF4">
        <w:rPr>
          <w:rFonts w:cs="Times New Roman"/>
          <w:szCs w:val="24"/>
        </w:rPr>
        <w:t xml:space="preserve"> </w:t>
      </w:r>
      <w:r w:rsidR="00901B91" w:rsidRPr="00301EF4">
        <w:rPr>
          <w:rFonts w:cs="Times New Roman"/>
          <w:szCs w:val="24"/>
        </w:rPr>
        <w:t xml:space="preserve">See, Prehearing Conference Order #3 issued March 31, 2023, at 1. </w:t>
      </w:r>
    </w:p>
    <w:p w14:paraId="35BD0213" w14:textId="77777777" w:rsidR="00D6579F" w:rsidRPr="00301EF4" w:rsidRDefault="00D6579F" w:rsidP="0082561C">
      <w:pPr>
        <w:spacing w:line="360" w:lineRule="auto"/>
        <w:ind w:firstLine="1440"/>
        <w:rPr>
          <w:rFonts w:cs="Times New Roman"/>
          <w:szCs w:val="24"/>
        </w:rPr>
      </w:pPr>
    </w:p>
    <w:p w14:paraId="26BB3EB8" w14:textId="10410842" w:rsidR="00901B91" w:rsidRPr="00301EF4" w:rsidRDefault="00901B91" w:rsidP="00B007D5">
      <w:pPr>
        <w:spacing w:line="360" w:lineRule="auto"/>
        <w:ind w:firstLine="1440"/>
        <w:rPr>
          <w:rFonts w:cs="Times New Roman"/>
          <w:szCs w:val="24"/>
        </w:rPr>
      </w:pPr>
      <w:r w:rsidRPr="00301EF4">
        <w:rPr>
          <w:rFonts w:cs="Times New Roman"/>
          <w:szCs w:val="24"/>
        </w:rPr>
        <w:t xml:space="preserve">Pursuant to Section 1308(b) of the Public Utility Code (Code), 66 Pa. C.S. § 1308(b), by Order entered September 15, 2022, the Commission suspended </w:t>
      </w:r>
      <w:r w:rsidR="00E77A43" w:rsidRPr="00301EF4">
        <w:rPr>
          <w:rFonts w:cs="Times New Roman"/>
          <w:szCs w:val="24"/>
        </w:rPr>
        <w:t xml:space="preserve">the Tariff Supplement until April 1, </w:t>
      </w:r>
      <w:r w:rsidR="00BA536C" w:rsidRPr="00301EF4">
        <w:rPr>
          <w:rFonts w:cs="Times New Roman"/>
          <w:szCs w:val="24"/>
        </w:rPr>
        <w:t>2023,</w:t>
      </w:r>
      <w:r w:rsidR="00E77A43" w:rsidRPr="00301EF4">
        <w:rPr>
          <w:rFonts w:cs="Times New Roman"/>
          <w:szCs w:val="24"/>
        </w:rPr>
        <w:t xml:space="preserve"> and instituted an investigation into the justness and reasonableness of the WNA.</w:t>
      </w:r>
      <w:r w:rsidR="0009595E" w:rsidRPr="00301EF4">
        <w:rPr>
          <w:rFonts w:cs="Times New Roman"/>
          <w:szCs w:val="24"/>
        </w:rPr>
        <w:t xml:space="preserve"> </w:t>
      </w:r>
      <w:r w:rsidR="00A069C6" w:rsidRPr="00301EF4">
        <w:rPr>
          <w:rFonts w:cs="Times New Roman"/>
          <w:szCs w:val="24"/>
        </w:rPr>
        <w:t xml:space="preserve">September 15, </w:t>
      </w:r>
      <w:r w:rsidR="00BA536C" w:rsidRPr="00301EF4">
        <w:rPr>
          <w:rFonts w:cs="Times New Roman"/>
          <w:szCs w:val="24"/>
        </w:rPr>
        <w:t>2022,</w:t>
      </w:r>
      <w:r w:rsidR="00A069C6" w:rsidRPr="00301EF4">
        <w:rPr>
          <w:rFonts w:cs="Times New Roman"/>
          <w:szCs w:val="24"/>
        </w:rPr>
        <w:t xml:space="preserve"> Order, at 2.  The Commission’s September 15, </w:t>
      </w:r>
      <w:r w:rsidR="008E0C8C" w:rsidRPr="00301EF4">
        <w:rPr>
          <w:rFonts w:cs="Times New Roman"/>
          <w:szCs w:val="24"/>
        </w:rPr>
        <w:t>2022,</w:t>
      </w:r>
      <w:r w:rsidR="00A069C6" w:rsidRPr="00301EF4">
        <w:rPr>
          <w:rFonts w:cs="Times New Roman"/>
          <w:szCs w:val="24"/>
        </w:rPr>
        <w:t xml:space="preserve"> Order</w:t>
      </w:r>
      <w:r w:rsidRPr="00301EF4">
        <w:rPr>
          <w:rFonts w:cs="Times New Roman"/>
          <w:szCs w:val="24"/>
        </w:rPr>
        <w:t xml:space="preserve"> sent the matter to the Office of Administrative Law Judge (OALJ) for evidentiary hearings and a Recommended Decision. </w:t>
      </w:r>
      <w:r w:rsidR="004C1FDC">
        <w:rPr>
          <w:rFonts w:cs="Times New Roman"/>
          <w:szCs w:val="24"/>
        </w:rPr>
        <w:t xml:space="preserve"> </w:t>
      </w:r>
      <w:r w:rsidRPr="00301EF4">
        <w:rPr>
          <w:rFonts w:cs="Times New Roman"/>
          <w:szCs w:val="24"/>
        </w:rPr>
        <w:t xml:space="preserve">The matter was assigned to Administrative Law Judge (ALJ) Marta Guhl. </w:t>
      </w:r>
    </w:p>
    <w:p w14:paraId="472D4439" w14:textId="77777777" w:rsidR="00A069C6" w:rsidRPr="00301EF4" w:rsidRDefault="00A069C6" w:rsidP="00B007D5">
      <w:pPr>
        <w:spacing w:line="360" w:lineRule="auto"/>
        <w:ind w:firstLine="1440"/>
        <w:rPr>
          <w:rFonts w:cs="Times New Roman"/>
          <w:szCs w:val="24"/>
        </w:rPr>
      </w:pPr>
    </w:p>
    <w:p w14:paraId="26895B09" w14:textId="16731062" w:rsidR="00A069C6" w:rsidRPr="00301EF4" w:rsidRDefault="00901B91" w:rsidP="00B007D5">
      <w:pPr>
        <w:spacing w:line="360" w:lineRule="auto"/>
        <w:ind w:firstLine="1440"/>
        <w:rPr>
          <w:rFonts w:cs="Times New Roman"/>
          <w:szCs w:val="24"/>
        </w:rPr>
      </w:pPr>
      <w:r w:rsidRPr="00301EF4">
        <w:rPr>
          <w:rFonts w:cs="Times New Roman"/>
          <w:szCs w:val="24"/>
        </w:rPr>
        <w:t xml:space="preserve">The ALJ issued a Prehearing Conference Order on September 19, 2022, which scheduled evidentiary hearings during the week of November 4, 2022. </w:t>
      </w:r>
      <w:r w:rsidR="002A5637">
        <w:rPr>
          <w:rFonts w:cs="Times New Roman"/>
          <w:szCs w:val="24"/>
        </w:rPr>
        <w:t xml:space="preserve"> </w:t>
      </w:r>
      <w:r w:rsidRPr="00301EF4">
        <w:rPr>
          <w:rFonts w:cs="Times New Roman"/>
          <w:szCs w:val="24"/>
        </w:rPr>
        <w:t>PGW voluntarily extended the effective date of the proposed Tariff Supplement, on two occasions, to October 1, 2023, and October 5, 2023. Petition at 2, fn. 1.</w:t>
      </w:r>
    </w:p>
    <w:p w14:paraId="52A5CDD1" w14:textId="77777777" w:rsidR="00B007D5" w:rsidRPr="00301EF4" w:rsidRDefault="00B007D5" w:rsidP="00B007D5">
      <w:pPr>
        <w:spacing w:line="360" w:lineRule="auto"/>
        <w:ind w:firstLine="1440"/>
        <w:rPr>
          <w:rFonts w:cs="Times New Roman"/>
          <w:szCs w:val="24"/>
        </w:rPr>
      </w:pPr>
    </w:p>
    <w:p w14:paraId="17FB930E" w14:textId="3E9785B0" w:rsidR="00A069C6" w:rsidRPr="0021223E" w:rsidRDefault="00901B91" w:rsidP="00B007D5">
      <w:pPr>
        <w:spacing w:line="360" w:lineRule="auto"/>
        <w:ind w:firstLine="1440"/>
        <w:rPr>
          <w:rFonts w:cs="Times New Roman"/>
          <w:szCs w:val="24"/>
        </w:rPr>
      </w:pPr>
      <w:r w:rsidRPr="00301EF4">
        <w:rPr>
          <w:rFonts w:cs="Times New Roman"/>
          <w:szCs w:val="24"/>
        </w:rPr>
        <w:t xml:space="preserve">On November 8, 2022, PGW </w:t>
      </w:r>
      <w:r w:rsidRPr="0021223E">
        <w:rPr>
          <w:rFonts w:cs="Times New Roman"/>
          <w:szCs w:val="24"/>
        </w:rPr>
        <w:t xml:space="preserve">filed a Petition for Leave to Withdraw its filings and a Motion to Hold the Procedural Schedule in Abeyance. </w:t>
      </w:r>
      <w:r w:rsidR="0082561C">
        <w:rPr>
          <w:rFonts w:cs="Times New Roman"/>
          <w:szCs w:val="24"/>
        </w:rPr>
        <w:t xml:space="preserve"> </w:t>
      </w:r>
      <w:r w:rsidRPr="0021223E">
        <w:rPr>
          <w:rFonts w:cs="Times New Roman"/>
          <w:szCs w:val="24"/>
        </w:rPr>
        <w:t xml:space="preserve">The ALJ granted the request to hold the matter in abeyance. </w:t>
      </w:r>
      <w:r w:rsidR="0099011C" w:rsidRPr="0021223E">
        <w:rPr>
          <w:rFonts w:cs="Times New Roman"/>
          <w:szCs w:val="24"/>
        </w:rPr>
        <w:t xml:space="preserve"> </w:t>
      </w:r>
      <w:r w:rsidRPr="0021223E">
        <w:rPr>
          <w:rFonts w:cs="Times New Roman"/>
          <w:szCs w:val="24"/>
        </w:rPr>
        <w:t xml:space="preserve">The </w:t>
      </w:r>
      <w:r w:rsidR="002A5637" w:rsidRPr="0021223E">
        <w:rPr>
          <w:rFonts w:cs="Times New Roman"/>
          <w:szCs w:val="24"/>
        </w:rPr>
        <w:t>Office of Consumer Advocate (</w:t>
      </w:r>
      <w:r w:rsidRPr="0021223E">
        <w:rPr>
          <w:rFonts w:cs="Times New Roman"/>
          <w:szCs w:val="24"/>
        </w:rPr>
        <w:t>OCA</w:t>
      </w:r>
      <w:r w:rsidR="002A5637" w:rsidRPr="0021223E">
        <w:rPr>
          <w:rFonts w:cs="Times New Roman"/>
          <w:szCs w:val="24"/>
        </w:rPr>
        <w:t>)</w:t>
      </w:r>
      <w:r w:rsidRPr="0021223E">
        <w:rPr>
          <w:rFonts w:cs="Times New Roman"/>
          <w:szCs w:val="24"/>
        </w:rPr>
        <w:t xml:space="preserve"> and </w:t>
      </w:r>
      <w:r w:rsidR="0021223E" w:rsidRPr="0021223E">
        <w:rPr>
          <w:rFonts w:cs="Times New Roman"/>
          <w:szCs w:val="24"/>
        </w:rPr>
        <w:t>the Coalition for Affordable Utility Services and Energy Efficiency in Pennsylvania (</w:t>
      </w:r>
      <w:r w:rsidRPr="0021223E">
        <w:rPr>
          <w:rFonts w:cs="Times New Roman"/>
          <w:szCs w:val="24"/>
        </w:rPr>
        <w:t>CAUSE-PA</w:t>
      </w:r>
      <w:r w:rsidR="0021223E" w:rsidRPr="0021223E">
        <w:rPr>
          <w:rFonts w:cs="Times New Roman"/>
          <w:szCs w:val="24"/>
        </w:rPr>
        <w:t>)</w:t>
      </w:r>
      <w:r w:rsidRPr="0021223E">
        <w:rPr>
          <w:rFonts w:cs="Times New Roman"/>
          <w:szCs w:val="24"/>
        </w:rPr>
        <w:t xml:space="preserve"> objected to the Petition for Leave to Withdraw. </w:t>
      </w:r>
      <w:r w:rsidR="0082561C">
        <w:rPr>
          <w:rFonts w:cs="Times New Roman"/>
          <w:szCs w:val="24"/>
        </w:rPr>
        <w:t xml:space="preserve"> </w:t>
      </w:r>
      <w:r w:rsidR="00BA536C" w:rsidRPr="0021223E">
        <w:rPr>
          <w:rFonts w:cs="Times New Roman"/>
          <w:szCs w:val="24"/>
        </w:rPr>
        <w:t>See</w:t>
      </w:r>
      <w:r w:rsidRPr="0021223E">
        <w:rPr>
          <w:rFonts w:cs="Times New Roman"/>
          <w:szCs w:val="24"/>
        </w:rPr>
        <w:t xml:space="preserve"> Prehearing Conference Order #3 issued March 31, 2023, at 2. </w:t>
      </w:r>
    </w:p>
    <w:p w14:paraId="46FC71F0" w14:textId="77777777" w:rsidR="00B007D5" w:rsidRPr="00301EF4" w:rsidRDefault="00B007D5" w:rsidP="00B007D5">
      <w:pPr>
        <w:spacing w:line="360" w:lineRule="auto"/>
        <w:ind w:firstLine="1440"/>
        <w:rPr>
          <w:rFonts w:cs="Times New Roman"/>
          <w:szCs w:val="24"/>
        </w:rPr>
      </w:pPr>
    </w:p>
    <w:p w14:paraId="6258C4A2" w14:textId="29BF5855" w:rsidR="00A069C6" w:rsidRPr="00301EF4" w:rsidRDefault="00901B91" w:rsidP="00B007D5">
      <w:pPr>
        <w:spacing w:line="360" w:lineRule="auto"/>
        <w:ind w:firstLine="1440"/>
        <w:rPr>
          <w:rFonts w:cs="Times New Roman"/>
          <w:szCs w:val="24"/>
        </w:rPr>
      </w:pPr>
      <w:r w:rsidRPr="00301EF4">
        <w:rPr>
          <w:rFonts w:cs="Times New Roman"/>
          <w:szCs w:val="24"/>
        </w:rPr>
        <w:t>On December 6, 2022, PGW transmitted a procedural schedule, agreed upon by the Parties, to the ALJ</w:t>
      </w:r>
      <w:r w:rsidR="002B44B5" w:rsidRPr="00301EF4">
        <w:rPr>
          <w:rFonts w:cs="Times New Roman"/>
          <w:szCs w:val="24"/>
        </w:rPr>
        <w:t>,</w:t>
      </w:r>
      <w:r w:rsidRPr="00301EF4">
        <w:rPr>
          <w:rFonts w:cs="Times New Roman"/>
          <w:szCs w:val="24"/>
        </w:rPr>
        <w:t xml:space="preserve"> designat</w:t>
      </w:r>
      <w:r w:rsidR="002B44B5" w:rsidRPr="00301EF4">
        <w:rPr>
          <w:rFonts w:cs="Times New Roman"/>
          <w:szCs w:val="24"/>
        </w:rPr>
        <w:t>ing</w:t>
      </w:r>
      <w:r w:rsidRPr="00301EF4">
        <w:rPr>
          <w:rFonts w:cs="Times New Roman"/>
          <w:szCs w:val="24"/>
        </w:rPr>
        <w:t xml:space="preserve"> February 14, 2023, as the date for PGW to file its Direct Testimony. </w:t>
      </w:r>
    </w:p>
    <w:p w14:paraId="6FD85DF3" w14:textId="77777777" w:rsidR="002B44B5" w:rsidRPr="00301EF4" w:rsidRDefault="002B44B5" w:rsidP="00B007D5">
      <w:pPr>
        <w:spacing w:line="360" w:lineRule="auto"/>
        <w:ind w:firstLine="1440"/>
        <w:rPr>
          <w:rFonts w:cs="Times New Roman"/>
          <w:szCs w:val="24"/>
        </w:rPr>
      </w:pPr>
    </w:p>
    <w:p w14:paraId="79817CAC" w14:textId="291F77A0" w:rsidR="00A069C6" w:rsidRPr="00301EF4" w:rsidRDefault="00901B91" w:rsidP="00B007D5">
      <w:pPr>
        <w:spacing w:line="360" w:lineRule="auto"/>
        <w:ind w:firstLine="1440"/>
        <w:rPr>
          <w:rFonts w:cs="Times New Roman"/>
          <w:szCs w:val="24"/>
        </w:rPr>
      </w:pPr>
      <w:r w:rsidRPr="00301EF4">
        <w:rPr>
          <w:rFonts w:cs="Times New Roman"/>
          <w:szCs w:val="24"/>
        </w:rPr>
        <w:t>The ALJ found that the Petition for Leave t</w:t>
      </w:r>
      <w:r w:rsidR="004F44AE">
        <w:rPr>
          <w:rFonts w:cs="Times New Roman"/>
          <w:szCs w:val="24"/>
        </w:rPr>
        <w:t>o</w:t>
      </w:r>
      <w:r w:rsidRPr="00301EF4">
        <w:rPr>
          <w:rFonts w:cs="Times New Roman"/>
          <w:szCs w:val="24"/>
        </w:rPr>
        <w:t xml:space="preserve"> Withdraw and the Motion for Abeyance were moot, and the abeyance was lifted on February 22, 2023. </w:t>
      </w:r>
      <w:r w:rsidR="002B44B5" w:rsidRPr="00301EF4">
        <w:rPr>
          <w:rFonts w:cs="Times New Roman"/>
          <w:szCs w:val="24"/>
        </w:rPr>
        <w:t xml:space="preserve"> </w:t>
      </w:r>
      <w:r w:rsidRPr="00301EF4">
        <w:rPr>
          <w:rFonts w:cs="Times New Roman"/>
          <w:szCs w:val="24"/>
        </w:rPr>
        <w:t>The ALJ stated that counsel for PGW notified her that the Parties had agreed to a new procedural schedule in this matter that would render PGW’s Petition for Leave to Withdraw moot.</w:t>
      </w:r>
      <w:r w:rsidR="002B44B5" w:rsidRPr="00301EF4">
        <w:rPr>
          <w:rFonts w:cs="Times New Roman"/>
          <w:szCs w:val="24"/>
        </w:rPr>
        <w:t xml:space="preserve"> </w:t>
      </w:r>
      <w:r w:rsidRPr="00301EF4">
        <w:rPr>
          <w:rFonts w:cs="Times New Roman"/>
          <w:szCs w:val="24"/>
        </w:rPr>
        <w:t xml:space="preserve"> </w:t>
      </w:r>
      <w:r w:rsidR="002B44B5" w:rsidRPr="00301EF4">
        <w:rPr>
          <w:rFonts w:cs="Times New Roman"/>
          <w:szCs w:val="24"/>
        </w:rPr>
        <w:t xml:space="preserve">See </w:t>
      </w:r>
      <w:r w:rsidRPr="00301EF4">
        <w:rPr>
          <w:rFonts w:cs="Times New Roman"/>
          <w:szCs w:val="24"/>
        </w:rPr>
        <w:t xml:space="preserve">Prehearing Conference Order issued February 22, 2023, at 2, 3. </w:t>
      </w:r>
    </w:p>
    <w:p w14:paraId="1F50F715" w14:textId="77777777" w:rsidR="002B44B5" w:rsidRPr="00301EF4" w:rsidRDefault="002B44B5" w:rsidP="00B007D5">
      <w:pPr>
        <w:spacing w:line="360" w:lineRule="auto"/>
        <w:ind w:firstLine="1440"/>
        <w:rPr>
          <w:rFonts w:cs="Times New Roman"/>
          <w:szCs w:val="24"/>
        </w:rPr>
      </w:pPr>
    </w:p>
    <w:p w14:paraId="7F8515F9" w14:textId="1BCE02E0" w:rsidR="00600605" w:rsidRPr="00301EF4" w:rsidRDefault="00901B91" w:rsidP="00B007D5">
      <w:pPr>
        <w:spacing w:line="360" w:lineRule="auto"/>
        <w:ind w:firstLine="1440"/>
        <w:rPr>
          <w:rFonts w:cs="Times New Roman"/>
          <w:szCs w:val="24"/>
        </w:rPr>
      </w:pPr>
      <w:r w:rsidRPr="00301EF4">
        <w:rPr>
          <w:rFonts w:cs="Times New Roman"/>
          <w:szCs w:val="24"/>
        </w:rPr>
        <w:lastRenderedPageBreak/>
        <w:t>PGW did not submit Direct Testimony by February 14, 2023.</w:t>
      </w:r>
      <w:r w:rsidR="002B44B5" w:rsidRPr="00301EF4">
        <w:rPr>
          <w:rFonts w:cs="Times New Roman"/>
          <w:szCs w:val="24"/>
        </w:rPr>
        <w:t xml:space="preserve">  </w:t>
      </w:r>
      <w:r w:rsidRPr="00301EF4">
        <w:rPr>
          <w:rFonts w:cs="Times New Roman"/>
          <w:szCs w:val="24"/>
        </w:rPr>
        <w:t>In the ALJ’s Prehearing Conference Order issued February 22, 2023, the ALJ approved the procedural schedule that was submitted on December 6, 2022, which included February 14, 2023, as the date for PGW to file its Direct Testimony.</w:t>
      </w:r>
      <w:r w:rsidR="002B44B5" w:rsidRPr="00301EF4">
        <w:rPr>
          <w:rFonts w:cs="Times New Roman"/>
          <w:szCs w:val="24"/>
        </w:rPr>
        <w:t xml:space="preserve"> </w:t>
      </w:r>
      <w:r w:rsidRPr="00301EF4">
        <w:rPr>
          <w:rFonts w:cs="Times New Roman"/>
          <w:szCs w:val="24"/>
        </w:rPr>
        <w:t xml:space="preserve"> Prehearing Conference Order issued February 22, 2023, at 4. </w:t>
      </w:r>
      <w:r w:rsidR="002B44B5" w:rsidRPr="00301EF4">
        <w:rPr>
          <w:rFonts w:cs="Times New Roman"/>
          <w:szCs w:val="24"/>
        </w:rPr>
        <w:t xml:space="preserve"> </w:t>
      </w:r>
      <w:r w:rsidRPr="00301EF4">
        <w:rPr>
          <w:rFonts w:cs="Times New Roman"/>
          <w:szCs w:val="24"/>
        </w:rPr>
        <w:t xml:space="preserve">Following an emergency telephonic conference on February 22, 2023, the ALJ issued a subsequent Prehearing Order #2 on February 23, 2023, that ordered PGW to submit its Direct Testimony by close of business on February 23, 2023. </w:t>
      </w:r>
      <w:r w:rsidR="002B44B5" w:rsidRPr="00301EF4">
        <w:rPr>
          <w:rFonts w:cs="Times New Roman"/>
          <w:szCs w:val="24"/>
        </w:rPr>
        <w:t xml:space="preserve"> </w:t>
      </w:r>
      <w:r w:rsidRPr="00301EF4">
        <w:rPr>
          <w:rFonts w:cs="Times New Roman"/>
          <w:szCs w:val="24"/>
        </w:rPr>
        <w:t>Prehearing Order #2 issued February 23, 2023, at 2.</w:t>
      </w:r>
    </w:p>
    <w:p w14:paraId="47FC6CF0" w14:textId="77777777" w:rsidR="002B44B5" w:rsidRPr="00301EF4" w:rsidRDefault="002B44B5" w:rsidP="00B007D5">
      <w:pPr>
        <w:spacing w:line="360" w:lineRule="auto"/>
        <w:ind w:firstLine="1440"/>
        <w:rPr>
          <w:rFonts w:cs="Times New Roman"/>
          <w:szCs w:val="24"/>
        </w:rPr>
      </w:pPr>
    </w:p>
    <w:p w14:paraId="30D92A6A" w14:textId="7708A370" w:rsidR="002B44B5" w:rsidRPr="00301EF4" w:rsidRDefault="002B44B5" w:rsidP="00B007D5">
      <w:pPr>
        <w:spacing w:line="360" w:lineRule="auto"/>
        <w:ind w:firstLine="1440"/>
        <w:rPr>
          <w:rFonts w:cs="Times New Roman"/>
          <w:szCs w:val="24"/>
        </w:rPr>
      </w:pPr>
      <w:r w:rsidRPr="00301EF4">
        <w:rPr>
          <w:rFonts w:cs="Times New Roman"/>
          <w:szCs w:val="24"/>
        </w:rPr>
        <w:t>As directed, PGW submitted Direct Testimony on February 23, 2023.</w:t>
      </w:r>
    </w:p>
    <w:p w14:paraId="6D23963D" w14:textId="77777777" w:rsidR="002B44B5" w:rsidRPr="00301EF4" w:rsidRDefault="002B44B5" w:rsidP="00B007D5">
      <w:pPr>
        <w:spacing w:line="360" w:lineRule="auto"/>
        <w:ind w:firstLine="1440"/>
        <w:rPr>
          <w:rFonts w:cs="Times New Roman"/>
          <w:szCs w:val="24"/>
        </w:rPr>
      </w:pPr>
    </w:p>
    <w:p w14:paraId="4024C6C0" w14:textId="082575B8" w:rsidR="00553C73" w:rsidRPr="00301EF4" w:rsidRDefault="002B44B5" w:rsidP="00B007D5">
      <w:pPr>
        <w:spacing w:line="360" w:lineRule="auto"/>
        <w:ind w:firstLine="1440"/>
        <w:contextualSpacing/>
        <w:rPr>
          <w:rFonts w:cs="Times New Roman"/>
          <w:szCs w:val="24"/>
        </w:rPr>
      </w:pPr>
      <w:r w:rsidRPr="00301EF4">
        <w:rPr>
          <w:rFonts w:cs="Times New Roman"/>
          <w:szCs w:val="24"/>
        </w:rPr>
        <w:t>On February 27, 2023, PGW filed a Base Rate Case (BRC) at Docket No. R-202</w:t>
      </w:r>
      <w:r w:rsidR="00482EC7" w:rsidRPr="00301EF4">
        <w:rPr>
          <w:rFonts w:cs="Times New Roman"/>
          <w:szCs w:val="24"/>
        </w:rPr>
        <w:t>3</w:t>
      </w:r>
      <w:r w:rsidRPr="00301EF4">
        <w:rPr>
          <w:rFonts w:cs="Times New Roman"/>
          <w:szCs w:val="24"/>
        </w:rPr>
        <w:t xml:space="preserve">-3037933. </w:t>
      </w:r>
      <w:r w:rsidR="00553C73" w:rsidRPr="00301EF4">
        <w:rPr>
          <w:rFonts w:cs="Times New Roman"/>
          <w:szCs w:val="24"/>
        </w:rPr>
        <w:t xml:space="preserve"> In direct testimony submitted with the base rate case, PGW explained that</w:t>
      </w:r>
      <w:r w:rsidR="00553C73" w:rsidRPr="00301EF4">
        <w:rPr>
          <w:rFonts w:eastAsia="Times New Roman" w:cs="Times New Roman"/>
          <w:szCs w:val="24"/>
        </w:rPr>
        <w:t xml:space="preserve"> it had contracted the services of an independent, third-party consultant to review its WNA process and formula, but that this review had not yet been completed.  PGW noted its expectation to file supplemental testimony on </w:t>
      </w:r>
      <w:r w:rsidR="00B007D5" w:rsidRPr="00301EF4">
        <w:rPr>
          <w:rFonts w:eastAsia="Times New Roman" w:cs="Times New Roman"/>
          <w:szCs w:val="24"/>
        </w:rPr>
        <w:t>WNA</w:t>
      </w:r>
      <w:r w:rsidR="00553C73" w:rsidRPr="00301EF4">
        <w:rPr>
          <w:rFonts w:eastAsia="Times New Roman" w:cs="Times New Roman"/>
          <w:szCs w:val="24"/>
        </w:rPr>
        <w:t xml:space="preserve"> by April 3, 2023.</w:t>
      </w:r>
      <w:r w:rsidR="00553C73" w:rsidRPr="00301EF4">
        <w:rPr>
          <w:rStyle w:val="FootnoteReference"/>
          <w:rFonts w:eastAsia="Times New Roman" w:cs="Times New Roman"/>
          <w:szCs w:val="24"/>
        </w:rPr>
        <w:footnoteReference w:id="2"/>
      </w:r>
      <w:r w:rsidR="00553C73" w:rsidRPr="00301EF4">
        <w:rPr>
          <w:rFonts w:eastAsia="Times New Roman" w:cs="Times New Roman"/>
          <w:szCs w:val="24"/>
        </w:rPr>
        <w:t xml:space="preserve"> </w:t>
      </w:r>
      <w:r w:rsidR="00553C73" w:rsidRPr="00301EF4">
        <w:rPr>
          <w:rFonts w:cs="Times New Roman"/>
          <w:szCs w:val="24"/>
        </w:rPr>
        <w:t xml:space="preserve">  </w:t>
      </w:r>
    </w:p>
    <w:p w14:paraId="1AC87D69" w14:textId="77777777" w:rsidR="002B44B5" w:rsidRPr="00301EF4" w:rsidRDefault="002B44B5" w:rsidP="00B007D5">
      <w:pPr>
        <w:spacing w:line="360" w:lineRule="auto"/>
        <w:ind w:firstLine="1440"/>
        <w:rPr>
          <w:rFonts w:cs="Times New Roman"/>
          <w:szCs w:val="24"/>
        </w:rPr>
      </w:pPr>
    </w:p>
    <w:p w14:paraId="5D9BD714" w14:textId="5A547CE2" w:rsidR="002B44B5" w:rsidRPr="00301EF4" w:rsidRDefault="002B44B5" w:rsidP="00B007D5">
      <w:pPr>
        <w:spacing w:line="360" w:lineRule="auto"/>
        <w:ind w:firstLine="1440"/>
        <w:contextualSpacing/>
        <w:rPr>
          <w:rFonts w:cs="Times New Roman"/>
          <w:szCs w:val="24"/>
        </w:rPr>
      </w:pPr>
      <w:r w:rsidRPr="00301EF4">
        <w:rPr>
          <w:rFonts w:cs="Times New Roman"/>
          <w:szCs w:val="24"/>
        </w:rPr>
        <w:t>On April 13, 2023, the OCA and CAUSE-PA submitted Direct Testimony in the WNA proceeding.</w:t>
      </w:r>
      <w:r w:rsidR="00ED718B" w:rsidRPr="00301EF4">
        <w:rPr>
          <w:rFonts w:cs="Times New Roman"/>
          <w:szCs w:val="24"/>
        </w:rPr>
        <w:t xml:space="preserve">  On May 2, 2023, PGW served the rebuttal testimony of Ms. Adamucci.  On May 12, 2023, OCA and CAUSE-PA each served surrebuttal testimony.  PGW served rejoinder testimony on May 19, 2023</w:t>
      </w:r>
      <w:r w:rsidR="00B007D5" w:rsidRPr="00301EF4">
        <w:rPr>
          <w:rFonts w:cs="Times New Roman"/>
          <w:szCs w:val="24"/>
        </w:rPr>
        <w:t>.</w:t>
      </w:r>
    </w:p>
    <w:p w14:paraId="0C796316" w14:textId="77777777" w:rsidR="005A4490" w:rsidRPr="00301EF4" w:rsidRDefault="005A4490">
      <w:pPr>
        <w:rPr>
          <w:rFonts w:cs="Times New Roman"/>
          <w:szCs w:val="24"/>
        </w:rPr>
      </w:pPr>
    </w:p>
    <w:p w14:paraId="6C2BD8AC" w14:textId="6E73EF40" w:rsidR="005A4490" w:rsidRPr="00301EF4" w:rsidRDefault="005A4490" w:rsidP="00D07140">
      <w:pPr>
        <w:spacing w:line="360" w:lineRule="auto"/>
        <w:ind w:firstLine="1440"/>
        <w:rPr>
          <w:rFonts w:cs="Times New Roman"/>
          <w:szCs w:val="24"/>
        </w:rPr>
      </w:pPr>
      <w:r w:rsidRPr="00301EF4">
        <w:rPr>
          <w:rFonts w:cs="Times New Roman"/>
          <w:szCs w:val="24"/>
        </w:rPr>
        <w:t xml:space="preserve">On April 27, 2023, PGW filed a Petition for Interlocutory Review and Answer to Material Question in the WNA proceedings.  In its Petition, PGW sought interlocutory review and answers in the affirmative by the Commission to the following two </w:t>
      </w:r>
      <w:r w:rsidR="00E77A43" w:rsidRPr="00301EF4">
        <w:rPr>
          <w:rFonts w:cs="Times New Roman"/>
          <w:szCs w:val="24"/>
        </w:rPr>
        <w:t>Material Q</w:t>
      </w:r>
      <w:r w:rsidRPr="00301EF4">
        <w:rPr>
          <w:rFonts w:cs="Times New Roman"/>
          <w:szCs w:val="24"/>
        </w:rPr>
        <w:t>uestions:</w:t>
      </w:r>
    </w:p>
    <w:p w14:paraId="637F28F6" w14:textId="77777777" w:rsidR="005A4490" w:rsidRPr="00301EF4" w:rsidRDefault="005A4490">
      <w:pPr>
        <w:rPr>
          <w:rFonts w:cs="Times New Roman"/>
          <w:szCs w:val="24"/>
        </w:rPr>
      </w:pPr>
    </w:p>
    <w:p w14:paraId="19F122E7" w14:textId="77777777" w:rsidR="005A4490" w:rsidRPr="00301EF4" w:rsidRDefault="005A4490" w:rsidP="005A4490">
      <w:pPr>
        <w:ind w:left="1530" w:right="1440"/>
        <w:rPr>
          <w:rFonts w:cs="Times New Roman"/>
          <w:szCs w:val="24"/>
        </w:rPr>
      </w:pPr>
      <w:r w:rsidRPr="00301EF4">
        <w:rPr>
          <w:rFonts w:cs="Times New Roman"/>
          <w:szCs w:val="24"/>
        </w:rPr>
        <w:t xml:space="preserve">1. Does PGW’s fundamental right to due process regarding the continuation of the WNA [Weather Normalization Adjustment] clause support withdrawal of the Cap Petition and movement of WNA issues to the Base Rate Case? </w:t>
      </w:r>
    </w:p>
    <w:p w14:paraId="0D036100" w14:textId="77777777" w:rsidR="005A4490" w:rsidRDefault="005A4490" w:rsidP="005A4490">
      <w:pPr>
        <w:ind w:left="1530" w:right="1440"/>
        <w:rPr>
          <w:rFonts w:cs="Times New Roman"/>
          <w:szCs w:val="24"/>
        </w:rPr>
      </w:pPr>
      <w:r w:rsidRPr="00301EF4">
        <w:rPr>
          <w:rFonts w:cs="Times New Roman"/>
          <w:szCs w:val="24"/>
        </w:rPr>
        <w:t xml:space="preserve">2. Does the continued litigation of WNA issues in two separate proceedings involve an unnecessary waste of valuable resources? </w:t>
      </w:r>
    </w:p>
    <w:p w14:paraId="63C39EB6" w14:textId="77777777" w:rsidR="0082561C" w:rsidRPr="00301EF4" w:rsidRDefault="0082561C" w:rsidP="00657A70">
      <w:pPr>
        <w:spacing w:line="360" w:lineRule="auto"/>
        <w:ind w:left="1530" w:right="1440"/>
        <w:rPr>
          <w:rFonts w:cs="Times New Roman"/>
          <w:szCs w:val="24"/>
        </w:rPr>
      </w:pPr>
    </w:p>
    <w:p w14:paraId="7857FEF9" w14:textId="5653DC2E" w:rsidR="005A4490" w:rsidRPr="00301EF4" w:rsidRDefault="005A4490" w:rsidP="00D07140">
      <w:pPr>
        <w:spacing w:line="360" w:lineRule="auto"/>
        <w:rPr>
          <w:rFonts w:cs="Times New Roman"/>
          <w:szCs w:val="24"/>
        </w:rPr>
      </w:pPr>
      <w:r w:rsidRPr="00301EF4">
        <w:rPr>
          <w:rFonts w:cs="Times New Roman"/>
          <w:szCs w:val="24"/>
        </w:rPr>
        <w:lastRenderedPageBreak/>
        <w:t>PGW Petition for Interlocutory Review, at 3</w:t>
      </w:r>
      <w:r w:rsidR="00553C73" w:rsidRPr="00301EF4">
        <w:rPr>
          <w:rFonts w:cs="Times New Roman"/>
          <w:szCs w:val="24"/>
        </w:rPr>
        <w:t>.</w:t>
      </w:r>
    </w:p>
    <w:p w14:paraId="6862DBDB" w14:textId="77777777" w:rsidR="00E77A43" w:rsidRPr="00301EF4" w:rsidRDefault="00E77A43" w:rsidP="00D07140">
      <w:pPr>
        <w:spacing w:line="360" w:lineRule="auto"/>
        <w:rPr>
          <w:rFonts w:cs="Times New Roman"/>
          <w:szCs w:val="24"/>
        </w:rPr>
      </w:pPr>
    </w:p>
    <w:p w14:paraId="1AD1F0AA" w14:textId="2E25CF88" w:rsidR="00E77A43" w:rsidRPr="00301EF4" w:rsidRDefault="00E77A43" w:rsidP="00D07140">
      <w:pPr>
        <w:spacing w:line="360" w:lineRule="auto"/>
        <w:ind w:firstLine="1440"/>
        <w:rPr>
          <w:rFonts w:cs="Times New Roman"/>
          <w:szCs w:val="24"/>
        </w:rPr>
      </w:pPr>
      <w:r w:rsidRPr="00301EF4">
        <w:rPr>
          <w:rFonts w:cs="Times New Roman"/>
          <w:szCs w:val="24"/>
        </w:rPr>
        <w:t>By Order entered May 18, 2023, the Commission denied PGW’s Petition for Interlocutory Review and declined to Answer the two Material Questions.  In denying PGW’s Petition for Interlocutory Review, the Commission found that “the [WNA] proceeding is the proper forum to address the WNA issues.”  Next, the Commission concluded that PGW is not prejudiced in any way, and its due process rights</w:t>
      </w:r>
      <w:r w:rsidR="009744C0" w:rsidRPr="00301EF4">
        <w:rPr>
          <w:rFonts w:cs="Times New Roman"/>
          <w:szCs w:val="24"/>
        </w:rPr>
        <w:t xml:space="preserve"> are not</w:t>
      </w:r>
      <w:r w:rsidRPr="00301EF4">
        <w:rPr>
          <w:rFonts w:cs="Times New Roman"/>
          <w:szCs w:val="24"/>
        </w:rPr>
        <w:t xml:space="preserve"> violated</w:t>
      </w:r>
      <w:r w:rsidR="009744C0" w:rsidRPr="00301EF4">
        <w:rPr>
          <w:rFonts w:cs="Times New Roman"/>
          <w:szCs w:val="24"/>
        </w:rPr>
        <w:t>,</w:t>
      </w:r>
      <w:r w:rsidRPr="00301EF4">
        <w:rPr>
          <w:rFonts w:cs="Times New Roman"/>
          <w:szCs w:val="24"/>
        </w:rPr>
        <w:t xml:space="preserve"> by continuing to litigate the WNA issues in the WNA Proceeding</w:t>
      </w:r>
      <w:r w:rsidR="009744C0" w:rsidRPr="00301EF4">
        <w:rPr>
          <w:rFonts w:cs="Times New Roman"/>
          <w:szCs w:val="24"/>
        </w:rPr>
        <w:t>.  May 18</w:t>
      </w:r>
      <w:r w:rsidR="00A80D11" w:rsidRPr="00301EF4">
        <w:rPr>
          <w:rFonts w:cs="Times New Roman"/>
          <w:szCs w:val="24"/>
        </w:rPr>
        <w:t>, 2023,</w:t>
      </w:r>
      <w:r w:rsidR="009744C0" w:rsidRPr="00301EF4">
        <w:rPr>
          <w:rFonts w:cs="Times New Roman"/>
          <w:szCs w:val="24"/>
        </w:rPr>
        <w:t xml:space="preserve"> Order at 18.  With respect to PGW’s argument that it is an unnecessary waste of resources to litigate WNA issues in separate proceedings, the Commission found that much of any wasting of resources were due to PGW’s own actions in raising the WNA issues in the BRC, and that the litigation of the WNA issues to the BRC at this time would waste resources and delay resolution of this important matter.  </w:t>
      </w:r>
      <w:r w:rsidR="009744C0" w:rsidRPr="00301EF4">
        <w:rPr>
          <w:rFonts w:cs="Times New Roman"/>
          <w:i/>
          <w:iCs/>
          <w:szCs w:val="24"/>
        </w:rPr>
        <w:t>Id.,</w:t>
      </w:r>
      <w:r w:rsidR="009744C0" w:rsidRPr="00301EF4">
        <w:rPr>
          <w:rFonts w:cs="Times New Roman"/>
          <w:szCs w:val="24"/>
        </w:rPr>
        <w:t xml:space="preserve"> at 19.  </w:t>
      </w:r>
      <w:r w:rsidR="00D07140" w:rsidRPr="00301EF4">
        <w:rPr>
          <w:rFonts w:cs="Times New Roman"/>
          <w:szCs w:val="24"/>
        </w:rPr>
        <w:t>Finally,</w:t>
      </w:r>
      <w:r w:rsidR="00972084" w:rsidRPr="00301EF4">
        <w:rPr>
          <w:rFonts w:cs="Times New Roman"/>
          <w:szCs w:val="24"/>
        </w:rPr>
        <w:t xml:space="preserve"> the Commission </w:t>
      </w:r>
      <w:r w:rsidR="00B85571" w:rsidRPr="00301EF4">
        <w:rPr>
          <w:rFonts w:cs="Times New Roman"/>
          <w:szCs w:val="24"/>
        </w:rPr>
        <w:t>found</w:t>
      </w:r>
      <w:r w:rsidR="00972084" w:rsidRPr="00301EF4">
        <w:rPr>
          <w:rFonts w:cs="Times New Roman"/>
          <w:szCs w:val="24"/>
        </w:rPr>
        <w:t xml:space="preserve"> that PGW’s Petition was not timely filed</w:t>
      </w:r>
      <w:r w:rsidR="00C23752" w:rsidRPr="00301EF4">
        <w:rPr>
          <w:rFonts w:cs="Times New Roman"/>
          <w:szCs w:val="24"/>
        </w:rPr>
        <w:t xml:space="preserve"> in violation of the provisions of</w:t>
      </w:r>
      <w:r w:rsidR="00972084" w:rsidRPr="00301EF4">
        <w:rPr>
          <w:rFonts w:cs="Times New Roman"/>
          <w:szCs w:val="24"/>
        </w:rPr>
        <w:t xml:space="preserve"> 52 Pa. Code § 5.302(a).</w:t>
      </w:r>
      <w:r w:rsidR="00293E9D" w:rsidRPr="00301EF4">
        <w:rPr>
          <w:rFonts w:cs="Times New Roman"/>
          <w:szCs w:val="24"/>
        </w:rPr>
        <w:t xml:space="preserve"> </w:t>
      </w:r>
      <w:r w:rsidR="00B85571" w:rsidRPr="00301EF4">
        <w:rPr>
          <w:rFonts w:cs="Times New Roman"/>
          <w:szCs w:val="24"/>
        </w:rPr>
        <w:t xml:space="preserve"> The Commission noted that</w:t>
      </w:r>
      <w:r w:rsidR="007C4C98" w:rsidRPr="00301EF4">
        <w:rPr>
          <w:rFonts w:cs="Times New Roman"/>
          <w:szCs w:val="24"/>
        </w:rPr>
        <w:t>,</w:t>
      </w:r>
      <w:r w:rsidR="00B85571" w:rsidRPr="00301EF4">
        <w:rPr>
          <w:rFonts w:cs="Times New Roman"/>
          <w:szCs w:val="24"/>
        </w:rPr>
        <w:t xml:space="preserve"> </w:t>
      </w:r>
      <w:r w:rsidR="007C4C98" w:rsidRPr="00301EF4">
        <w:rPr>
          <w:rFonts w:cs="Times New Roman"/>
          <w:szCs w:val="24"/>
        </w:rPr>
        <w:t>“</w:t>
      </w:r>
      <w:r w:rsidR="00293E9D" w:rsidRPr="00301EF4">
        <w:rPr>
          <w:rFonts w:cs="Times New Roman"/>
          <w:szCs w:val="24"/>
        </w:rPr>
        <w:t>To the extent PGW wished to challenge the ruling in the Prehearing Conference Order issued February 22, 2023, it should have done so in a more-timely manner, rather than allowing significant litigation to continue and waiting until April 27, 2023, to file its Petition.</w:t>
      </w:r>
      <w:r w:rsidR="007C4C98" w:rsidRPr="00301EF4">
        <w:rPr>
          <w:rFonts w:cs="Times New Roman"/>
          <w:szCs w:val="24"/>
        </w:rPr>
        <w:t>”  May 18</w:t>
      </w:r>
      <w:r w:rsidR="00491362" w:rsidRPr="00301EF4">
        <w:rPr>
          <w:rFonts w:cs="Times New Roman"/>
          <w:szCs w:val="24"/>
        </w:rPr>
        <w:t>, 2023,</w:t>
      </w:r>
      <w:r w:rsidR="007C4C98" w:rsidRPr="00301EF4">
        <w:rPr>
          <w:rFonts w:cs="Times New Roman"/>
          <w:szCs w:val="24"/>
        </w:rPr>
        <w:t xml:space="preserve"> Order at 19.</w:t>
      </w:r>
    </w:p>
    <w:p w14:paraId="702432C6" w14:textId="77777777" w:rsidR="009744C0" w:rsidRPr="00301EF4" w:rsidRDefault="009744C0" w:rsidP="00D07140">
      <w:pPr>
        <w:spacing w:line="360" w:lineRule="auto"/>
        <w:rPr>
          <w:rFonts w:cs="Times New Roman"/>
          <w:szCs w:val="24"/>
        </w:rPr>
      </w:pPr>
    </w:p>
    <w:p w14:paraId="1E8454BE" w14:textId="23576A53" w:rsidR="006139D7" w:rsidRPr="00301EF4" w:rsidRDefault="009744C0" w:rsidP="006139D7">
      <w:pPr>
        <w:spacing w:line="360" w:lineRule="auto"/>
        <w:ind w:firstLine="1440"/>
        <w:contextualSpacing/>
        <w:rPr>
          <w:rFonts w:cs="Times New Roman"/>
          <w:i/>
          <w:iCs/>
          <w:szCs w:val="24"/>
        </w:rPr>
      </w:pPr>
      <w:r w:rsidRPr="00301EF4">
        <w:rPr>
          <w:rFonts w:cs="Times New Roman"/>
          <w:szCs w:val="24"/>
        </w:rPr>
        <w:t xml:space="preserve">The Evidentiary Hearing in the WNA proceeding was held before ALJ Guhl on May 24, 2023, at which time all the pre-served written testimony was admitted into the record.  At the close of the hearing, PGW orally moved that the supplemental direct testimony served in the base rate case on April 3, </w:t>
      </w:r>
      <w:r w:rsidR="00EB49BF" w:rsidRPr="00301EF4">
        <w:rPr>
          <w:rFonts w:cs="Times New Roman"/>
          <w:szCs w:val="24"/>
        </w:rPr>
        <w:t>2023,</w:t>
      </w:r>
      <w:r w:rsidRPr="00301EF4">
        <w:rPr>
          <w:rFonts w:cs="Times New Roman"/>
          <w:szCs w:val="24"/>
        </w:rPr>
        <w:t xml:space="preserve"> relating to its WNA be made part of the record in the WNA proceeding.  PGW Answer to OCA’s Motion to Strike at 11.  Further, PGW requested to reserve the right to designate by a date certain other testimony or exhibits in the base rate case that are relevant to the WNA.  </w:t>
      </w:r>
      <w:r w:rsidRPr="00301EF4">
        <w:rPr>
          <w:rFonts w:cs="Times New Roman"/>
          <w:i/>
          <w:iCs/>
          <w:szCs w:val="24"/>
        </w:rPr>
        <w:t>Id.</w:t>
      </w:r>
      <w:r w:rsidRPr="00301EF4">
        <w:rPr>
          <w:rFonts w:cs="Times New Roman"/>
          <w:szCs w:val="24"/>
        </w:rPr>
        <w:t xml:space="preserve">  ALJ Guhl denied PGW’s oral motion.  </w:t>
      </w:r>
      <w:r w:rsidRPr="00301EF4">
        <w:rPr>
          <w:rFonts w:cs="Times New Roman"/>
          <w:i/>
          <w:iCs/>
          <w:szCs w:val="24"/>
        </w:rPr>
        <w:t xml:space="preserve">Id. </w:t>
      </w:r>
    </w:p>
    <w:p w14:paraId="6D4FA496" w14:textId="77777777" w:rsidR="006139D7" w:rsidRPr="00301EF4" w:rsidRDefault="006139D7" w:rsidP="006139D7">
      <w:pPr>
        <w:spacing w:line="360" w:lineRule="auto"/>
        <w:ind w:firstLine="1440"/>
        <w:contextualSpacing/>
        <w:rPr>
          <w:rFonts w:cs="Times New Roman"/>
          <w:i/>
          <w:iCs/>
          <w:szCs w:val="24"/>
        </w:rPr>
      </w:pPr>
    </w:p>
    <w:p w14:paraId="35500EF6" w14:textId="35E5D1FB" w:rsidR="006139D7" w:rsidRPr="00301EF4" w:rsidRDefault="006139D7" w:rsidP="006139D7">
      <w:pPr>
        <w:spacing w:line="360" w:lineRule="auto"/>
        <w:ind w:firstLine="1440"/>
        <w:contextualSpacing/>
        <w:rPr>
          <w:rFonts w:cs="Times New Roman"/>
          <w:i/>
          <w:iCs/>
          <w:szCs w:val="24"/>
        </w:rPr>
      </w:pPr>
      <w:r w:rsidRPr="00301EF4">
        <w:rPr>
          <w:rFonts w:cs="Times New Roman"/>
          <w:szCs w:val="24"/>
        </w:rPr>
        <w:t xml:space="preserve">Main Briefs are due in the WNA proceeding on June 7, 2023.  Reply Briefs are due on June 16, 2023.  The schedule calls for the Commission to adopt a final order at the September 21, </w:t>
      </w:r>
      <w:r w:rsidR="006C37A9" w:rsidRPr="00301EF4">
        <w:rPr>
          <w:rFonts w:cs="Times New Roman"/>
          <w:szCs w:val="24"/>
        </w:rPr>
        <w:t>2023,</w:t>
      </w:r>
      <w:r w:rsidRPr="00301EF4">
        <w:rPr>
          <w:rFonts w:cs="Times New Roman"/>
          <w:szCs w:val="24"/>
        </w:rPr>
        <w:t xml:space="preserve"> Public Meeting.</w:t>
      </w:r>
      <w:r w:rsidR="003E1D4A" w:rsidRPr="00301EF4">
        <w:rPr>
          <w:rFonts w:cs="Times New Roman"/>
          <w:szCs w:val="24"/>
        </w:rPr>
        <w:t xml:space="preserve"> PGW Answer to OCA’s Motion to Strike at 1</w:t>
      </w:r>
      <w:r w:rsidR="00B91D16" w:rsidRPr="00301EF4">
        <w:rPr>
          <w:rFonts w:cs="Times New Roman"/>
          <w:szCs w:val="24"/>
        </w:rPr>
        <w:t>2.</w:t>
      </w:r>
    </w:p>
    <w:p w14:paraId="2475D799" w14:textId="06E33A5F" w:rsidR="00137396" w:rsidRDefault="00137396" w:rsidP="000D3C3A">
      <w:pPr>
        <w:pStyle w:val="Heading2"/>
        <w:numPr>
          <w:ilvl w:val="0"/>
          <w:numId w:val="2"/>
        </w:numPr>
        <w:rPr>
          <w:rFonts w:eastAsia="Times New Roman"/>
          <w:szCs w:val="24"/>
        </w:rPr>
      </w:pPr>
      <w:r w:rsidRPr="00301EF4">
        <w:rPr>
          <w:szCs w:val="24"/>
        </w:rPr>
        <w:t>Base Rate Case</w:t>
      </w:r>
      <w:r w:rsidR="00A5511A" w:rsidRPr="00301EF4">
        <w:rPr>
          <w:szCs w:val="24"/>
        </w:rPr>
        <w:t xml:space="preserve"> (BRC)</w:t>
      </w:r>
      <w:r w:rsidR="002B3D4B">
        <w:rPr>
          <w:szCs w:val="24"/>
        </w:rPr>
        <w:t xml:space="preserve"> </w:t>
      </w:r>
      <w:r w:rsidR="000D3C3A">
        <w:rPr>
          <w:szCs w:val="24"/>
        </w:rPr>
        <w:t>–</w:t>
      </w:r>
      <w:r w:rsidR="002B3D4B" w:rsidRPr="002B3D4B">
        <w:rPr>
          <w:rFonts w:eastAsia="Times New Roman"/>
          <w:szCs w:val="24"/>
        </w:rPr>
        <w:t xml:space="preserve"> </w:t>
      </w:r>
      <w:r w:rsidR="000D3C3A">
        <w:rPr>
          <w:rFonts w:eastAsia="Times New Roman"/>
          <w:szCs w:val="24"/>
        </w:rPr>
        <w:t xml:space="preserve">Docket No. </w:t>
      </w:r>
      <w:r w:rsidR="002B3D4B" w:rsidRPr="004E259B">
        <w:rPr>
          <w:rFonts w:eastAsia="Times New Roman"/>
          <w:szCs w:val="24"/>
        </w:rPr>
        <w:t>R-2023-3037933</w:t>
      </w:r>
    </w:p>
    <w:p w14:paraId="611AF653" w14:textId="77777777" w:rsidR="000D3C3A" w:rsidRPr="000D3C3A" w:rsidRDefault="000D3C3A" w:rsidP="000D3C3A">
      <w:pPr>
        <w:pStyle w:val="BodyText"/>
      </w:pPr>
    </w:p>
    <w:p w14:paraId="3DC61450" w14:textId="61CAF6B6" w:rsidR="00901B14" w:rsidRPr="00301EF4" w:rsidRDefault="00B91D16" w:rsidP="001C7A1E">
      <w:pPr>
        <w:spacing w:line="360" w:lineRule="auto"/>
        <w:ind w:firstLine="1440"/>
        <w:rPr>
          <w:rFonts w:eastAsia="Times New Roman" w:cs="Times New Roman"/>
          <w:color w:val="000000"/>
          <w:szCs w:val="24"/>
        </w:rPr>
      </w:pPr>
      <w:r w:rsidRPr="00301EF4">
        <w:rPr>
          <w:rFonts w:cs="Times New Roman"/>
          <w:szCs w:val="24"/>
        </w:rPr>
        <w:t xml:space="preserve">As mentioned above, </w:t>
      </w:r>
      <w:r w:rsidR="00901B14" w:rsidRPr="00301EF4">
        <w:rPr>
          <w:rFonts w:cs="Times New Roman"/>
          <w:szCs w:val="24"/>
        </w:rPr>
        <w:t>o</w:t>
      </w:r>
      <w:r w:rsidR="00901B14" w:rsidRPr="00301EF4">
        <w:rPr>
          <w:rFonts w:eastAsia="Times New Roman" w:cs="Times New Roman"/>
          <w:color w:val="000000"/>
          <w:szCs w:val="24"/>
        </w:rPr>
        <w:t>n February 27, 2023, Philadelphia Gas Works (PGW) filed proposed Supplement No. 105 to PGW Gas Supplier Tariff Pa. P.U.C. No. 1 and proposed Supplement No. 159 to PGW Gas Service Tariff Pa. P.U.C. No. 2 to become effective April 28, 2023.  The filing contains proposed changes in rates, rules, and regulations calculated to produce $85.8 million (10.3%) in additional annual</w:t>
      </w:r>
      <w:r w:rsidR="00901B14" w:rsidRPr="00301EF4">
        <w:rPr>
          <w:rFonts w:eastAsia="Times New Roman" w:cs="Times New Roman"/>
          <w:i/>
          <w:color w:val="000000"/>
          <w:szCs w:val="24"/>
        </w:rPr>
        <w:t xml:space="preserve"> </w:t>
      </w:r>
      <w:r w:rsidR="00901B14" w:rsidRPr="00301EF4">
        <w:rPr>
          <w:rFonts w:eastAsia="Times New Roman" w:cs="Times New Roman"/>
          <w:color w:val="000000"/>
          <w:szCs w:val="24"/>
        </w:rPr>
        <w:t xml:space="preserve">revenues, an increase in residential customer’s bills using 71 Mcf/year from $125.38 to $137.73/month (9.9%).  </w:t>
      </w:r>
      <w:bookmarkStart w:id="1" w:name="_Hlk129164163"/>
      <w:r w:rsidR="00901B14" w:rsidRPr="00301EF4">
        <w:rPr>
          <w:rFonts w:eastAsia="Times New Roman" w:cs="Times New Roman"/>
          <w:color w:val="000000"/>
          <w:szCs w:val="24"/>
        </w:rPr>
        <w:t>Within the general rate increase filing, PGW filed a Petition for Waiver seeking waiver of the application of the statutory definition of the fully projected future test year, so as to permit PGW to use a fully projected future test year beginning on September 1, 2023, in this proceeding.</w:t>
      </w:r>
      <w:bookmarkEnd w:id="1"/>
      <w:r w:rsidR="00901B14" w:rsidRPr="00301EF4">
        <w:rPr>
          <w:rFonts w:eastAsia="Times New Roman" w:cs="Times New Roman"/>
          <w:color w:val="000000"/>
          <w:szCs w:val="24"/>
          <w:vertAlign w:val="superscript"/>
        </w:rPr>
        <w:footnoteReference w:id="3"/>
      </w:r>
      <w:r w:rsidR="00D5719E" w:rsidRPr="00301EF4">
        <w:rPr>
          <w:rFonts w:eastAsia="Times New Roman" w:cs="Times New Roman"/>
          <w:color w:val="000000"/>
          <w:szCs w:val="24"/>
        </w:rPr>
        <w:t xml:space="preserve">  </w:t>
      </w:r>
    </w:p>
    <w:p w14:paraId="3EFFA7CB" w14:textId="77777777" w:rsidR="001C7A1E" w:rsidRPr="00301EF4" w:rsidRDefault="001C7A1E" w:rsidP="001C7A1E">
      <w:pPr>
        <w:spacing w:line="360" w:lineRule="auto"/>
        <w:ind w:firstLine="1440"/>
        <w:rPr>
          <w:rFonts w:eastAsia="Times New Roman" w:cs="Times New Roman"/>
          <w:color w:val="000000"/>
          <w:szCs w:val="24"/>
        </w:rPr>
      </w:pPr>
    </w:p>
    <w:p w14:paraId="3F605CBE" w14:textId="6B2A69FB" w:rsidR="00E37BF6" w:rsidRPr="00301EF4" w:rsidRDefault="00E37BF6" w:rsidP="001C7A1E">
      <w:pPr>
        <w:spacing w:line="360" w:lineRule="auto"/>
        <w:ind w:firstLine="1440"/>
        <w:rPr>
          <w:rFonts w:cs="Times New Roman"/>
          <w:szCs w:val="24"/>
        </w:rPr>
      </w:pPr>
      <w:r w:rsidRPr="00301EF4">
        <w:rPr>
          <w:rFonts w:cs="Times New Roman"/>
          <w:szCs w:val="24"/>
        </w:rPr>
        <w:t>On April 3, 2023, PGW served the supplemental direct testimony of Ms.</w:t>
      </w:r>
      <w:r w:rsidR="0066378A">
        <w:rPr>
          <w:rFonts w:cs="Times New Roman"/>
          <w:szCs w:val="24"/>
        </w:rPr>
        <w:t> </w:t>
      </w:r>
      <w:r w:rsidRPr="00301EF4">
        <w:rPr>
          <w:rFonts w:cs="Times New Roman"/>
          <w:szCs w:val="24"/>
        </w:rPr>
        <w:t>Adamucci and PGW witness Ronald J. Amen on</w:t>
      </w:r>
      <w:r w:rsidRPr="00301EF4">
        <w:rPr>
          <w:rFonts w:eastAsia="Times New Roman" w:cs="Times New Roman"/>
          <w:szCs w:val="24"/>
        </w:rPr>
        <w:t xml:space="preserve"> revisions to PGW’s WNA formula that should be implemented in future heating seasons</w:t>
      </w:r>
      <w:r w:rsidR="00C13066" w:rsidRPr="00301EF4">
        <w:rPr>
          <w:rFonts w:cs="Times New Roman"/>
          <w:szCs w:val="24"/>
        </w:rPr>
        <w:t xml:space="preserve">. </w:t>
      </w:r>
    </w:p>
    <w:p w14:paraId="7097DF8F" w14:textId="77777777" w:rsidR="00C13066" w:rsidRPr="00301EF4" w:rsidRDefault="00C13066" w:rsidP="001C7A1E">
      <w:pPr>
        <w:spacing w:line="360" w:lineRule="auto"/>
        <w:ind w:firstLine="1440"/>
        <w:rPr>
          <w:rFonts w:eastAsia="Times New Roman" w:cs="Times New Roman"/>
          <w:color w:val="000000"/>
          <w:szCs w:val="24"/>
        </w:rPr>
      </w:pPr>
    </w:p>
    <w:p w14:paraId="1D7723E2" w14:textId="77777777" w:rsidR="00D5719E" w:rsidRPr="00D5719E" w:rsidRDefault="00D5719E" w:rsidP="001C7A1E">
      <w:pPr>
        <w:spacing w:line="360" w:lineRule="auto"/>
        <w:ind w:firstLine="1440"/>
        <w:rPr>
          <w:rFonts w:eastAsia="Times New Roman" w:cs="Times New Roman"/>
          <w:spacing w:val="-3"/>
          <w:szCs w:val="24"/>
        </w:rPr>
      </w:pPr>
      <w:r w:rsidRPr="00D5719E">
        <w:rPr>
          <w:rFonts w:eastAsia="Times New Roman" w:cs="Times New Roman"/>
          <w:szCs w:val="24"/>
        </w:rPr>
        <w:t xml:space="preserve">By Order entered April 20, 2023, the proposed Tariffs were suspended by operation of law until November 28, 2023.  </w:t>
      </w:r>
      <w:r w:rsidRPr="00D5719E">
        <w:rPr>
          <w:rFonts w:eastAsia="Times New Roman" w:cs="Times New Roman"/>
          <w:spacing w:val="-3"/>
          <w:szCs w:val="24"/>
        </w:rPr>
        <w:t>The Commission ordered an investigation into the lawfulness, justness, and reasonableness of the rates, rules, and regulations contained in the proposed Tariffs.  The Commission also ordered an investigation into the reasonableness of PGW’s existing rates, rules, and regulations.</w:t>
      </w:r>
    </w:p>
    <w:p w14:paraId="7EA85C5B" w14:textId="77777777" w:rsidR="00D5719E" w:rsidRPr="00D5719E" w:rsidRDefault="00D5719E" w:rsidP="001C7A1E">
      <w:pPr>
        <w:spacing w:line="360" w:lineRule="auto"/>
        <w:ind w:firstLine="1440"/>
        <w:rPr>
          <w:rFonts w:eastAsia="Times New Roman" w:cs="Times New Roman"/>
          <w:spacing w:val="-3"/>
          <w:szCs w:val="24"/>
        </w:rPr>
      </w:pPr>
    </w:p>
    <w:p w14:paraId="48B7E2E7" w14:textId="26F1C180" w:rsidR="00C8228C" w:rsidRPr="00301EF4" w:rsidRDefault="00137396" w:rsidP="001C7A1E">
      <w:pPr>
        <w:spacing w:line="360" w:lineRule="auto"/>
        <w:ind w:firstLine="1440"/>
        <w:rPr>
          <w:rFonts w:cs="Times New Roman"/>
          <w:szCs w:val="24"/>
        </w:rPr>
      </w:pPr>
      <w:r w:rsidRPr="00301EF4">
        <w:rPr>
          <w:rFonts w:cs="Times New Roman"/>
          <w:szCs w:val="24"/>
        </w:rPr>
        <w:t xml:space="preserve">A prehearing conference was held on April 28, 2023.  At that time, OCA noted its concern regarding the timing of the service of PGW’s supplemental direct </w:t>
      </w:r>
      <w:r w:rsidR="00147049" w:rsidRPr="00301EF4">
        <w:rPr>
          <w:rFonts w:cs="Times New Roman"/>
          <w:szCs w:val="24"/>
        </w:rPr>
        <w:t xml:space="preserve">testimony but </w:t>
      </w:r>
      <w:r w:rsidRPr="00301EF4">
        <w:rPr>
          <w:rFonts w:cs="Times New Roman"/>
          <w:szCs w:val="24"/>
        </w:rPr>
        <w:t xml:space="preserve">accepted the procedural schedule negotiated by the parties.  </w:t>
      </w:r>
    </w:p>
    <w:p w14:paraId="4344CFD5" w14:textId="77777777" w:rsidR="00240348" w:rsidRPr="00301EF4" w:rsidRDefault="00240348" w:rsidP="001C7A1E">
      <w:pPr>
        <w:spacing w:line="360" w:lineRule="auto"/>
        <w:ind w:firstLine="1440"/>
        <w:rPr>
          <w:rFonts w:cs="Times New Roman"/>
          <w:szCs w:val="24"/>
        </w:rPr>
      </w:pPr>
    </w:p>
    <w:p w14:paraId="6AE371DC" w14:textId="14948D61" w:rsidR="00724A4C" w:rsidRPr="00301EF4" w:rsidRDefault="003E7B69" w:rsidP="001C7A1E">
      <w:pPr>
        <w:spacing w:line="360" w:lineRule="auto"/>
        <w:ind w:firstLine="1440"/>
        <w:rPr>
          <w:rFonts w:cs="Times New Roman"/>
          <w:szCs w:val="24"/>
        </w:rPr>
      </w:pPr>
      <w:r w:rsidRPr="00301EF4">
        <w:rPr>
          <w:rFonts w:cs="Times New Roman"/>
          <w:szCs w:val="24"/>
        </w:rPr>
        <w:t xml:space="preserve">Following the Commission’s </w:t>
      </w:r>
      <w:r w:rsidR="005B7969" w:rsidRPr="00301EF4">
        <w:rPr>
          <w:rFonts w:cs="Times New Roman"/>
          <w:szCs w:val="24"/>
        </w:rPr>
        <w:t xml:space="preserve">May 18, </w:t>
      </w:r>
      <w:r w:rsidR="004147D9" w:rsidRPr="00301EF4">
        <w:rPr>
          <w:rFonts w:cs="Times New Roman"/>
          <w:szCs w:val="24"/>
        </w:rPr>
        <w:t>2023,</w:t>
      </w:r>
      <w:r w:rsidR="005B7969" w:rsidRPr="00301EF4">
        <w:rPr>
          <w:rFonts w:cs="Times New Roman"/>
          <w:szCs w:val="24"/>
        </w:rPr>
        <w:t xml:space="preserve"> Order </w:t>
      </w:r>
      <w:r w:rsidR="00724A4C" w:rsidRPr="00301EF4">
        <w:rPr>
          <w:rFonts w:cs="Times New Roman"/>
          <w:szCs w:val="24"/>
        </w:rPr>
        <w:t>denying PGW’s Petition for Interlocutory Review in the WNA proceeding, b</w:t>
      </w:r>
      <w:r w:rsidRPr="00301EF4">
        <w:rPr>
          <w:rFonts w:cs="Times New Roman"/>
          <w:szCs w:val="24"/>
        </w:rPr>
        <w:t>y email dated May 22, 20</w:t>
      </w:r>
      <w:r w:rsidR="00724A4C" w:rsidRPr="00301EF4">
        <w:rPr>
          <w:rFonts w:cs="Times New Roman"/>
          <w:szCs w:val="24"/>
        </w:rPr>
        <w:t xml:space="preserve">23, OCA requested </w:t>
      </w:r>
      <w:r w:rsidR="00724A4C" w:rsidRPr="00301EF4">
        <w:rPr>
          <w:rFonts w:cs="Times New Roman"/>
          <w:szCs w:val="24"/>
        </w:rPr>
        <w:lastRenderedPageBreak/>
        <w:t>that a conference be held</w:t>
      </w:r>
      <w:r w:rsidR="000572B1" w:rsidRPr="00301EF4">
        <w:rPr>
          <w:rFonts w:cs="Times New Roman"/>
          <w:szCs w:val="24"/>
        </w:rPr>
        <w:t xml:space="preserve"> with all the parties to the BRC to address </w:t>
      </w:r>
      <w:r w:rsidR="00724A4C" w:rsidRPr="00301EF4">
        <w:rPr>
          <w:rFonts w:cs="Times New Roman"/>
          <w:szCs w:val="24"/>
        </w:rPr>
        <w:t xml:space="preserve">the potential implications of </w:t>
      </w:r>
      <w:r w:rsidR="00A70D31" w:rsidRPr="00301EF4">
        <w:rPr>
          <w:rFonts w:cs="Times New Roman"/>
          <w:szCs w:val="24"/>
        </w:rPr>
        <w:t>th</w:t>
      </w:r>
      <w:r w:rsidR="00B02D0E" w:rsidRPr="00301EF4">
        <w:rPr>
          <w:rFonts w:cs="Times New Roman"/>
          <w:szCs w:val="24"/>
        </w:rPr>
        <w:t xml:space="preserve">e May 18, </w:t>
      </w:r>
      <w:r w:rsidR="00152B98" w:rsidRPr="00301EF4">
        <w:rPr>
          <w:rFonts w:cs="Times New Roman"/>
          <w:szCs w:val="24"/>
        </w:rPr>
        <w:t>2023,</w:t>
      </w:r>
      <w:r w:rsidR="00B02D0E" w:rsidRPr="00301EF4">
        <w:rPr>
          <w:rFonts w:cs="Times New Roman"/>
          <w:szCs w:val="24"/>
        </w:rPr>
        <w:t xml:space="preserve"> </w:t>
      </w:r>
      <w:r w:rsidR="00A70D31" w:rsidRPr="00301EF4">
        <w:rPr>
          <w:rFonts w:cs="Times New Roman"/>
          <w:szCs w:val="24"/>
        </w:rPr>
        <w:t>Order to the issues raised in the BRC.</w:t>
      </w:r>
    </w:p>
    <w:p w14:paraId="3293E222" w14:textId="77777777" w:rsidR="00724A4C" w:rsidRPr="00301EF4" w:rsidRDefault="00724A4C" w:rsidP="001C7A1E">
      <w:pPr>
        <w:spacing w:line="360" w:lineRule="auto"/>
        <w:ind w:firstLine="1440"/>
        <w:rPr>
          <w:rFonts w:cs="Times New Roman"/>
          <w:szCs w:val="24"/>
        </w:rPr>
      </w:pPr>
      <w:r w:rsidRPr="00301EF4">
        <w:rPr>
          <w:rFonts w:cs="Times New Roman"/>
          <w:szCs w:val="24"/>
        </w:rPr>
        <w:t> </w:t>
      </w:r>
    </w:p>
    <w:p w14:paraId="71060B61" w14:textId="4B6A6DD4" w:rsidR="001B6B46" w:rsidRPr="00301EF4" w:rsidRDefault="001B6B46" w:rsidP="001C7A1E">
      <w:pPr>
        <w:spacing w:line="360" w:lineRule="auto"/>
        <w:ind w:firstLine="1440"/>
        <w:rPr>
          <w:rFonts w:cs="Times New Roman"/>
          <w:szCs w:val="24"/>
        </w:rPr>
      </w:pPr>
      <w:r w:rsidRPr="00301EF4">
        <w:rPr>
          <w:rFonts w:cs="Times New Roman"/>
          <w:szCs w:val="24"/>
        </w:rPr>
        <w:t xml:space="preserve">By email dated May 22, </w:t>
      </w:r>
      <w:r w:rsidRPr="00DA1DD3">
        <w:rPr>
          <w:rFonts w:cs="Times New Roman"/>
          <w:szCs w:val="24"/>
        </w:rPr>
        <w:t>2023</w:t>
      </w:r>
      <w:r w:rsidR="00D0597E" w:rsidRPr="00DA1DD3">
        <w:rPr>
          <w:rFonts w:cs="Times New Roman"/>
          <w:szCs w:val="24"/>
        </w:rPr>
        <w:t xml:space="preserve">, PGW objected to OCA’s request for a conference and </w:t>
      </w:r>
      <w:r w:rsidR="00B62F11" w:rsidRPr="00DA1DD3">
        <w:rPr>
          <w:rFonts w:cs="Times New Roman"/>
          <w:szCs w:val="24"/>
        </w:rPr>
        <w:t xml:space="preserve">instead suggested </w:t>
      </w:r>
      <w:r w:rsidR="00092E2C" w:rsidRPr="00DA1DD3">
        <w:rPr>
          <w:rFonts w:cs="Times New Roman"/>
          <w:szCs w:val="24"/>
        </w:rPr>
        <w:t>that the parties</w:t>
      </w:r>
      <w:r w:rsidR="00B62F11" w:rsidRPr="00DA1DD3">
        <w:rPr>
          <w:rFonts w:cs="Times New Roman"/>
          <w:szCs w:val="24"/>
        </w:rPr>
        <w:t xml:space="preserve"> file a</w:t>
      </w:r>
      <w:r w:rsidR="00B62F11" w:rsidRPr="00301EF4">
        <w:rPr>
          <w:rFonts w:cs="Times New Roman"/>
          <w:szCs w:val="24"/>
        </w:rPr>
        <w:t xml:space="preserve"> motion </w:t>
      </w:r>
      <w:r w:rsidR="00DD0AB3" w:rsidRPr="00301EF4">
        <w:rPr>
          <w:rFonts w:cs="Times New Roman"/>
          <w:szCs w:val="24"/>
        </w:rPr>
        <w:t>to argue</w:t>
      </w:r>
      <w:r w:rsidR="00B62F11" w:rsidRPr="00301EF4">
        <w:rPr>
          <w:rFonts w:cs="Times New Roman"/>
          <w:szCs w:val="24"/>
        </w:rPr>
        <w:t xml:space="preserve"> that the </w:t>
      </w:r>
      <w:r w:rsidR="00B25B2A" w:rsidRPr="00301EF4">
        <w:rPr>
          <w:rFonts w:cs="Times New Roman"/>
          <w:szCs w:val="24"/>
        </w:rPr>
        <w:t xml:space="preserve">Commission’s May 18, </w:t>
      </w:r>
      <w:r w:rsidR="00C01D66" w:rsidRPr="00301EF4">
        <w:rPr>
          <w:rFonts w:cs="Times New Roman"/>
          <w:szCs w:val="24"/>
        </w:rPr>
        <w:t>2023,</w:t>
      </w:r>
      <w:r w:rsidR="00B25B2A" w:rsidRPr="00301EF4">
        <w:rPr>
          <w:rFonts w:cs="Times New Roman"/>
          <w:szCs w:val="24"/>
        </w:rPr>
        <w:t xml:space="preserve"> </w:t>
      </w:r>
      <w:r w:rsidR="00B62F11" w:rsidRPr="00301EF4">
        <w:rPr>
          <w:rFonts w:cs="Times New Roman"/>
          <w:szCs w:val="24"/>
        </w:rPr>
        <w:t xml:space="preserve">Order in the WNA proceeding limits PGW’s ability to raise issues and submit testimony regarding </w:t>
      </w:r>
      <w:r w:rsidR="00ED6388" w:rsidRPr="00301EF4">
        <w:rPr>
          <w:rFonts w:cs="Times New Roman"/>
          <w:szCs w:val="24"/>
        </w:rPr>
        <w:t>WNA issue</w:t>
      </w:r>
      <w:r w:rsidR="00330224" w:rsidRPr="00301EF4">
        <w:rPr>
          <w:rFonts w:cs="Times New Roman"/>
          <w:szCs w:val="24"/>
        </w:rPr>
        <w:t>s</w:t>
      </w:r>
      <w:r w:rsidR="00B62F11" w:rsidRPr="00301EF4">
        <w:rPr>
          <w:rFonts w:cs="Times New Roman"/>
          <w:szCs w:val="24"/>
        </w:rPr>
        <w:t xml:space="preserve"> in the BRC</w:t>
      </w:r>
      <w:r w:rsidR="00ED6388" w:rsidRPr="00301EF4">
        <w:rPr>
          <w:rFonts w:cs="Times New Roman"/>
          <w:szCs w:val="24"/>
        </w:rPr>
        <w:t>.</w:t>
      </w:r>
    </w:p>
    <w:p w14:paraId="2ECCE8D2" w14:textId="77777777" w:rsidR="00B24D80" w:rsidRPr="00301EF4" w:rsidRDefault="00B24D80" w:rsidP="001C7A1E">
      <w:pPr>
        <w:spacing w:line="360" w:lineRule="auto"/>
        <w:ind w:firstLine="1440"/>
        <w:rPr>
          <w:rFonts w:cs="Times New Roman"/>
          <w:szCs w:val="24"/>
        </w:rPr>
      </w:pPr>
    </w:p>
    <w:p w14:paraId="228A0CE7" w14:textId="5FB02323" w:rsidR="00832A5A" w:rsidRPr="00301EF4" w:rsidRDefault="00832A5A" w:rsidP="001C7A1E">
      <w:pPr>
        <w:spacing w:line="360" w:lineRule="auto"/>
        <w:ind w:firstLine="1440"/>
        <w:rPr>
          <w:rFonts w:cs="Times New Roman"/>
          <w:szCs w:val="24"/>
        </w:rPr>
      </w:pPr>
      <w:r w:rsidRPr="00301EF4">
        <w:rPr>
          <w:rFonts w:cs="Times New Roman"/>
          <w:szCs w:val="24"/>
        </w:rPr>
        <w:t xml:space="preserve">On May 23, 2023, </w:t>
      </w:r>
      <w:r w:rsidR="00B24D80" w:rsidRPr="00301EF4">
        <w:rPr>
          <w:rFonts w:cs="Times New Roman"/>
          <w:szCs w:val="24"/>
        </w:rPr>
        <w:t>OCA filed</w:t>
      </w:r>
      <w:r w:rsidR="00D251A0" w:rsidRPr="00301EF4">
        <w:rPr>
          <w:rFonts w:cs="Times New Roman"/>
          <w:szCs w:val="24"/>
        </w:rPr>
        <w:t xml:space="preserve"> a Motion to </w:t>
      </w:r>
      <w:bookmarkStart w:id="2" w:name="_Hlk136865135"/>
      <w:r w:rsidR="00CE0EDF">
        <w:rPr>
          <w:rFonts w:cs="Times New Roman"/>
          <w:szCs w:val="24"/>
        </w:rPr>
        <w:t>S</w:t>
      </w:r>
      <w:r w:rsidR="00D251A0" w:rsidRPr="00301EF4">
        <w:rPr>
          <w:rFonts w:cs="Times New Roman"/>
          <w:szCs w:val="24"/>
        </w:rPr>
        <w:t>trike the supplemental direct testimony of PGW submitted on April 3, 2023.</w:t>
      </w:r>
      <w:r w:rsidR="00F22718" w:rsidRPr="00301EF4">
        <w:rPr>
          <w:rFonts w:cs="Times New Roman"/>
          <w:szCs w:val="24"/>
        </w:rPr>
        <w:t xml:space="preserve"> </w:t>
      </w:r>
      <w:r w:rsidR="0014393A" w:rsidRPr="00301EF4">
        <w:rPr>
          <w:rFonts w:cs="Times New Roman"/>
          <w:szCs w:val="24"/>
        </w:rPr>
        <w:t xml:space="preserve"> In particular, OCA </w:t>
      </w:r>
      <w:r w:rsidR="00E658C5" w:rsidRPr="00301EF4">
        <w:rPr>
          <w:rFonts w:cs="Times New Roman"/>
          <w:szCs w:val="24"/>
        </w:rPr>
        <w:t xml:space="preserve">argues that </w:t>
      </w:r>
      <w:r w:rsidR="00F22718" w:rsidRPr="00301EF4">
        <w:rPr>
          <w:rFonts w:cs="Times New Roman"/>
          <w:szCs w:val="24"/>
        </w:rPr>
        <w:t xml:space="preserve">PGW Statement No. 1-SD and PGW Statement No. 8-SD relating to PGW’s WNA filed on April 3, </w:t>
      </w:r>
      <w:r w:rsidR="000521F0" w:rsidRPr="00301EF4">
        <w:rPr>
          <w:rFonts w:cs="Times New Roman"/>
          <w:szCs w:val="24"/>
        </w:rPr>
        <w:t>2023,</w:t>
      </w:r>
      <w:r w:rsidR="00F22718" w:rsidRPr="00301EF4">
        <w:rPr>
          <w:rFonts w:cs="Times New Roman"/>
          <w:szCs w:val="24"/>
        </w:rPr>
        <w:t xml:space="preserve"> should not be considered in the context of the </w:t>
      </w:r>
      <w:r w:rsidR="00E658C5" w:rsidRPr="00301EF4">
        <w:rPr>
          <w:rFonts w:cs="Times New Roman"/>
          <w:szCs w:val="24"/>
        </w:rPr>
        <w:t xml:space="preserve">BRC </w:t>
      </w:r>
      <w:r w:rsidR="00F22718" w:rsidRPr="00301EF4">
        <w:rPr>
          <w:rFonts w:cs="Times New Roman"/>
          <w:szCs w:val="24"/>
        </w:rPr>
        <w:t>and should be stricken from the record of this proceeding.</w:t>
      </w:r>
    </w:p>
    <w:bookmarkEnd w:id="2"/>
    <w:p w14:paraId="235D5392" w14:textId="77777777" w:rsidR="00B0276D" w:rsidRPr="00301EF4" w:rsidRDefault="00B0276D" w:rsidP="001C7A1E">
      <w:pPr>
        <w:spacing w:line="360" w:lineRule="auto"/>
        <w:ind w:firstLine="1440"/>
        <w:rPr>
          <w:rFonts w:cs="Times New Roman"/>
          <w:szCs w:val="24"/>
        </w:rPr>
      </w:pPr>
    </w:p>
    <w:p w14:paraId="2290C810" w14:textId="379E3934" w:rsidR="00FF58F6" w:rsidRPr="00301EF4" w:rsidRDefault="00FF58F6" w:rsidP="001C7A1E">
      <w:pPr>
        <w:spacing w:line="360" w:lineRule="auto"/>
        <w:ind w:firstLine="1440"/>
        <w:rPr>
          <w:rFonts w:cs="Times New Roman"/>
          <w:szCs w:val="24"/>
        </w:rPr>
      </w:pPr>
      <w:r w:rsidRPr="00301EF4">
        <w:rPr>
          <w:rFonts w:cs="Times New Roman"/>
          <w:szCs w:val="24"/>
        </w:rPr>
        <w:t xml:space="preserve">An informal telephonic conference was held </w:t>
      </w:r>
      <w:r w:rsidR="00B0276D" w:rsidRPr="00301EF4">
        <w:rPr>
          <w:rFonts w:cs="Times New Roman"/>
          <w:szCs w:val="24"/>
        </w:rPr>
        <w:t xml:space="preserve">on May 24, 2023, wherein the parties agreed that the due date for </w:t>
      </w:r>
      <w:r w:rsidR="003A4F43" w:rsidRPr="00301EF4">
        <w:rPr>
          <w:rFonts w:cs="Times New Roman"/>
          <w:szCs w:val="24"/>
        </w:rPr>
        <w:t>filing</w:t>
      </w:r>
      <w:r w:rsidR="008C25A2" w:rsidRPr="00301EF4">
        <w:rPr>
          <w:rFonts w:cs="Times New Roman"/>
          <w:szCs w:val="24"/>
        </w:rPr>
        <w:t xml:space="preserve"> response</w:t>
      </w:r>
      <w:r w:rsidR="00C6053D" w:rsidRPr="00301EF4">
        <w:rPr>
          <w:rFonts w:cs="Times New Roman"/>
          <w:szCs w:val="24"/>
        </w:rPr>
        <w:t>s</w:t>
      </w:r>
      <w:r w:rsidR="008C25A2" w:rsidRPr="00301EF4">
        <w:rPr>
          <w:rFonts w:cs="Times New Roman"/>
          <w:szCs w:val="24"/>
        </w:rPr>
        <w:t xml:space="preserve"> to OCA</w:t>
      </w:r>
      <w:r w:rsidR="00980E76" w:rsidRPr="00301EF4">
        <w:rPr>
          <w:rFonts w:cs="Times New Roman"/>
          <w:szCs w:val="24"/>
        </w:rPr>
        <w:t>’s</w:t>
      </w:r>
      <w:r w:rsidR="008C25A2" w:rsidRPr="00301EF4">
        <w:rPr>
          <w:rFonts w:cs="Times New Roman"/>
          <w:szCs w:val="24"/>
        </w:rPr>
        <w:t xml:space="preserve"> Motion to Strike </w:t>
      </w:r>
      <w:r w:rsidR="001B61A4" w:rsidRPr="00301EF4">
        <w:rPr>
          <w:rFonts w:cs="Times New Roman"/>
          <w:szCs w:val="24"/>
        </w:rPr>
        <w:t xml:space="preserve">would be </w:t>
      </w:r>
      <w:r w:rsidR="00980E76" w:rsidRPr="00301EF4">
        <w:rPr>
          <w:rFonts w:cs="Times New Roman"/>
          <w:szCs w:val="24"/>
        </w:rPr>
        <w:t>May 31, 2023.</w:t>
      </w:r>
      <w:r w:rsidR="00DB52B2" w:rsidRPr="00301EF4">
        <w:rPr>
          <w:rFonts w:cs="Times New Roman"/>
          <w:szCs w:val="24"/>
        </w:rPr>
        <w:t xml:space="preserve">  The parties also agreed that the due date for non-Company direct testimony </w:t>
      </w:r>
      <w:r w:rsidR="00AE5D9E" w:rsidRPr="00301EF4">
        <w:rPr>
          <w:rFonts w:cs="Times New Roman"/>
          <w:szCs w:val="24"/>
        </w:rPr>
        <w:t>remain unchanged for May 31, 2023.</w:t>
      </w:r>
    </w:p>
    <w:p w14:paraId="78B98C9A" w14:textId="77777777" w:rsidR="00AE5D9E" w:rsidRPr="00301EF4" w:rsidRDefault="00AE5D9E" w:rsidP="001C7A1E">
      <w:pPr>
        <w:spacing w:line="360" w:lineRule="auto"/>
        <w:ind w:firstLine="1440"/>
        <w:rPr>
          <w:rFonts w:cs="Times New Roman"/>
          <w:szCs w:val="24"/>
        </w:rPr>
      </w:pPr>
    </w:p>
    <w:p w14:paraId="09597459" w14:textId="34E900A6" w:rsidR="00AE5D9E" w:rsidRPr="00301EF4" w:rsidRDefault="001A6D72" w:rsidP="001C7A1E">
      <w:pPr>
        <w:spacing w:line="360" w:lineRule="auto"/>
        <w:ind w:firstLine="1440"/>
        <w:rPr>
          <w:rFonts w:cs="Times New Roman"/>
          <w:szCs w:val="24"/>
        </w:rPr>
      </w:pPr>
      <w:r w:rsidRPr="00301EF4">
        <w:rPr>
          <w:rFonts w:cs="Times New Roman"/>
          <w:szCs w:val="24"/>
        </w:rPr>
        <w:t xml:space="preserve">On May 31, 2023, PGW </w:t>
      </w:r>
      <w:r w:rsidR="001C7F0C" w:rsidRPr="00301EF4">
        <w:rPr>
          <w:rFonts w:cs="Times New Roman"/>
          <w:szCs w:val="24"/>
        </w:rPr>
        <w:t>filed a</w:t>
      </w:r>
      <w:r w:rsidR="001E7A65" w:rsidRPr="00301EF4">
        <w:rPr>
          <w:rFonts w:cs="Times New Roman"/>
          <w:szCs w:val="24"/>
        </w:rPr>
        <w:t xml:space="preserve"> timely Answer to OCA’s Motion to Strike.  Also on May 31, 2023, the Coalition for Affordable Utility Services and Energy Efficiency in Pennsylvania (CAUSE-PA) and the Tenant Union Representative Network (TURN) filed a Joint Answer to OCA’s Motion to Strike.</w:t>
      </w:r>
    </w:p>
    <w:p w14:paraId="1D79FB79" w14:textId="77777777" w:rsidR="001E7A65" w:rsidRPr="00301EF4" w:rsidRDefault="001E7A65" w:rsidP="001C7A1E">
      <w:pPr>
        <w:spacing w:line="360" w:lineRule="auto"/>
        <w:ind w:firstLine="1440"/>
        <w:rPr>
          <w:rFonts w:cs="Times New Roman"/>
          <w:szCs w:val="24"/>
        </w:rPr>
      </w:pPr>
    </w:p>
    <w:p w14:paraId="05CF50C7" w14:textId="08A0303F" w:rsidR="001E7A65" w:rsidRDefault="001E7A65" w:rsidP="001C7A1E">
      <w:pPr>
        <w:spacing w:line="360" w:lineRule="auto"/>
        <w:ind w:firstLine="1440"/>
        <w:rPr>
          <w:rFonts w:cs="Times New Roman"/>
          <w:szCs w:val="24"/>
        </w:rPr>
      </w:pPr>
      <w:r w:rsidRPr="00301EF4">
        <w:rPr>
          <w:rFonts w:cs="Times New Roman"/>
          <w:szCs w:val="24"/>
        </w:rPr>
        <w:t xml:space="preserve">The </w:t>
      </w:r>
      <w:r w:rsidR="00EB79DC" w:rsidRPr="00301EF4">
        <w:rPr>
          <w:rFonts w:cs="Times New Roman"/>
          <w:szCs w:val="24"/>
        </w:rPr>
        <w:t xml:space="preserve">Motion to Strike is </w:t>
      </w:r>
      <w:r w:rsidR="003A4F43" w:rsidRPr="00301EF4">
        <w:rPr>
          <w:rFonts w:cs="Times New Roman"/>
          <w:szCs w:val="24"/>
        </w:rPr>
        <w:t>ripe for disposition.</w:t>
      </w:r>
    </w:p>
    <w:p w14:paraId="58FFEA90" w14:textId="77777777" w:rsidR="00227147" w:rsidRPr="00301EF4" w:rsidRDefault="00227147" w:rsidP="001C7A1E">
      <w:pPr>
        <w:spacing w:line="360" w:lineRule="auto"/>
        <w:ind w:firstLine="1440"/>
        <w:rPr>
          <w:rFonts w:cs="Times New Roman"/>
          <w:szCs w:val="24"/>
        </w:rPr>
      </w:pPr>
    </w:p>
    <w:p w14:paraId="3E044619" w14:textId="322003EB" w:rsidR="009E1F35" w:rsidRPr="00227147" w:rsidRDefault="00227147" w:rsidP="00227147">
      <w:pPr>
        <w:spacing w:line="360" w:lineRule="auto"/>
        <w:rPr>
          <w:rFonts w:cs="Times New Roman"/>
          <w:szCs w:val="24"/>
          <w:u w:val="single"/>
        </w:rPr>
      </w:pPr>
      <w:r w:rsidRPr="00227147">
        <w:rPr>
          <w:rFonts w:cs="Times New Roman"/>
          <w:szCs w:val="24"/>
          <w:u w:val="single"/>
        </w:rPr>
        <w:t>Disposition</w:t>
      </w:r>
    </w:p>
    <w:p w14:paraId="7BE97F32" w14:textId="77777777" w:rsidR="00227147" w:rsidRPr="00301EF4" w:rsidRDefault="00227147" w:rsidP="00227147">
      <w:pPr>
        <w:spacing w:line="360" w:lineRule="auto"/>
        <w:rPr>
          <w:rFonts w:cs="Times New Roman"/>
          <w:szCs w:val="24"/>
        </w:rPr>
      </w:pPr>
    </w:p>
    <w:p w14:paraId="5BD19F21" w14:textId="3453B57C" w:rsidR="00994496" w:rsidRPr="00301EF4" w:rsidRDefault="00970C90" w:rsidP="006A74CE">
      <w:pPr>
        <w:spacing w:line="360" w:lineRule="auto"/>
        <w:ind w:firstLine="1440"/>
        <w:rPr>
          <w:rFonts w:cs="Times New Roman"/>
          <w:szCs w:val="24"/>
        </w:rPr>
      </w:pPr>
      <w:r w:rsidRPr="00301EF4">
        <w:rPr>
          <w:rFonts w:cs="Times New Roman"/>
          <w:szCs w:val="24"/>
        </w:rPr>
        <w:t xml:space="preserve">In its Motion to Strike, OCA seeks to </w:t>
      </w:r>
      <w:r w:rsidR="00994496" w:rsidRPr="00301EF4">
        <w:rPr>
          <w:rFonts w:cs="Times New Roman"/>
          <w:szCs w:val="24"/>
        </w:rPr>
        <w:t xml:space="preserve">strike from the record in the present case, the supplemental direct testimony of PGW </w:t>
      </w:r>
      <w:r w:rsidR="00944240" w:rsidRPr="00301EF4">
        <w:rPr>
          <w:rFonts w:cs="Times New Roman"/>
          <w:szCs w:val="24"/>
        </w:rPr>
        <w:t xml:space="preserve">(PGW Statement No. 1-SD and PGW Statement No. 8-SD) relating to PGW’s WNA submitted on April 3, 2023, arguing that </w:t>
      </w:r>
      <w:r w:rsidR="00080AFF" w:rsidRPr="00301EF4">
        <w:rPr>
          <w:rFonts w:cs="Times New Roman"/>
          <w:szCs w:val="24"/>
        </w:rPr>
        <w:t>PGW WNA</w:t>
      </w:r>
      <w:r w:rsidR="00994496" w:rsidRPr="00301EF4">
        <w:rPr>
          <w:rFonts w:cs="Times New Roman"/>
          <w:szCs w:val="24"/>
        </w:rPr>
        <w:t xml:space="preserve"> should not </w:t>
      </w:r>
      <w:r w:rsidR="00994496" w:rsidRPr="00301EF4">
        <w:rPr>
          <w:rFonts w:cs="Times New Roman"/>
          <w:szCs w:val="24"/>
        </w:rPr>
        <w:lastRenderedPageBreak/>
        <w:t>be considered in the context of the BRC</w:t>
      </w:r>
      <w:r w:rsidR="00080AFF" w:rsidRPr="00301EF4">
        <w:rPr>
          <w:rFonts w:cs="Times New Roman"/>
          <w:szCs w:val="24"/>
        </w:rPr>
        <w:t>.</w:t>
      </w:r>
      <w:r w:rsidR="00767FB4" w:rsidRPr="00301EF4">
        <w:rPr>
          <w:rFonts w:cs="Times New Roman"/>
          <w:szCs w:val="24"/>
        </w:rPr>
        <w:t xml:space="preserve">  </w:t>
      </w:r>
      <w:r w:rsidR="00554D1A" w:rsidRPr="00301EF4">
        <w:rPr>
          <w:rFonts w:cs="Times New Roman"/>
          <w:szCs w:val="24"/>
        </w:rPr>
        <w:t>OCA grounds its argument in the Commission</w:t>
      </w:r>
      <w:r w:rsidR="00287940" w:rsidRPr="00301EF4">
        <w:rPr>
          <w:rFonts w:cs="Times New Roman"/>
          <w:szCs w:val="24"/>
        </w:rPr>
        <w:t>’s</w:t>
      </w:r>
      <w:r w:rsidR="00554D1A" w:rsidRPr="00301EF4">
        <w:rPr>
          <w:rFonts w:cs="Times New Roman"/>
          <w:szCs w:val="24"/>
        </w:rPr>
        <w:t xml:space="preserve"> May</w:t>
      </w:r>
      <w:r w:rsidR="00E202B3">
        <w:rPr>
          <w:rFonts w:cs="Times New Roman"/>
          <w:szCs w:val="24"/>
        </w:rPr>
        <w:t> </w:t>
      </w:r>
      <w:r w:rsidR="00554D1A" w:rsidRPr="00301EF4">
        <w:rPr>
          <w:rFonts w:cs="Times New Roman"/>
          <w:szCs w:val="24"/>
        </w:rPr>
        <w:t xml:space="preserve">18, </w:t>
      </w:r>
      <w:r w:rsidR="0056260D" w:rsidRPr="00301EF4">
        <w:rPr>
          <w:rFonts w:cs="Times New Roman"/>
          <w:szCs w:val="24"/>
        </w:rPr>
        <w:t>2023,</w:t>
      </w:r>
      <w:r w:rsidR="00554D1A" w:rsidRPr="00301EF4">
        <w:rPr>
          <w:rFonts w:cs="Times New Roman"/>
          <w:szCs w:val="24"/>
        </w:rPr>
        <w:t xml:space="preserve"> Order in the WNA proceeding</w:t>
      </w:r>
      <w:r w:rsidR="00592A7D" w:rsidRPr="00301EF4">
        <w:rPr>
          <w:rFonts w:cs="Times New Roman"/>
          <w:szCs w:val="24"/>
        </w:rPr>
        <w:t xml:space="preserve"> in which the Commission stated, </w:t>
      </w:r>
    </w:p>
    <w:p w14:paraId="5A993E99" w14:textId="77777777" w:rsidR="006A74CE" w:rsidRPr="00301EF4" w:rsidRDefault="006A74CE" w:rsidP="006A74CE">
      <w:pPr>
        <w:spacing w:line="360" w:lineRule="auto"/>
        <w:ind w:firstLine="1440"/>
        <w:rPr>
          <w:rFonts w:cs="Times New Roman"/>
          <w:szCs w:val="24"/>
        </w:rPr>
      </w:pPr>
    </w:p>
    <w:p w14:paraId="0E919F58" w14:textId="77777777" w:rsidR="006A74CE" w:rsidRPr="00301EF4" w:rsidRDefault="006A74CE" w:rsidP="006A74CE">
      <w:pPr>
        <w:ind w:left="1440" w:right="1440"/>
        <w:rPr>
          <w:rFonts w:cs="Times New Roman"/>
          <w:szCs w:val="24"/>
        </w:rPr>
      </w:pPr>
      <w:r w:rsidRPr="00301EF4">
        <w:rPr>
          <w:rFonts w:cs="Times New Roman"/>
          <w:szCs w:val="24"/>
        </w:rPr>
        <w:t>…</w:t>
      </w:r>
      <w:r w:rsidRPr="00301EF4">
        <w:rPr>
          <w:rFonts w:cs="Times New Roman"/>
          <w:szCs w:val="24"/>
          <w:u w:val="single"/>
        </w:rPr>
        <w:t>we find that the instant proceeding is the proper forum to address the WNA issues</w:t>
      </w:r>
      <w:r w:rsidRPr="00301EF4">
        <w:rPr>
          <w:rFonts w:cs="Times New Roman"/>
          <w:szCs w:val="24"/>
        </w:rPr>
        <w:t xml:space="preserve">. In fact, this proceeding was initiated by PGW with respect to its WNA when it filed its Tariff Supplement in August 2022. Contrary to PGW’s claims, this proceeding is not limited and obsolete. Rather, </w:t>
      </w:r>
      <w:r w:rsidRPr="00301EF4">
        <w:rPr>
          <w:rFonts w:cs="Times New Roman"/>
          <w:szCs w:val="24"/>
          <w:u w:val="single"/>
        </w:rPr>
        <w:t>in our Order entered September 15, 2022, in this proceeding, we suspended the Tariff Supplement and instituted an investigation into the justness and reasonableness of the WNA</w:t>
      </w:r>
      <w:r w:rsidRPr="00301EF4">
        <w:rPr>
          <w:rFonts w:cs="Times New Roman"/>
          <w:szCs w:val="24"/>
        </w:rPr>
        <w:t xml:space="preserve">. Moreover, this proceeding is well underway and will provide for the timely resolution of this matter by October 1, 2023, which is earlier than the anticipated resolution of the BRC. </w:t>
      </w:r>
      <w:r w:rsidRPr="00301EF4">
        <w:rPr>
          <w:rFonts w:cs="Times New Roman"/>
          <w:szCs w:val="24"/>
          <w:u w:val="single"/>
        </w:rPr>
        <w:t>In addition, due to the timing of the filing of this Petition and the procedural schedule in the BRC, it would be difficult for the Parties to address WNA issues in the BRC under its compressed litigation schedule</w:t>
      </w:r>
      <w:r w:rsidRPr="00301EF4">
        <w:rPr>
          <w:rFonts w:cs="Times New Roman"/>
          <w:szCs w:val="24"/>
        </w:rPr>
        <w:t xml:space="preserve">. </w:t>
      </w:r>
    </w:p>
    <w:p w14:paraId="5F26D2A1" w14:textId="77777777" w:rsidR="006A74CE" w:rsidRPr="00301EF4" w:rsidRDefault="006A74CE" w:rsidP="006A74CE">
      <w:pPr>
        <w:ind w:left="1440" w:right="1440"/>
        <w:rPr>
          <w:rFonts w:cs="Times New Roman"/>
          <w:szCs w:val="24"/>
        </w:rPr>
      </w:pPr>
    </w:p>
    <w:p w14:paraId="00DB7FAF" w14:textId="712DD495" w:rsidR="006A74CE" w:rsidRPr="00301EF4" w:rsidRDefault="006A74CE" w:rsidP="006A74CE">
      <w:pPr>
        <w:ind w:left="1440" w:right="1440"/>
        <w:rPr>
          <w:rFonts w:cs="Times New Roman"/>
          <w:szCs w:val="24"/>
        </w:rPr>
      </w:pPr>
      <w:r w:rsidRPr="00301EF4">
        <w:rPr>
          <w:rFonts w:cs="Times New Roman"/>
          <w:szCs w:val="24"/>
        </w:rPr>
        <w:t xml:space="preserve">Next, we conclude that PGW’s </w:t>
      </w:r>
      <w:r w:rsidRPr="00301EF4">
        <w:rPr>
          <w:rFonts w:cs="Times New Roman"/>
          <w:i/>
          <w:iCs/>
          <w:szCs w:val="24"/>
        </w:rPr>
        <w:t>due process rights</w:t>
      </w:r>
      <w:r w:rsidRPr="00301EF4">
        <w:rPr>
          <w:rFonts w:cs="Times New Roman"/>
          <w:szCs w:val="24"/>
        </w:rPr>
        <w:t xml:space="preserve"> would not be violated by continuing this proceeding. PGW has had adequate notice of the issues in this proceeding and has had, and will continue to have, an opportunity to respond to those issues through testimony, at the evidentiary hearing, and in briefs. As discussed, supra, </w:t>
      </w:r>
      <w:r w:rsidRPr="00301EF4">
        <w:rPr>
          <w:rFonts w:cs="Times New Roman"/>
          <w:szCs w:val="24"/>
          <w:u w:val="single"/>
        </w:rPr>
        <w:t>PGW has known since September 2022 that the scope of this proceeding included the investigation into the justness and reasonableness of the WNA. Therefore, PGW is not prejudiced in any way by continuing to litigate the WNA issues in this proceeding.</w:t>
      </w:r>
      <w:r w:rsidRPr="00301EF4">
        <w:rPr>
          <w:rFonts w:cs="Times New Roman"/>
          <w:szCs w:val="24"/>
        </w:rPr>
        <w:t xml:space="preserve">  </w:t>
      </w:r>
    </w:p>
    <w:p w14:paraId="38D99BA4" w14:textId="77777777" w:rsidR="006A74CE" w:rsidRPr="00301EF4" w:rsidRDefault="006A74CE" w:rsidP="006A74CE">
      <w:pPr>
        <w:ind w:left="1440" w:right="1440"/>
        <w:rPr>
          <w:rFonts w:cs="Times New Roman"/>
          <w:szCs w:val="24"/>
        </w:rPr>
      </w:pPr>
    </w:p>
    <w:p w14:paraId="5751A623" w14:textId="7FBE0BDA" w:rsidR="00592A7D" w:rsidRPr="00301EF4" w:rsidRDefault="006A74CE" w:rsidP="006A74CE">
      <w:pPr>
        <w:ind w:left="1440" w:right="1440"/>
        <w:rPr>
          <w:rFonts w:cs="Times New Roman"/>
          <w:szCs w:val="24"/>
        </w:rPr>
      </w:pPr>
      <w:r w:rsidRPr="00301EF4">
        <w:rPr>
          <w:rFonts w:cs="Times New Roman"/>
          <w:szCs w:val="24"/>
          <w:u w:val="single"/>
        </w:rPr>
        <w:t>With respect to PGW’s argument that it is an unnecessary waste of resources to litigate WNA issues in separate proceedings</w:t>
      </w:r>
      <w:r w:rsidRPr="00301EF4">
        <w:rPr>
          <w:rFonts w:cs="Times New Roman"/>
          <w:szCs w:val="24"/>
        </w:rPr>
        <w:t xml:space="preserve">, we agree with OCA and CAUSE-PA that much </w:t>
      </w:r>
      <w:r w:rsidRPr="00301EF4">
        <w:rPr>
          <w:rFonts w:cs="Times New Roman"/>
          <w:szCs w:val="24"/>
          <w:u w:val="single"/>
        </w:rPr>
        <w:t>of any wasting of resources here is due to PGW’s own actions in raising the WNA issues in the BRC</w:t>
      </w:r>
      <w:r w:rsidRPr="00301EF4">
        <w:rPr>
          <w:rFonts w:cs="Times New Roman"/>
          <w:szCs w:val="24"/>
        </w:rPr>
        <w:t xml:space="preserve">. Furthermore, any consolidation of the proceedings into the BRC at this time is not in the public interest and could cause further harm to PGW’s customers because doing so would delay </w:t>
      </w:r>
      <w:r w:rsidRPr="00301EF4">
        <w:rPr>
          <w:rFonts w:cs="Times New Roman"/>
          <w:szCs w:val="24"/>
          <w:u w:val="single"/>
        </w:rPr>
        <w:t>the resolution of the WNA</w:t>
      </w:r>
      <w:r w:rsidRPr="00301EF4">
        <w:rPr>
          <w:rFonts w:cs="Times New Roman"/>
          <w:szCs w:val="24"/>
        </w:rPr>
        <w:t xml:space="preserve"> issues for several more months. Moreover, the Parties and the Commission have already invested substantial resources into this proceeding, which is nearing the final stages of litigation; therefore, moving the litigation of the </w:t>
      </w:r>
      <w:r w:rsidRPr="00301EF4">
        <w:rPr>
          <w:rFonts w:cs="Times New Roman"/>
          <w:szCs w:val="24"/>
          <w:u w:val="single"/>
        </w:rPr>
        <w:t>WNA issues</w:t>
      </w:r>
      <w:r w:rsidRPr="00301EF4">
        <w:rPr>
          <w:rFonts w:cs="Times New Roman"/>
          <w:szCs w:val="24"/>
        </w:rPr>
        <w:t xml:space="preserve"> to the BRC at this time would waste resources and delay resolution of this important matter.</w:t>
      </w:r>
    </w:p>
    <w:p w14:paraId="13C05E85" w14:textId="77777777" w:rsidR="00994496" w:rsidRPr="00301EF4" w:rsidRDefault="00994496" w:rsidP="00F3796A">
      <w:pPr>
        <w:spacing w:line="360" w:lineRule="auto"/>
        <w:ind w:right="1440"/>
        <w:rPr>
          <w:rFonts w:cs="Times New Roman"/>
          <w:szCs w:val="24"/>
        </w:rPr>
      </w:pPr>
    </w:p>
    <w:p w14:paraId="05B16B38" w14:textId="7C7749FD" w:rsidR="00F3796A" w:rsidRPr="00301EF4" w:rsidRDefault="00F3796A" w:rsidP="00F3796A">
      <w:pPr>
        <w:spacing w:line="360" w:lineRule="auto"/>
        <w:ind w:right="1440"/>
        <w:rPr>
          <w:rFonts w:cs="Times New Roman"/>
          <w:szCs w:val="24"/>
        </w:rPr>
      </w:pPr>
      <w:r w:rsidRPr="00301EF4">
        <w:rPr>
          <w:rFonts w:cs="Times New Roman"/>
          <w:szCs w:val="24"/>
        </w:rPr>
        <w:t xml:space="preserve">May 18, </w:t>
      </w:r>
      <w:r w:rsidR="008E0C8C" w:rsidRPr="00301EF4">
        <w:rPr>
          <w:rFonts w:cs="Times New Roman"/>
          <w:szCs w:val="24"/>
        </w:rPr>
        <w:t>2023,</w:t>
      </w:r>
      <w:r w:rsidRPr="00301EF4">
        <w:rPr>
          <w:rFonts w:cs="Times New Roman"/>
          <w:szCs w:val="24"/>
        </w:rPr>
        <w:t xml:space="preserve"> Order </w:t>
      </w:r>
      <w:r w:rsidR="00F02031" w:rsidRPr="00301EF4">
        <w:rPr>
          <w:rFonts w:cs="Times New Roman"/>
          <w:szCs w:val="24"/>
        </w:rPr>
        <w:t>in the WNA proceeding, at 18-19. (Emphasis added.)</w:t>
      </w:r>
    </w:p>
    <w:p w14:paraId="25CE15B4" w14:textId="77777777" w:rsidR="00CD0018" w:rsidRPr="00301EF4" w:rsidRDefault="00CD0018" w:rsidP="00F3796A">
      <w:pPr>
        <w:spacing w:line="360" w:lineRule="auto"/>
        <w:ind w:right="1440"/>
        <w:rPr>
          <w:rFonts w:cs="Times New Roman"/>
          <w:szCs w:val="24"/>
        </w:rPr>
      </w:pPr>
    </w:p>
    <w:p w14:paraId="54D5F830" w14:textId="27A55962" w:rsidR="001950E5" w:rsidRPr="00301EF4" w:rsidRDefault="00156720" w:rsidP="001C7A1E">
      <w:pPr>
        <w:spacing w:line="360" w:lineRule="auto"/>
        <w:ind w:firstLine="1440"/>
        <w:rPr>
          <w:rFonts w:cs="Times New Roman"/>
          <w:szCs w:val="24"/>
        </w:rPr>
      </w:pPr>
      <w:r w:rsidRPr="00301EF4">
        <w:rPr>
          <w:rFonts w:cs="Times New Roman"/>
          <w:szCs w:val="24"/>
        </w:rPr>
        <w:t>A</w:t>
      </w:r>
      <w:r w:rsidR="00970C90" w:rsidRPr="00301EF4">
        <w:rPr>
          <w:rFonts w:cs="Times New Roman"/>
          <w:szCs w:val="24"/>
        </w:rPr>
        <w:t>gree</w:t>
      </w:r>
      <w:r w:rsidRPr="00301EF4">
        <w:rPr>
          <w:rFonts w:cs="Times New Roman"/>
          <w:szCs w:val="24"/>
        </w:rPr>
        <w:t>ing</w:t>
      </w:r>
      <w:r w:rsidR="00970C90" w:rsidRPr="00301EF4">
        <w:rPr>
          <w:rFonts w:cs="Times New Roman"/>
          <w:szCs w:val="24"/>
        </w:rPr>
        <w:t xml:space="preserve"> with the Commission that the proper forum to address the WNA issues is the separately instituted WNA proceeding</w:t>
      </w:r>
      <w:r w:rsidRPr="00301EF4">
        <w:rPr>
          <w:rFonts w:cs="Times New Roman"/>
          <w:szCs w:val="24"/>
        </w:rPr>
        <w:t xml:space="preserve">, OCA </w:t>
      </w:r>
      <w:r w:rsidR="00FA2E37" w:rsidRPr="00301EF4">
        <w:rPr>
          <w:rFonts w:cs="Times New Roman"/>
          <w:szCs w:val="24"/>
        </w:rPr>
        <w:t xml:space="preserve">argues that </w:t>
      </w:r>
      <w:r w:rsidR="00926323" w:rsidRPr="00301EF4">
        <w:rPr>
          <w:rFonts w:cs="Times New Roman"/>
          <w:szCs w:val="24"/>
        </w:rPr>
        <w:t xml:space="preserve">PGW’s April 3, </w:t>
      </w:r>
      <w:r w:rsidR="008E0C8C" w:rsidRPr="00301EF4">
        <w:rPr>
          <w:rFonts w:cs="Times New Roman"/>
          <w:szCs w:val="24"/>
        </w:rPr>
        <w:t>2023,</w:t>
      </w:r>
      <w:r w:rsidR="007A6649" w:rsidRPr="00301EF4">
        <w:rPr>
          <w:rFonts w:cs="Times New Roman"/>
          <w:szCs w:val="24"/>
        </w:rPr>
        <w:t xml:space="preserve"> supplemental direct testimony </w:t>
      </w:r>
      <w:r w:rsidR="00926323" w:rsidRPr="00301EF4">
        <w:rPr>
          <w:rFonts w:cs="Times New Roman"/>
          <w:szCs w:val="24"/>
        </w:rPr>
        <w:t>should be stricken</w:t>
      </w:r>
      <w:r w:rsidR="00297C2E" w:rsidRPr="00301EF4">
        <w:rPr>
          <w:rFonts w:cs="Times New Roman"/>
          <w:szCs w:val="24"/>
        </w:rPr>
        <w:t xml:space="preserve"> as</w:t>
      </w:r>
      <w:r w:rsidR="00B83DDD" w:rsidRPr="00301EF4">
        <w:rPr>
          <w:rFonts w:cs="Times New Roman"/>
          <w:szCs w:val="24"/>
        </w:rPr>
        <w:t xml:space="preserve"> unduly repetitive</w:t>
      </w:r>
      <w:r w:rsidR="001950E5" w:rsidRPr="00301EF4">
        <w:rPr>
          <w:rFonts w:cs="Times New Roman"/>
          <w:szCs w:val="24"/>
        </w:rPr>
        <w:t xml:space="preserve"> pursuant to Section 5.483 of the Commission’s Rules of Practice and Procedure (52 Pa. Code § 5.483).</w:t>
      </w:r>
    </w:p>
    <w:p w14:paraId="4A4CBE2D" w14:textId="77777777" w:rsidR="00AA6F9D" w:rsidRPr="00301EF4" w:rsidRDefault="00AA6F9D" w:rsidP="001C7A1E">
      <w:pPr>
        <w:spacing w:line="360" w:lineRule="auto"/>
        <w:ind w:firstLine="1440"/>
        <w:rPr>
          <w:rFonts w:cs="Times New Roman"/>
          <w:szCs w:val="24"/>
        </w:rPr>
      </w:pPr>
    </w:p>
    <w:p w14:paraId="075B6FC4" w14:textId="62D4B0EE" w:rsidR="004D2630" w:rsidRPr="00301EF4" w:rsidRDefault="002308D6" w:rsidP="001C41FD">
      <w:pPr>
        <w:spacing w:line="360" w:lineRule="auto"/>
        <w:ind w:firstLine="1440"/>
        <w:rPr>
          <w:rFonts w:cs="Times New Roman"/>
          <w:szCs w:val="24"/>
        </w:rPr>
      </w:pPr>
      <w:r w:rsidRPr="00301EF4">
        <w:rPr>
          <w:rFonts w:cs="Times New Roman"/>
          <w:szCs w:val="24"/>
        </w:rPr>
        <w:t xml:space="preserve">According to OCA, PGW’s attempt to litigate its WNA issues in both the WNA proceeding and in the </w:t>
      </w:r>
      <w:r w:rsidR="001C41FD" w:rsidRPr="00301EF4">
        <w:rPr>
          <w:rFonts w:cs="Times New Roman"/>
          <w:szCs w:val="24"/>
        </w:rPr>
        <w:t>BRC</w:t>
      </w:r>
      <w:r w:rsidRPr="00301EF4">
        <w:rPr>
          <w:rFonts w:cs="Times New Roman"/>
          <w:szCs w:val="24"/>
        </w:rPr>
        <w:t xml:space="preserve"> </w:t>
      </w:r>
      <w:r w:rsidR="00B83069" w:rsidRPr="00301EF4">
        <w:rPr>
          <w:rFonts w:cs="Times New Roman"/>
          <w:szCs w:val="24"/>
        </w:rPr>
        <w:t xml:space="preserve">is an unnecessary waste of resources </w:t>
      </w:r>
      <w:r w:rsidRPr="00301EF4">
        <w:rPr>
          <w:rFonts w:cs="Times New Roman"/>
          <w:szCs w:val="24"/>
        </w:rPr>
        <w:t xml:space="preserve">created by PGW itself.  </w:t>
      </w:r>
      <w:r w:rsidR="00D13ECA">
        <w:rPr>
          <w:rFonts w:cs="Times New Roman"/>
          <w:szCs w:val="24"/>
        </w:rPr>
        <w:t>OCA’s Motion</w:t>
      </w:r>
      <w:bookmarkStart w:id="3" w:name="_Hlk136870473"/>
      <w:r w:rsidRPr="00301EF4">
        <w:rPr>
          <w:rFonts w:cs="Times New Roman"/>
          <w:szCs w:val="24"/>
        </w:rPr>
        <w:t xml:space="preserve"> to Strike</w:t>
      </w:r>
      <w:r w:rsidR="00090FCE" w:rsidRPr="00301EF4">
        <w:rPr>
          <w:rFonts w:cs="Times New Roman"/>
          <w:szCs w:val="24"/>
        </w:rPr>
        <w:t xml:space="preserve">, ¶ 13, citing May 18, </w:t>
      </w:r>
      <w:r w:rsidR="008E0C8C" w:rsidRPr="00301EF4">
        <w:rPr>
          <w:rFonts w:cs="Times New Roman"/>
          <w:szCs w:val="24"/>
        </w:rPr>
        <w:t>2023,</w:t>
      </w:r>
      <w:r w:rsidR="00090FCE" w:rsidRPr="00301EF4">
        <w:rPr>
          <w:rFonts w:cs="Times New Roman"/>
          <w:szCs w:val="24"/>
        </w:rPr>
        <w:t xml:space="preserve"> </w:t>
      </w:r>
      <w:r w:rsidR="00B83069" w:rsidRPr="00301EF4">
        <w:rPr>
          <w:rFonts w:cs="Times New Roman"/>
          <w:szCs w:val="24"/>
        </w:rPr>
        <w:t>Order at 19</w:t>
      </w:r>
      <w:bookmarkEnd w:id="3"/>
      <w:r w:rsidR="00B83069" w:rsidRPr="00301EF4">
        <w:rPr>
          <w:rFonts w:cs="Times New Roman"/>
          <w:szCs w:val="24"/>
        </w:rPr>
        <w:t>.</w:t>
      </w:r>
      <w:r w:rsidR="004F322C" w:rsidRPr="00301EF4">
        <w:rPr>
          <w:rFonts w:cs="Times New Roman"/>
          <w:szCs w:val="24"/>
        </w:rPr>
        <w:t xml:space="preserve"> </w:t>
      </w:r>
      <w:r w:rsidR="001C41FD" w:rsidRPr="00301EF4">
        <w:rPr>
          <w:rFonts w:cs="Times New Roman"/>
          <w:szCs w:val="24"/>
        </w:rPr>
        <w:t xml:space="preserve"> In support of </w:t>
      </w:r>
      <w:r w:rsidR="00BB6189" w:rsidRPr="00301EF4">
        <w:rPr>
          <w:rFonts w:cs="Times New Roman"/>
          <w:szCs w:val="24"/>
        </w:rPr>
        <w:t>this argument, OCA point out that, a</w:t>
      </w:r>
      <w:r w:rsidR="00C55167" w:rsidRPr="00301EF4">
        <w:rPr>
          <w:rFonts w:cs="Times New Roman"/>
          <w:szCs w:val="24"/>
        </w:rPr>
        <w:t>t the time that PGW filed its supplemental direct testimony about the WNA in it</w:t>
      </w:r>
      <w:r w:rsidR="00BB6189" w:rsidRPr="00301EF4">
        <w:rPr>
          <w:rFonts w:cs="Times New Roman"/>
          <w:szCs w:val="24"/>
        </w:rPr>
        <w:t>s BRC</w:t>
      </w:r>
      <w:r w:rsidR="00C55167" w:rsidRPr="00301EF4">
        <w:rPr>
          <w:rFonts w:cs="Times New Roman"/>
          <w:szCs w:val="24"/>
        </w:rPr>
        <w:t xml:space="preserve">, the WNA proceeding was well underway. </w:t>
      </w:r>
      <w:r w:rsidR="00BB6189" w:rsidRPr="00301EF4">
        <w:rPr>
          <w:rFonts w:cs="Times New Roman"/>
          <w:szCs w:val="24"/>
        </w:rPr>
        <w:t xml:space="preserve"> </w:t>
      </w:r>
      <w:r w:rsidR="00C55167" w:rsidRPr="00301EF4">
        <w:rPr>
          <w:rFonts w:cs="Times New Roman"/>
          <w:szCs w:val="24"/>
        </w:rPr>
        <w:t xml:space="preserve">PGW had filed direct testimony and the parties had already conducted extensive discovery and had public input hearings in the WNA proceeding.  </w:t>
      </w:r>
    </w:p>
    <w:p w14:paraId="76CBF6C6" w14:textId="77777777" w:rsidR="00AA6F9D" w:rsidRPr="00301EF4" w:rsidRDefault="00AA6F9D" w:rsidP="001C41FD">
      <w:pPr>
        <w:spacing w:line="360" w:lineRule="auto"/>
        <w:ind w:firstLine="1440"/>
        <w:rPr>
          <w:rFonts w:cs="Times New Roman"/>
          <w:szCs w:val="24"/>
        </w:rPr>
      </w:pPr>
    </w:p>
    <w:p w14:paraId="2F3A950C" w14:textId="24C04306" w:rsidR="00C55167" w:rsidRPr="00301EF4" w:rsidRDefault="004D2630" w:rsidP="001C41FD">
      <w:pPr>
        <w:spacing w:line="360" w:lineRule="auto"/>
        <w:ind w:firstLine="1440"/>
        <w:rPr>
          <w:rFonts w:cs="Times New Roman"/>
          <w:szCs w:val="24"/>
        </w:rPr>
      </w:pPr>
      <w:bookmarkStart w:id="4" w:name="_Hlk136870463"/>
      <w:r w:rsidRPr="00301EF4">
        <w:rPr>
          <w:rFonts w:cs="Times New Roman"/>
          <w:szCs w:val="24"/>
        </w:rPr>
        <w:t>Next, OCA argues that</w:t>
      </w:r>
      <w:r w:rsidR="008A2FC9" w:rsidRPr="00301EF4">
        <w:rPr>
          <w:rFonts w:cs="Times New Roman"/>
          <w:szCs w:val="24"/>
        </w:rPr>
        <w:t xml:space="preserve"> </w:t>
      </w:r>
      <w:r w:rsidR="00F315E7" w:rsidRPr="00301EF4">
        <w:rPr>
          <w:rFonts w:cs="Times New Roman"/>
          <w:szCs w:val="24"/>
        </w:rPr>
        <w:t xml:space="preserve">limiting the discussion of PGW’s WNA’s issues to the WNA proceeding </w:t>
      </w:r>
      <w:r w:rsidR="00916603" w:rsidRPr="00301EF4">
        <w:rPr>
          <w:rFonts w:cs="Times New Roman"/>
          <w:szCs w:val="24"/>
        </w:rPr>
        <w:t xml:space="preserve">serves the public interest as well as that of the parties in the BRC.  OCA notes that </w:t>
      </w:r>
      <w:r w:rsidR="00C959C1" w:rsidRPr="00301EF4">
        <w:rPr>
          <w:rFonts w:cs="Times New Roman"/>
          <w:szCs w:val="24"/>
        </w:rPr>
        <w:t>t</w:t>
      </w:r>
      <w:r w:rsidR="008A2FC9" w:rsidRPr="00301EF4">
        <w:rPr>
          <w:rFonts w:cs="Times New Roman"/>
          <w:szCs w:val="24"/>
        </w:rPr>
        <w:t xml:space="preserve">he WNA proceeding is on track to reach a timely resolution by October 1, 2023, which is earlier than the anticipated resolution of the </w:t>
      </w:r>
      <w:r w:rsidR="00C959C1" w:rsidRPr="00301EF4">
        <w:rPr>
          <w:rFonts w:cs="Times New Roman"/>
          <w:szCs w:val="24"/>
        </w:rPr>
        <w:t>BRC</w:t>
      </w:r>
      <w:r w:rsidR="008A2FC9" w:rsidRPr="00301EF4">
        <w:rPr>
          <w:rFonts w:cs="Times New Roman"/>
          <w:szCs w:val="24"/>
        </w:rPr>
        <w:t>.</w:t>
      </w:r>
      <w:r w:rsidR="00C959C1" w:rsidRPr="00301EF4">
        <w:rPr>
          <w:rFonts w:cs="Times New Roman"/>
          <w:szCs w:val="24"/>
        </w:rPr>
        <w:t xml:space="preserve">  </w:t>
      </w:r>
      <w:r w:rsidR="008A2FC9" w:rsidRPr="00301EF4">
        <w:rPr>
          <w:rFonts w:cs="Times New Roman"/>
          <w:szCs w:val="24"/>
        </w:rPr>
        <w:t>The final Order in the WNA proceeding will bind the parties in the base rate case as well, thus, there is no reason to litigate the WNA issues in both proceedings</w:t>
      </w:r>
      <w:r w:rsidR="000D1EC5" w:rsidRPr="00301EF4">
        <w:rPr>
          <w:rFonts w:cs="Times New Roman"/>
          <w:szCs w:val="24"/>
        </w:rPr>
        <w:t xml:space="preserve">. </w:t>
      </w:r>
      <w:r w:rsidR="00A50D47" w:rsidRPr="00301EF4">
        <w:rPr>
          <w:rFonts w:cs="Times New Roman"/>
          <w:szCs w:val="24"/>
        </w:rPr>
        <w:t xml:space="preserve"> OCA’s </w:t>
      </w:r>
      <w:r w:rsidR="000D1EC5" w:rsidRPr="00301EF4">
        <w:rPr>
          <w:rFonts w:cs="Times New Roman"/>
          <w:szCs w:val="24"/>
        </w:rPr>
        <w:t>Motion to Strike, ¶ 1</w:t>
      </w:r>
      <w:r w:rsidR="00AA6F9D" w:rsidRPr="00301EF4">
        <w:rPr>
          <w:rFonts w:cs="Times New Roman"/>
          <w:szCs w:val="24"/>
        </w:rPr>
        <w:t>6</w:t>
      </w:r>
      <w:r w:rsidR="000D1EC5" w:rsidRPr="00301EF4">
        <w:rPr>
          <w:rFonts w:cs="Times New Roman"/>
          <w:szCs w:val="24"/>
        </w:rPr>
        <w:t xml:space="preserve">, citing May 18, </w:t>
      </w:r>
      <w:r w:rsidR="008E0C8C" w:rsidRPr="00301EF4">
        <w:rPr>
          <w:rFonts w:cs="Times New Roman"/>
          <w:szCs w:val="24"/>
        </w:rPr>
        <w:t>2023,</w:t>
      </w:r>
      <w:r w:rsidR="000D1EC5" w:rsidRPr="00301EF4">
        <w:rPr>
          <w:rFonts w:cs="Times New Roman"/>
          <w:szCs w:val="24"/>
        </w:rPr>
        <w:t xml:space="preserve"> Order at 1</w:t>
      </w:r>
      <w:r w:rsidR="00AA6F9D" w:rsidRPr="00301EF4">
        <w:rPr>
          <w:rFonts w:cs="Times New Roman"/>
          <w:szCs w:val="24"/>
        </w:rPr>
        <w:t>8.</w:t>
      </w:r>
    </w:p>
    <w:p w14:paraId="4FE0BC81" w14:textId="77777777" w:rsidR="00AA6F9D" w:rsidRPr="00301EF4" w:rsidRDefault="00AA6F9D" w:rsidP="001C41FD">
      <w:pPr>
        <w:spacing w:line="360" w:lineRule="auto"/>
        <w:ind w:firstLine="1440"/>
        <w:rPr>
          <w:rFonts w:cs="Times New Roman"/>
          <w:szCs w:val="24"/>
        </w:rPr>
      </w:pPr>
    </w:p>
    <w:p w14:paraId="7B22DA6A" w14:textId="0E925FBE" w:rsidR="00796FE4" w:rsidRPr="00301EF4" w:rsidRDefault="00796FE4" w:rsidP="00B92C55">
      <w:pPr>
        <w:spacing w:line="360" w:lineRule="auto"/>
        <w:ind w:firstLine="1440"/>
        <w:rPr>
          <w:rFonts w:cs="Times New Roman"/>
          <w:szCs w:val="24"/>
        </w:rPr>
      </w:pPr>
      <w:r w:rsidRPr="00301EF4">
        <w:rPr>
          <w:rFonts w:cs="Times New Roman"/>
          <w:szCs w:val="24"/>
        </w:rPr>
        <w:t xml:space="preserve">In their Joint Answer to OCA’s Motion to Strike, CAUSE-PA and TURN </w:t>
      </w:r>
      <w:r w:rsidR="00A50D47" w:rsidRPr="00301EF4">
        <w:rPr>
          <w:rFonts w:cs="Times New Roman"/>
          <w:szCs w:val="24"/>
        </w:rPr>
        <w:t>agree with OCA that PGW’s supplemental direct testimony regarding its</w:t>
      </w:r>
      <w:r w:rsidR="00D72A44" w:rsidRPr="00301EF4">
        <w:rPr>
          <w:rFonts w:cs="Times New Roman"/>
          <w:szCs w:val="24"/>
        </w:rPr>
        <w:t xml:space="preserve"> WNA charge in the BRC</w:t>
      </w:r>
      <w:r w:rsidR="00A50D47" w:rsidRPr="00301EF4">
        <w:rPr>
          <w:rFonts w:cs="Times New Roman"/>
          <w:szCs w:val="24"/>
        </w:rPr>
        <w:t xml:space="preserve"> should be stricken so that all WNA issues may be properly considered in the proceeding commenced to address them.</w:t>
      </w:r>
      <w:r w:rsidR="00D72A44" w:rsidRPr="00301EF4">
        <w:rPr>
          <w:rFonts w:cs="Times New Roman"/>
          <w:szCs w:val="24"/>
        </w:rPr>
        <w:t xml:space="preserve">  </w:t>
      </w:r>
      <w:r w:rsidR="00A50D47" w:rsidRPr="00301EF4">
        <w:rPr>
          <w:rFonts w:cs="Times New Roman"/>
          <w:szCs w:val="24"/>
        </w:rPr>
        <w:t>However, CAUSE-PA and TURN submit that PGW’s WNA testimony should be stricken without consideration of whether such testimony is “unduly repetitive.”</w:t>
      </w:r>
      <w:r w:rsidR="00752097" w:rsidRPr="00301EF4">
        <w:rPr>
          <w:rFonts w:cs="Times New Roman"/>
          <w:szCs w:val="24"/>
        </w:rPr>
        <w:t xml:space="preserve">  Joint Answer ¶</w:t>
      </w:r>
      <w:r w:rsidR="00AA01AB" w:rsidRPr="00301EF4">
        <w:rPr>
          <w:rFonts w:cs="Times New Roman"/>
          <w:szCs w:val="24"/>
        </w:rPr>
        <w:t xml:space="preserve"> 17.</w:t>
      </w:r>
      <w:r w:rsidR="00807257" w:rsidRPr="00301EF4">
        <w:rPr>
          <w:rFonts w:cs="Times New Roman"/>
          <w:szCs w:val="24"/>
        </w:rPr>
        <w:t xml:space="preserve"> </w:t>
      </w:r>
      <w:r w:rsidR="004222BE" w:rsidRPr="00301EF4">
        <w:rPr>
          <w:rFonts w:cs="Times New Roman"/>
          <w:szCs w:val="24"/>
        </w:rPr>
        <w:t xml:space="preserve"> </w:t>
      </w:r>
      <w:r w:rsidR="00807257" w:rsidRPr="00301EF4">
        <w:rPr>
          <w:rFonts w:cs="Times New Roman"/>
          <w:szCs w:val="24"/>
        </w:rPr>
        <w:t>Accordin</w:t>
      </w:r>
      <w:r w:rsidR="004222BE" w:rsidRPr="00301EF4">
        <w:rPr>
          <w:rFonts w:cs="Times New Roman"/>
          <w:szCs w:val="24"/>
        </w:rPr>
        <w:t>g to CAUSE-PA and TURN</w:t>
      </w:r>
      <w:r w:rsidR="00807257" w:rsidRPr="00301EF4">
        <w:rPr>
          <w:rFonts w:cs="Times New Roman"/>
          <w:szCs w:val="24"/>
        </w:rPr>
        <w:t>, the Commission’s determination that WNA issues must be fully and finally considered in the WNA Proceeding is premised on multiple considerations, namely: the propriety of that forum; the breadth and scope of review available in that forum; the review ongoing therein; the need for timely resolution of WNA issues; the lack of prejudice to PGW; and the avoidance of waste and delay</w:t>
      </w:r>
      <w:r w:rsidR="006275AD" w:rsidRPr="00301EF4">
        <w:rPr>
          <w:rFonts w:cs="Times New Roman"/>
          <w:szCs w:val="24"/>
        </w:rPr>
        <w:t xml:space="preserve">. </w:t>
      </w:r>
      <w:r w:rsidR="00C76814" w:rsidRPr="00301EF4">
        <w:rPr>
          <w:rFonts w:cs="Times New Roman"/>
          <w:szCs w:val="24"/>
        </w:rPr>
        <w:t xml:space="preserve"> They </w:t>
      </w:r>
      <w:r w:rsidR="00714289" w:rsidRPr="00301EF4">
        <w:rPr>
          <w:rFonts w:cs="Times New Roman"/>
          <w:szCs w:val="24"/>
        </w:rPr>
        <w:t xml:space="preserve">further </w:t>
      </w:r>
      <w:r w:rsidR="00C76814" w:rsidRPr="00301EF4">
        <w:rPr>
          <w:rFonts w:cs="Times New Roman"/>
          <w:szCs w:val="24"/>
        </w:rPr>
        <w:lastRenderedPageBreak/>
        <w:t>maintain that</w:t>
      </w:r>
      <w:r w:rsidR="00807257" w:rsidRPr="00301EF4">
        <w:rPr>
          <w:rFonts w:cs="Times New Roman"/>
          <w:szCs w:val="24"/>
        </w:rPr>
        <w:t xml:space="preserve"> </w:t>
      </w:r>
      <w:r w:rsidR="00C76814" w:rsidRPr="00301EF4">
        <w:rPr>
          <w:rFonts w:cs="Times New Roman"/>
          <w:szCs w:val="24"/>
        </w:rPr>
        <w:t>t</w:t>
      </w:r>
      <w:r w:rsidR="00807257" w:rsidRPr="00301EF4">
        <w:rPr>
          <w:rFonts w:cs="Times New Roman"/>
          <w:szCs w:val="24"/>
        </w:rPr>
        <w:t>he submission of testimony in th</w:t>
      </w:r>
      <w:r w:rsidR="00C76814" w:rsidRPr="00301EF4">
        <w:rPr>
          <w:rFonts w:cs="Times New Roman"/>
          <w:szCs w:val="24"/>
        </w:rPr>
        <w:t>e BRC</w:t>
      </w:r>
      <w:r w:rsidR="00807257" w:rsidRPr="00301EF4">
        <w:rPr>
          <w:rFonts w:cs="Times New Roman"/>
          <w:szCs w:val="24"/>
        </w:rPr>
        <w:t xml:space="preserve"> regarding WNA issues, regardless of whether it is repetitive, would circumvent the Commission’s Order concluding WNA issues are properly addressed in the WNA Proceeding at Dockets R-2022-3034229 and P-2022-3034264. </w:t>
      </w:r>
    </w:p>
    <w:p w14:paraId="78A0E82D" w14:textId="7EB4BC5B" w:rsidR="00714289" w:rsidRPr="00301EF4" w:rsidRDefault="00714289" w:rsidP="00B92C55">
      <w:pPr>
        <w:spacing w:line="360" w:lineRule="auto"/>
        <w:ind w:firstLine="1440"/>
        <w:rPr>
          <w:rFonts w:cs="Times New Roman"/>
          <w:szCs w:val="24"/>
        </w:rPr>
      </w:pPr>
    </w:p>
    <w:p w14:paraId="150BC1B6" w14:textId="1FAB7035" w:rsidR="00B830DE" w:rsidRPr="00301EF4" w:rsidRDefault="00300A9C" w:rsidP="00B92C55">
      <w:pPr>
        <w:spacing w:line="360" w:lineRule="auto"/>
        <w:ind w:firstLine="1440"/>
        <w:rPr>
          <w:rFonts w:cs="Times New Roman"/>
          <w:szCs w:val="24"/>
        </w:rPr>
      </w:pPr>
      <w:r w:rsidRPr="00301EF4">
        <w:rPr>
          <w:rFonts w:cs="Times New Roman"/>
          <w:szCs w:val="24"/>
        </w:rPr>
        <w:t xml:space="preserve">In its </w:t>
      </w:r>
      <w:r w:rsidR="00617CB3" w:rsidRPr="00301EF4">
        <w:rPr>
          <w:rFonts w:cs="Times New Roman"/>
          <w:szCs w:val="24"/>
        </w:rPr>
        <w:t xml:space="preserve">32-page Answer to OCA’s Motion to Strike, PGW </w:t>
      </w:r>
      <w:r w:rsidR="00204F79" w:rsidRPr="00301EF4">
        <w:rPr>
          <w:rFonts w:cs="Times New Roman"/>
          <w:szCs w:val="24"/>
        </w:rPr>
        <w:t xml:space="preserve">argues </w:t>
      </w:r>
      <w:r w:rsidR="00397854" w:rsidRPr="00301EF4">
        <w:rPr>
          <w:rFonts w:cs="Times New Roman"/>
          <w:szCs w:val="24"/>
        </w:rPr>
        <w:t>that</w:t>
      </w:r>
      <w:r w:rsidR="000D2CDC" w:rsidRPr="00301EF4">
        <w:rPr>
          <w:rFonts w:cs="Times New Roman"/>
          <w:szCs w:val="24"/>
        </w:rPr>
        <w:t>:</w:t>
      </w:r>
      <w:r w:rsidR="00397854" w:rsidRPr="00301EF4">
        <w:rPr>
          <w:rFonts w:cs="Times New Roman"/>
          <w:szCs w:val="24"/>
        </w:rPr>
        <w:t xml:space="preserve"> 1) due process principles require consideration of PGW’s supplemental direct testimony </w:t>
      </w:r>
      <w:r w:rsidR="0053724B" w:rsidRPr="00301EF4">
        <w:rPr>
          <w:rFonts w:cs="Times New Roman"/>
          <w:szCs w:val="24"/>
        </w:rPr>
        <w:t>submitted on April 3, 2023; and 2</w:t>
      </w:r>
      <w:r w:rsidR="000D2CDC" w:rsidRPr="00301EF4">
        <w:rPr>
          <w:rFonts w:cs="Times New Roman"/>
          <w:szCs w:val="24"/>
        </w:rPr>
        <w:t>) OCA’s Motion Does Not Fulfill Its Burden of Showing that PGW’s Supplemental Direct Testimony Should Be Excluded From the Record</w:t>
      </w:r>
      <w:r w:rsidR="00E35917" w:rsidRPr="00301EF4">
        <w:rPr>
          <w:rFonts w:cs="Times New Roman"/>
          <w:szCs w:val="24"/>
        </w:rPr>
        <w:t>.</w:t>
      </w:r>
    </w:p>
    <w:p w14:paraId="553C5B79" w14:textId="77777777" w:rsidR="00B92C55" w:rsidRPr="00301EF4" w:rsidRDefault="00B92C55" w:rsidP="00B92C55">
      <w:pPr>
        <w:spacing w:line="360" w:lineRule="auto"/>
        <w:ind w:firstLine="1440"/>
        <w:rPr>
          <w:rFonts w:cs="Times New Roman"/>
          <w:szCs w:val="24"/>
        </w:rPr>
      </w:pPr>
    </w:p>
    <w:p w14:paraId="6CF7EE5A" w14:textId="7F8EE045" w:rsidR="00784C00" w:rsidRPr="00301EF4" w:rsidRDefault="00AF10D3" w:rsidP="00B92C55">
      <w:pPr>
        <w:pStyle w:val="BodyText"/>
        <w:spacing w:after="0" w:line="360" w:lineRule="auto"/>
        <w:ind w:firstLine="1440"/>
        <w:rPr>
          <w:rFonts w:cs="Times New Roman"/>
          <w:szCs w:val="24"/>
        </w:rPr>
      </w:pPr>
      <w:bookmarkStart w:id="5" w:name="_Hlk136914412"/>
      <w:r w:rsidRPr="00301EF4">
        <w:rPr>
          <w:rFonts w:cs="Times New Roman"/>
          <w:szCs w:val="24"/>
        </w:rPr>
        <w:t>In its Answer, PGW argues that t</w:t>
      </w:r>
      <w:r w:rsidR="00453D7E" w:rsidRPr="00301EF4">
        <w:rPr>
          <w:rFonts w:cs="Times New Roman"/>
          <w:szCs w:val="24"/>
        </w:rPr>
        <w:t xml:space="preserve">he Base Rate Suspension Order places </w:t>
      </w:r>
      <w:r w:rsidR="004D7E24" w:rsidRPr="00301EF4">
        <w:rPr>
          <w:rFonts w:cs="Times New Roman"/>
          <w:szCs w:val="24"/>
          <w:u w:val="single"/>
        </w:rPr>
        <w:t>all</w:t>
      </w:r>
      <w:r w:rsidR="00453D7E" w:rsidRPr="00301EF4">
        <w:rPr>
          <w:rFonts w:cs="Times New Roman"/>
          <w:szCs w:val="24"/>
        </w:rPr>
        <w:t xml:space="preserve"> PGW Tariff provisions at issue</w:t>
      </w:r>
      <w:r w:rsidR="004D7E24" w:rsidRPr="00301EF4">
        <w:rPr>
          <w:rFonts w:cs="Times New Roman"/>
          <w:szCs w:val="24"/>
        </w:rPr>
        <w:t>, and si</w:t>
      </w:r>
      <w:r w:rsidR="00453D7E" w:rsidRPr="00301EF4">
        <w:rPr>
          <w:rFonts w:cs="Times New Roman"/>
          <w:szCs w:val="24"/>
        </w:rPr>
        <w:t>nce the WNA is a Tariff provision, PGW has a legal right to enter testimony into the record to defend the existing mechanism, as well as proposed modifications.  PGW Answer 19-20.</w:t>
      </w:r>
      <w:r w:rsidR="00CA50FC" w:rsidRPr="00301EF4">
        <w:rPr>
          <w:rFonts w:cs="Times New Roman"/>
          <w:szCs w:val="24"/>
        </w:rPr>
        <w:t xml:space="preserve"> </w:t>
      </w:r>
      <w:r w:rsidR="004D7E24" w:rsidRPr="00301EF4">
        <w:rPr>
          <w:rFonts w:cs="Times New Roman"/>
          <w:szCs w:val="24"/>
        </w:rPr>
        <w:t xml:space="preserve">(Emphasis in the original).  </w:t>
      </w:r>
      <w:bookmarkEnd w:id="5"/>
      <w:r w:rsidR="00EA4706" w:rsidRPr="00301EF4">
        <w:rPr>
          <w:rFonts w:cs="Times New Roman"/>
          <w:szCs w:val="24"/>
        </w:rPr>
        <w:t>According to PGW, t</w:t>
      </w:r>
      <w:r w:rsidR="00AE6CD7" w:rsidRPr="00301EF4">
        <w:rPr>
          <w:rFonts w:cs="Times New Roman"/>
          <w:szCs w:val="24"/>
        </w:rPr>
        <w:t xml:space="preserve">he fact that a separate WNA proceeding is pending and may be decided before the base rate case is resolved has no bearing on PGW’s right to litigate WNA issues in this base rate proceeding.  </w:t>
      </w:r>
      <w:r w:rsidR="00784C00" w:rsidRPr="00301EF4">
        <w:rPr>
          <w:rFonts w:cs="Times New Roman"/>
          <w:szCs w:val="24"/>
        </w:rPr>
        <w:t>Regardless of what the Commission does in the WNA proceeding, PGW’s litigation should not be limited in any way regarding WNA issues in the base rate case.  PGW Answer at 20-21.</w:t>
      </w:r>
    </w:p>
    <w:p w14:paraId="08A98465" w14:textId="77777777" w:rsidR="00B92C55" w:rsidRPr="00301EF4" w:rsidRDefault="00B92C55" w:rsidP="00B92C55">
      <w:pPr>
        <w:pStyle w:val="BodyText"/>
        <w:spacing w:after="0" w:line="360" w:lineRule="auto"/>
        <w:ind w:firstLine="1440"/>
        <w:rPr>
          <w:rFonts w:cs="Times New Roman"/>
          <w:szCs w:val="24"/>
        </w:rPr>
      </w:pPr>
    </w:p>
    <w:p w14:paraId="566F5144" w14:textId="70753917" w:rsidR="009433C0" w:rsidRPr="00301EF4" w:rsidRDefault="009C286B" w:rsidP="00B92C55">
      <w:pPr>
        <w:pStyle w:val="BodyText"/>
        <w:spacing w:after="0" w:line="360" w:lineRule="auto"/>
        <w:ind w:firstLine="1440"/>
        <w:rPr>
          <w:rFonts w:cs="Times New Roman"/>
          <w:szCs w:val="24"/>
        </w:rPr>
      </w:pPr>
      <w:r w:rsidRPr="00301EF4">
        <w:rPr>
          <w:rFonts w:cs="Times New Roman"/>
          <w:szCs w:val="24"/>
        </w:rPr>
        <w:t>PGW agrees with OCA’s</w:t>
      </w:r>
      <w:r w:rsidR="00EE6034" w:rsidRPr="00301EF4">
        <w:rPr>
          <w:rFonts w:cs="Times New Roman"/>
          <w:szCs w:val="24"/>
        </w:rPr>
        <w:t xml:space="preserve">, CAUSE-PA’s and TURN’s interpretation of the Commission May 18, </w:t>
      </w:r>
      <w:r w:rsidR="008E0C8C" w:rsidRPr="00301EF4">
        <w:rPr>
          <w:rFonts w:cs="Times New Roman"/>
          <w:szCs w:val="24"/>
        </w:rPr>
        <w:t>2023,</w:t>
      </w:r>
      <w:r w:rsidR="004A7FFD" w:rsidRPr="00301EF4">
        <w:rPr>
          <w:rFonts w:cs="Times New Roman"/>
          <w:szCs w:val="24"/>
        </w:rPr>
        <w:t xml:space="preserve"> Order as expressing a clear intention that </w:t>
      </w:r>
      <w:r w:rsidR="00662BD3" w:rsidRPr="00301EF4">
        <w:rPr>
          <w:rFonts w:cs="Times New Roman"/>
          <w:szCs w:val="24"/>
        </w:rPr>
        <w:t>“</w:t>
      </w:r>
      <w:r w:rsidR="004A7FFD" w:rsidRPr="001C227F">
        <w:rPr>
          <w:rFonts w:cs="Times New Roman"/>
          <w:szCs w:val="24"/>
          <w:u w:val="single"/>
        </w:rPr>
        <w:t>a</w:t>
      </w:r>
      <w:r w:rsidR="009433C0" w:rsidRPr="001C227F">
        <w:rPr>
          <w:rFonts w:cs="Times New Roman"/>
          <w:szCs w:val="24"/>
          <w:u w:val="single"/>
        </w:rPr>
        <w:t xml:space="preserve"> complete review</w:t>
      </w:r>
      <w:r w:rsidR="009433C0" w:rsidRPr="00301EF4">
        <w:rPr>
          <w:rFonts w:cs="Times New Roman"/>
          <w:szCs w:val="24"/>
        </w:rPr>
        <w:t xml:space="preserve"> of PGW’s WNA should occur in the WNA proceeding.</w:t>
      </w:r>
      <w:r w:rsidR="00662BD3" w:rsidRPr="00301EF4">
        <w:rPr>
          <w:rFonts w:cs="Times New Roman"/>
          <w:szCs w:val="24"/>
        </w:rPr>
        <w:t>”</w:t>
      </w:r>
      <w:r w:rsidR="00E80F66" w:rsidRPr="00301EF4">
        <w:rPr>
          <w:rFonts w:cs="Times New Roman"/>
          <w:b/>
          <w:bCs/>
          <w:szCs w:val="24"/>
        </w:rPr>
        <w:t xml:space="preserve">  </w:t>
      </w:r>
      <w:r w:rsidR="00E80F66" w:rsidRPr="00301EF4">
        <w:rPr>
          <w:rFonts w:cs="Times New Roman"/>
          <w:szCs w:val="24"/>
        </w:rPr>
        <w:t>PGW Answer at 12, referring to the Commission’s May 18</w:t>
      </w:r>
      <w:r w:rsidR="008E0C8C" w:rsidRPr="00301EF4">
        <w:rPr>
          <w:rFonts w:cs="Times New Roman"/>
          <w:szCs w:val="24"/>
        </w:rPr>
        <w:t>, 2023,</w:t>
      </w:r>
      <w:r w:rsidR="00466A2B" w:rsidRPr="00301EF4">
        <w:rPr>
          <w:rFonts w:cs="Times New Roman"/>
          <w:szCs w:val="24"/>
        </w:rPr>
        <w:t xml:space="preserve"> Order</w:t>
      </w:r>
      <w:r w:rsidR="00743C62" w:rsidRPr="00301EF4">
        <w:rPr>
          <w:rFonts w:cs="Times New Roman"/>
          <w:szCs w:val="24"/>
        </w:rPr>
        <w:t>,</w:t>
      </w:r>
      <w:r w:rsidR="00466A2B" w:rsidRPr="00301EF4">
        <w:rPr>
          <w:rFonts w:cs="Times New Roman"/>
          <w:szCs w:val="24"/>
        </w:rPr>
        <w:t xml:space="preserve"> pages 2 and 17-18</w:t>
      </w:r>
      <w:r w:rsidR="00466A2B" w:rsidRPr="001C227F">
        <w:rPr>
          <w:rFonts w:cs="Times New Roman"/>
          <w:szCs w:val="24"/>
        </w:rPr>
        <w:t>.</w:t>
      </w:r>
      <w:r w:rsidR="009433C0" w:rsidRPr="001C227F">
        <w:rPr>
          <w:rFonts w:cs="Times New Roman"/>
          <w:szCs w:val="24"/>
        </w:rPr>
        <w:t xml:space="preserve"> </w:t>
      </w:r>
      <w:r w:rsidR="001C227F" w:rsidRPr="001C227F">
        <w:rPr>
          <w:rFonts w:cs="Times New Roman"/>
          <w:szCs w:val="24"/>
        </w:rPr>
        <w:t>(Emphasis added).</w:t>
      </w:r>
      <w:r w:rsidR="001C227F">
        <w:rPr>
          <w:rFonts w:cs="Times New Roman"/>
          <w:b/>
          <w:bCs/>
          <w:szCs w:val="24"/>
        </w:rPr>
        <w:t xml:space="preserve"> </w:t>
      </w:r>
      <w:r w:rsidR="00662BD3" w:rsidRPr="00301EF4">
        <w:rPr>
          <w:rFonts w:cs="Times New Roman"/>
          <w:b/>
          <w:bCs/>
          <w:szCs w:val="24"/>
        </w:rPr>
        <w:t xml:space="preserve"> </w:t>
      </w:r>
      <w:r w:rsidR="00025EB9" w:rsidRPr="00301EF4">
        <w:rPr>
          <w:rFonts w:cs="Times New Roman"/>
          <w:szCs w:val="24"/>
        </w:rPr>
        <w:t>However, PGW argues that</w:t>
      </w:r>
      <w:r w:rsidR="003D4BB7" w:rsidRPr="00301EF4">
        <w:rPr>
          <w:rFonts w:cs="Times New Roman"/>
          <w:b/>
          <w:bCs/>
          <w:i/>
          <w:iCs/>
          <w:szCs w:val="24"/>
        </w:rPr>
        <w:t xml:space="preserve"> </w:t>
      </w:r>
      <w:r w:rsidR="009433C0" w:rsidRPr="00301EF4">
        <w:rPr>
          <w:rFonts w:cs="Times New Roman"/>
          <w:szCs w:val="24"/>
        </w:rPr>
        <w:t>the</w:t>
      </w:r>
      <w:r w:rsidR="00025EB9" w:rsidRPr="00301EF4">
        <w:rPr>
          <w:rFonts w:cs="Times New Roman"/>
          <w:szCs w:val="24"/>
        </w:rPr>
        <w:t xml:space="preserve"> Commission </w:t>
      </w:r>
      <w:r w:rsidR="00784C00" w:rsidRPr="00301EF4">
        <w:rPr>
          <w:rFonts w:cs="Times New Roman"/>
          <w:szCs w:val="24"/>
        </w:rPr>
        <w:t xml:space="preserve">May 18, </w:t>
      </w:r>
      <w:r w:rsidR="008E0C8C" w:rsidRPr="00301EF4">
        <w:rPr>
          <w:rFonts w:cs="Times New Roman"/>
          <w:szCs w:val="24"/>
        </w:rPr>
        <w:t>2023,</w:t>
      </w:r>
      <w:r w:rsidR="00784C00" w:rsidRPr="00301EF4">
        <w:rPr>
          <w:rFonts w:cs="Times New Roman"/>
          <w:szCs w:val="24"/>
        </w:rPr>
        <w:t xml:space="preserve"> Order </w:t>
      </w:r>
      <w:r w:rsidR="009433C0" w:rsidRPr="00301EF4">
        <w:rPr>
          <w:rFonts w:cs="Times New Roman"/>
          <w:szCs w:val="24"/>
        </w:rPr>
        <w:t xml:space="preserve">did not find that WNA-related issues may </w:t>
      </w:r>
      <w:r w:rsidR="009433C0" w:rsidRPr="00301EF4">
        <w:rPr>
          <w:rFonts w:cs="Times New Roman"/>
          <w:i/>
          <w:iCs/>
          <w:szCs w:val="24"/>
        </w:rPr>
        <w:t>only</w:t>
      </w:r>
      <w:r w:rsidR="009433C0" w:rsidRPr="00301EF4">
        <w:rPr>
          <w:rFonts w:cs="Times New Roman"/>
          <w:szCs w:val="24"/>
        </w:rPr>
        <w:t xml:space="preserve"> be addressed in the WNA proceeding.  Specifically, </w:t>
      </w:r>
      <w:r w:rsidR="00025EB9" w:rsidRPr="00301EF4">
        <w:rPr>
          <w:rFonts w:cs="Times New Roman"/>
          <w:szCs w:val="24"/>
        </w:rPr>
        <w:t xml:space="preserve">PGW </w:t>
      </w:r>
      <w:r w:rsidR="00042CAC" w:rsidRPr="00301EF4">
        <w:rPr>
          <w:rFonts w:cs="Times New Roman"/>
          <w:szCs w:val="24"/>
        </w:rPr>
        <w:t xml:space="preserve">argues that </w:t>
      </w:r>
      <w:r w:rsidR="009433C0" w:rsidRPr="00301EF4">
        <w:rPr>
          <w:rFonts w:cs="Times New Roman"/>
          <w:szCs w:val="24"/>
        </w:rPr>
        <w:t xml:space="preserve">the Commission did not limit – and legally could not have limited – PGW’s ability to also litigate WNA issues in the base rate case. </w:t>
      </w:r>
      <w:r w:rsidR="002505A3" w:rsidRPr="00301EF4">
        <w:rPr>
          <w:rFonts w:cs="Times New Roman"/>
          <w:szCs w:val="24"/>
        </w:rPr>
        <w:t xml:space="preserve"> </w:t>
      </w:r>
      <w:r w:rsidR="00662BD3" w:rsidRPr="00301EF4">
        <w:rPr>
          <w:rFonts w:cs="Times New Roman"/>
          <w:szCs w:val="24"/>
        </w:rPr>
        <w:t>PGW Answer at 12.</w:t>
      </w:r>
      <w:r w:rsidR="0045259C">
        <w:rPr>
          <w:rFonts w:cs="Times New Roman"/>
          <w:szCs w:val="24"/>
        </w:rPr>
        <w:t xml:space="preserve"> (Emphasis in the original).</w:t>
      </w:r>
    </w:p>
    <w:p w14:paraId="13B6BEA4" w14:textId="77777777" w:rsidR="000860CC" w:rsidRPr="00301EF4" w:rsidRDefault="000860CC" w:rsidP="00B92C55">
      <w:pPr>
        <w:pStyle w:val="BodyText"/>
        <w:spacing w:after="0" w:line="360" w:lineRule="auto"/>
        <w:ind w:firstLine="720"/>
        <w:rPr>
          <w:rFonts w:cs="Times New Roman"/>
          <w:szCs w:val="24"/>
        </w:rPr>
      </w:pPr>
    </w:p>
    <w:p w14:paraId="6BD0C557" w14:textId="163437E0" w:rsidR="00B5312E" w:rsidRPr="00301EF4" w:rsidRDefault="00B5312E" w:rsidP="00B92C55">
      <w:pPr>
        <w:pStyle w:val="BodyText"/>
        <w:spacing w:after="0" w:line="360" w:lineRule="auto"/>
        <w:ind w:firstLine="1440"/>
        <w:rPr>
          <w:rFonts w:cs="Times New Roman"/>
          <w:szCs w:val="24"/>
        </w:rPr>
      </w:pPr>
      <w:r w:rsidRPr="00301EF4">
        <w:rPr>
          <w:rFonts w:cs="Times New Roman"/>
          <w:szCs w:val="24"/>
        </w:rPr>
        <w:t xml:space="preserve">We disagree.  </w:t>
      </w:r>
      <w:r w:rsidR="00AE770E" w:rsidRPr="00301EF4">
        <w:rPr>
          <w:rFonts w:cs="Times New Roman"/>
          <w:szCs w:val="24"/>
        </w:rPr>
        <w:t>The Commission</w:t>
      </w:r>
      <w:r w:rsidR="002A6663" w:rsidRPr="00301EF4">
        <w:rPr>
          <w:rFonts w:cs="Times New Roman"/>
          <w:szCs w:val="24"/>
        </w:rPr>
        <w:t>’s</w:t>
      </w:r>
      <w:r w:rsidR="00AE770E" w:rsidRPr="00301EF4">
        <w:rPr>
          <w:rFonts w:cs="Times New Roman"/>
          <w:szCs w:val="24"/>
        </w:rPr>
        <w:t xml:space="preserve"> </w:t>
      </w:r>
      <w:r w:rsidR="00BC7783" w:rsidRPr="00301EF4">
        <w:rPr>
          <w:rFonts w:cs="Times New Roman"/>
          <w:szCs w:val="24"/>
        </w:rPr>
        <w:t xml:space="preserve">instruction that </w:t>
      </w:r>
      <w:r w:rsidR="00BC7783" w:rsidRPr="00301EF4">
        <w:rPr>
          <w:rFonts w:cs="Times New Roman"/>
          <w:szCs w:val="24"/>
          <w:u w:val="single"/>
        </w:rPr>
        <w:t>a complete review</w:t>
      </w:r>
      <w:r w:rsidR="00BC7783" w:rsidRPr="00301EF4">
        <w:rPr>
          <w:rFonts w:cs="Times New Roman"/>
          <w:szCs w:val="24"/>
        </w:rPr>
        <w:t xml:space="preserve"> of PGW’s WNA should occur in the WNA proceeding</w:t>
      </w:r>
      <w:r w:rsidR="00DC1D24" w:rsidRPr="00301EF4">
        <w:rPr>
          <w:rFonts w:cs="Times New Roman"/>
          <w:szCs w:val="24"/>
        </w:rPr>
        <w:t xml:space="preserve"> </w:t>
      </w:r>
      <w:r w:rsidR="005A7FAB" w:rsidRPr="00301EF4">
        <w:rPr>
          <w:rFonts w:cs="Times New Roman"/>
          <w:szCs w:val="24"/>
        </w:rPr>
        <w:t xml:space="preserve">poses in and </w:t>
      </w:r>
      <w:r w:rsidR="00444874" w:rsidRPr="00301EF4">
        <w:rPr>
          <w:rFonts w:cs="Times New Roman"/>
          <w:szCs w:val="24"/>
        </w:rPr>
        <w:t>of</w:t>
      </w:r>
      <w:r w:rsidR="005A7FAB" w:rsidRPr="00301EF4">
        <w:rPr>
          <w:rFonts w:cs="Times New Roman"/>
          <w:szCs w:val="24"/>
        </w:rPr>
        <w:t xml:space="preserve"> itself a clear limitation of </w:t>
      </w:r>
      <w:r w:rsidR="002A23FC" w:rsidRPr="00301EF4">
        <w:rPr>
          <w:rFonts w:cs="Times New Roman"/>
          <w:szCs w:val="24"/>
        </w:rPr>
        <w:t xml:space="preserve">PGW’s ability to litigation WNA issues in </w:t>
      </w:r>
      <w:r w:rsidR="001A0DB0" w:rsidRPr="00301EF4">
        <w:rPr>
          <w:rFonts w:cs="Times New Roman"/>
          <w:szCs w:val="24"/>
        </w:rPr>
        <w:t>other ongoing cases.</w:t>
      </w:r>
      <w:r w:rsidR="009E2110" w:rsidRPr="00301EF4">
        <w:rPr>
          <w:rFonts w:cs="Times New Roman"/>
          <w:szCs w:val="24"/>
        </w:rPr>
        <w:t xml:space="preserve">  </w:t>
      </w:r>
      <w:r w:rsidR="006B1CFC" w:rsidRPr="00301EF4">
        <w:rPr>
          <w:rFonts w:cs="Times New Roman"/>
          <w:szCs w:val="24"/>
        </w:rPr>
        <w:t xml:space="preserve">A </w:t>
      </w:r>
      <w:r w:rsidR="006B1CFC" w:rsidRPr="00301EF4">
        <w:rPr>
          <w:rFonts w:cs="Times New Roman"/>
          <w:szCs w:val="24"/>
          <w:u w:val="single"/>
        </w:rPr>
        <w:t>complete review</w:t>
      </w:r>
      <w:r w:rsidR="006B1CFC" w:rsidRPr="00301EF4">
        <w:rPr>
          <w:rFonts w:cs="Times New Roman"/>
          <w:szCs w:val="24"/>
        </w:rPr>
        <w:t xml:space="preserve"> </w:t>
      </w:r>
      <w:r w:rsidR="00846DAB" w:rsidRPr="00301EF4">
        <w:rPr>
          <w:rFonts w:cs="Times New Roman"/>
          <w:szCs w:val="24"/>
        </w:rPr>
        <w:t xml:space="preserve">of </w:t>
      </w:r>
      <w:r w:rsidR="00792D5D" w:rsidRPr="00301EF4">
        <w:rPr>
          <w:rFonts w:cs="Times New Roman"/>
          <w:szCs w:val="24"/>
          <w:u w:val="single"/>
        </w:rPr>
        <w:t>all</w:t>
      </w:r>
      <w:r w:rsidR="00B837EF" w:rsidRPr="00301EF4">
        <w:rPr>
          <w:rFonts w:cs="Times New Roman"/>
          <w:szCs w:val="24"/>
        </w:rPr>
        <w:t xml:space="preserve"> </w:t>
      </w:r>
      <w:r w:rsidR="00846DAB" w:rsidRPr="00301EF4">
        <w:rPr>
          <w:rFonts w:cs="Times New Roman"/>
          <w:szCs w:val="24"/>
        </w:rPr>
        <w:t xml:space="preserve">PGW’s WNA </w:t>
      </w:r>
      <w:r w:rsidR="00C86560" w:rsidRPr="00301EF4">
        <w:rPr>
          <w:rFonts w:cs="Times New Roman"/>
          <w:szCs w:val="24"/>
        </w:rPr>
        <w:t xml:space="preserve">issues </w:t>
      </w:r>
      <w:r w:rsidR="00846DAB" w:rsidRPr="00301EF4">
        <w:rPr>
          <w:rFonts w:cs="Times New Roman"/>
          <w:szCs w:val="24"/>
        </w:rPr>
        <w:t xml:space="preserve">leaves no room for additional review of </w:t>
      </w:r>
      <w:r w:rsidR="00FB42C6" w:rsidRPr="00301EF4">
        <w:rPr>
          <w:rFonts w:cs="Times New Roman"/>
          <w:szCs w:val="24"/>
        </w:rPr>
        <w:t xml:space="preserve">supplementary issues </w:t>
      </w:r>
      <w:r w:rsidR="00F339CA" w:rsidRPr="00301EF4">
        <w:rPr>
          <w:rFonts w:cs="Times New Roman"/>
          <w:szCs w:val="24"/>
        </w:rPr>
        <w:t>pertaining</w:t>
      </w:r>
      <w:r w:rsidR="00FB42C6" w:rsidRPr="00301EF4">
        <w:rPr>
          <w:rFonts w:cs="Times New Roman"/>
          <w:szCs w:val="24"/>
        </w:rPr>
        <w:t xml:space="preserve"> to </w:t>
      </w:r>
      <w:r w:rsidR="00F339CA" w:rsidRPr="00301EF4">
        <w:rPr>
          <w:rFonts w:cs="Times New Roman"/>
          <w:szCs w:val="24"/>
        </w:rPr>
        <w:t xml:space="preserve">PGW’s </w:t>
      </w:r>
      <w:r w:rsidR="00FB42C6" w:rsidRPr="00301EF4">
        <w:rPr>
          <w:rFonts w:cs="Times New Roman"/>
          <w:szCs w:val="24"/>
        </w:rPr>
        <w:t>WNA</w:t>
      </w:r>
      <w:r w:rsidR="00F40FD8" w:rsidRPr="00301EF4">
        <w:rPr>
          <w:rFonts w:cs="Times New Roman"/>
          <w:szCs w:val="24"/>
        </w:rPr>
        <w:t xml:space="preserve"> </w:t>
      </w:r>
      <w:r w:rsidR="00F40FD8" w:rsidRPr="00301EF4">
        <w:rPr>
          <w:rFonts w:cs="Times New Roman"/>
          <w:szCs w:val="24"/>
        </w:rPr>
        <w:lastRenderedPageBreak/>
        <w:t>in</w:t>
      </w:r>
      <w:r w:rsidR="00E30C0F" w:rsidRPr="00301EF4">
        <w:rPr>
          <w:rFonts w:cs="Times New Roman"/>
          <w:szCs w:val="24"/>
        </w:rPr>
        <w:t xml:space="preserve"> any</w:t>
      </w:r>
      <w:r w:rsidR="00F40FD8" w:rsidRPr="00301EF4">
        <w:rPr>
          <w:rFonts w:cs="Times New Roman"/>
          <w:szCs w:val="24"/>
        </w:rPr>
        <w:t xml:space="preserve"> </w:t>
      </w:r>
      <w:r w:rsidR="00485C88" w:rsidRPr="00301EF4">
        <w:rPr>
          <w:rFonts w:cs="Times New Roman"/>
          <w:szCs w:val="24"/>
        </w:rPr>
        <w:t xml:space="preserve">other cases running </w:t>
      </w:r>
      <w:r w:rsidR="000860CC" w:rsidRPr="00301EF4">
        <w:rPr>
          <w:rFonts w:cs="Times New Roman"/>
          <w:szCs w:val="24"/>
        </w:rPr>
        <w:t>simultaneously with the WNA proceeding, while that proceeding is pending</w:t>
      </w:r>
      <w:r w:rsidR="00080A3D" w:rsidRPr="00301EF4">
        <w:rPr>
          <w:rFonts w:cs="Times New Roman"/>
          <w:szCs w:val="24"/>
        </w:rPr>
        <w:t>.</w:t>
      </w:r>
      <w:r w:rsidR="00A07D25" w:rsidRPr="00301EF4">
        <w:rPr>
          <w:rFonts w:cs="Times New Roman"/>
          <w:szCs w:val="24"/>
        </w:rPr>
        <w:t xml:space="preserve">  </w:t>
      </w:r>
      <w:r w:rsidR="00893EE0" w:rsidRPr="00301EF4">
        <w:rPr>
          <w:rFonts w:cs="Times New Roman"/>
          <w:szCs w:val="24"/>
        </w:rPr>
        <w:t xml:space="preserve">As for </w:t>
      </w:r>
      <w:r w:rsidR="007E7529" w:rsidRPr="00301EF4">
        <w:rPr>
          <w:rFonts w:cs="Times New Roman"/>
          <w:szCs w:val="24"/>
        </w:rPr>
        <w:t xml:space="preserve">the </w:t>
      </w:r>
      <w:r w:rsidR="000E3ED2" w:rsidRPr="00301EF4">
        <w:rPr>
          <w:rFonts w:cs="Times New Roman"/>
          <w:szCs w:val="24"/>
        </w:rPr>
        <w:t>legality of the Commission</w:t>
      </w:r>
      <w:r w:rsidR="001E5E67" w:rsidRPr="00301EF4">
        <w:rPr>
          <w:rFonts w:cs="Times New Roman"/>
          <w:szCs w:val="24"/>
        </w:rPr>
        <w:t>’s limitation of PGW’s ability to litigat</w:t>
      </w:r>
      <w:r w:rsidR="00215FFF">
        <w:rPr>
          <w:rFonts w:cs="Times New Roman"/>
          <w:szCs w:val="24"/>
        </w:rPr>
        <w:t>e</w:t>
      </w:r>
      <w:r w:rsidR="001E5E67" w:rsidRPr="00301EF4">
        <w:rPr>
          <w:rFonts w:cs="Times New Roman"/>
          <w:szCs w:val="24"/>
        </w:rPr>
        <w:t xml:space="preserve"> WNA issue</w:t>
      </w:r>
      <w:r w:rsidR="002D1710">
        <w:rPr>
          <w:rFonts w:cs="Times New Roman"/>
          <w:szCs w:val="24"/>
        </w:rPr>
        <w:t>s</w:t>
      </w:r>
      <w:r w:rsidR="001E5E67" w:rsidRPr="00301EF4">
        <w:rPr>
          <w:rFonts w:cs="Times New Roman"/>
          <w:szCs w:val="24"/>
        </w:rPr>
        <w:t xml:space="preserve"> in the base rate case, we </w:t>
      </w:r>
      <w:r w:rsidR="00C23475" w:rsidRPr="00301EF4">
        <w:rPr>
          <w:rFonts w:cs="Times New Roman"/>
          <w:szCs w:val="24"/>
        </w:rPr>
        <w:t xml:space="preserve">note that the Commission routinely </w:t>
      </w:r>
      <w:r w:rsidR="006645B8" w:rsidRPr="00301EF4">
        <w:rPr>
          <w:rFonts w:cs="Times New Roman"/>
          <w:szCs w:val="24"/>
        </w:rPr>
        <w:t xml:space="preserve">exercises its authority to </w:t>
      </w:r>
      <w:r w:rsidR="00C23475" w:rsidRPr="00301EF4">
        <w:rPr>
          <w:rFonts w:cs="Times New Roman"/>
          <w:szCs w:val="24"/>
        </w:rPr>
        <w:t xml:space="preserve">dismiss </w:t>
      </w:r>
      <w:r w:rsidR="009B31DA" w:rsidRPr="00301EF4">
        <w:rPr>
          <w:rFonts w:cs="Times New Roman"/>
          <w:szCs w:val="24"/>
        </w:rPr>
        <w:t>issues</w:t>
      </w:r>
      <w:r w:rsidR="002D1710">
        <w:rPr>
          <w:rFonts w:cs="Times New Roman"/>
          <w:szCs w:val="24"/>
        </w:rPr>
        <w:t>,</w:t>
      </w:r>
      <w:r w:rsidR="009B31DA" w:rsidRPr="00301EF4">
        <w:rPr>
          <w:rFonts w:cs="Times New Roman"/>
          <w:szCs w:val="24"/>
        </w:rPr>
        <w:t xml:space="preserve"> and even cases</w:t>
      </w:r>
      <w:r w:rsidR="002D1710">
        <w:rPr>
          <w:rFonts w:cs="Times New Roman"/>
          <w:szCs w:val="24"/>
        </w:rPr>
        <w:t>,</w:t>
      </w:r>
      <w:r w:rsidR="009B31DA" w:rsidRPr="00301EF4">
        <w:rPr>
          <w:rFonts w:cs="Times New Roman"/>
          <w:szCs w:val="24"/>
        </w:rPr>
        <w:t xml:space="preserve"> </w:t>
      </w:r>
      <w:r w:rsidR="00022ED9" w:rsidRPr="00301EF4">
        <w:rPr>
          <w:rFonts w:cs="Times New Roman"/>
          <w:szCs w:val="24"/>
        </w:rPr>
        <w:t xml:space="preserve">based on the pendency of a prior </w:t>
      </w:r>
      <w:r w:rsidR="006645B8" w:rsidRPr="00301EF4">
        <w:rPr>
          <w:rFonts w:cs="Times New Roman"/>
          <w:szCs w:val="24"/>
        </w:rPr>
        <w:t>proceeding.  See 52 Pa. Code §</w:t>
      </w:r>
      <w:r w:rsidR="000E43DC">
        <w:rPr>
          <w:rFonts w:cs="Times New Roman"/>
          <w:szCs w:val="24"/>
        </w:rPr>
        <w:t> </w:t>
      </w:r>
      <w:r w:rsidR="006645B8" w:rsidRPr="00301EF4">
        <w:rPr>
          <w:rFonts w:cs="Times New Roman"/>
          <w:szCs w:val="24"/>
        </w:rPr>
        <w:t>5.101</w:t>
      </w:r>
      <w:r w:rsidR="0038651A" w:rsidRPr="00301EF4">
        <w:rPr>
          <w:rFonts w:cs="Times New Roman"/>
          <w:szCs w:val="24"/>
        </w:rPr>
        <w:t>(a)(6).</w:t>
      </w:r>
      <w:r w:rsidR="00BE4B51" w:rsidRPr="00301EF4">
        <w:rPr>
          <w:rFonts w:cs="Times New Roman"/>
          <w:szCs w:val="24"/>
        </w:rPr>
        <w:t xml:space="preserve">  Th</w:t>
      </w:r>
      <w:r w:rsidR="00613500" w:rsidRPr="00301EF4">
        <w:rPr>
          <w:rFonts w:cs="Times New Roman"/>
          <w:szCs w:val="24"/>
        </w:rPr>
        <w:t xml:space="preserve">e exercise of this authority serves the interest of </w:t>
      </w:r>
      <w:r w:rsidR="002F33C6" w:rsidRPr="00301EF4">
        <w:rPr>
          <w:rFonts w:cs="Times New Roman"/>
          <w:szCs w:val="24"/>
        </w:rPr>
        <w:t>judicial and administrative economy and avoids incoherent and</w:t>
      </w:r>
      <w:r w:rsidR="008141A6" w:rsidRPr="00301EF4">
        <w:rPr>
          <w:rFonts w:cs="Times New Roman"/>
          <w:szCs w:val="24"/>
        </w:rPr>
        <w:t>/or</w:t>
      </w:r>
      <w:r w:rsidR="002F33C6" w:rsidRPr="00301EF4">
        <w:rPr>
          <w:rFonts w:cs="Times New Roman"/>
          <w:szCs w:val="24"/>
        </w:rPr>
        <w:t xml:space="preserve"> contradicting </w:t>
      </w:r>
      <w:r w:rsidR="008141A6" w:rsidRPr="00301EF4">
        <w:rPr>
          <w:rFonts w:cs="Times New Roman"/>
          <w:szCs w:val="24"/>
        </w:rPr>
        <w:t>decision-making on the part of the Commission.</w:t>
      </w:r>
    </w:p>
    <w:p w14:paraId="00929E4B" w14:textId="77777777" w:rsidR="005652DD" w:rsidRPr="00301EF4" w:rsidRDefault="005652DD" w:rsidP="00B92C55">
      <w:pPr>
        <w:pStyle w:val="BodyText"/>
        <w:spacing w:after="0" w:line="360" w:lineRule="auto"/>
        <w:ind w:firstLine="1440"/>
        <w:rPr>
          <w:rFonts w:cs="Times New Roman"/>
          <w:szCs w:val="24"/>
        </w:rPr>
      </w:pPr>
    </w:p>
    <w:p w14:paraId="2076E044" w14:textId="15C97C5E" w:rsidR="00AB404C" w:rsidRPr="00301EF4" w:rsidRDefault="005652DD" w:rsidP="00B92C55">
      <w:pPr>
        <w:spacing w:line="360" w:lineRule="auto"/>
        <w:ind w:firstLine="1440"/>
        <w:rPr>
          <w:rFonts w:cs="Times New Roman"/>
          <w:szCs w:val="24"/>
        </w:rPr>
      </w:pPr>
      <w:r w:rsidRPr="00301EF4">
        <w:rPr>
          <w:rFonts w:cs="Times New Roman"/>
          <w:szCs w:val="24"/>
        </w:rPr>
        <w:t>In its Answer, PGW avers that</w:t>
      </w:r>
      <w:r w:rsidR="00D653A8" w:rsidRPr="00301EF4">
        <w:rPr>
          <w:rFonts w:cs="Times New Roman"/>
          <w:szCs w:val="24"/>
        </w:rPr>
        <w:t>,</w:t>
      </w:r>
      <w:r w:rsidRPr="00301EF4">
        <w:rPr>
          <w:rFonts w:cs="Times New Roman"/>
          <w:szCs w:val="24"/>
        </w:rPr>
        <w:t xml:space="preserve"> to its knowledge, the Commission has not previously barred a public utility from litigating issues in a base rate case that are in its Tariff and directly impact the rates paid by customers.  </w:t>
      </w:r>
      <w:r w:rsidR="00817662" w:rsidRPr="00301EF4">
        <w:rPr>
          <w:rFonts w:cs="Times New Roman"/>
          <w:szCs w:val="24"/>
        </w:rPr>
        <w:t>PGW</w:t>
      </w:r>
      <w:r w:rsidR="001B311B" w:rsidRPr="00301EF4">
        <w:rPr>
          <w:rFonts w:cs="Times New Roman"/>
          <w:szCs w:val="24"/>
        </w:rPr>
        <w:t xml:space="preserve"> Answer at 21.  We find PGW’s knowledge of Commission</w:t>
      </w:r>
      <w:r w:rsidR="008B15DD" w:rsidRPr="00301EF4">
        <w:rPr>
          <w:rFonts w:cs="Times New Roman"/>
          <w:szCs w:val="24"/>
        </w:rPr>
        <w:t xml:space="preserve"> caselaw to be incomplete. </w:t>
      </w:r>
      <w:r w:rsidR="006D5439" w:rsidRPr="00301EF4">
        <w:rPr>
          <w:rFonts w:cs="Times New Roman"/>
          <w:szCs w:val="24"/>
        </w:rPr>
        <w:t xml:space="preserve"> </w:t>
      </w:r>
      <w:r w:rsidR="000F7D99" w:rsidRPr="00301EF4">
        <w:rPr>
          <w:rFonts w:cs="Times New Roman"/>
          <w:szCs w:val="24"/>
        </w:rPr>
        <w:t xml:space="preserve">In </w:t>
      </w:r>
      <w:bookmarkStart w:id="6" w:name="_Hlk136896315"/>
      <w:r w:rsidR="000F7D99" w:rsidRPr="00301EF4">
        <w:rPr>
          <w:rFonts w:cs="Times New Roman"/>
          <w:i/>
          <w:szCs w:val="24"/>
        </w:rPr>
        <w:t xml:space="preserve">Pa. Pub. Util. Comm’n v. </w:t>
      </w:r>
      <w:bookmarkEnd w:id="6"/>
      <w:r w:rsidR="000F7D99" w:rsidRPr="00301EF4">
        <w:rPr>
          <w:rFonts w:cs="Times New Roman"/>
          <w:i/>
          <w:szCs w:val="24"/>
        </w:rPr>
        <w:t>PPL Electric Utilities Corporation</w:t>
      </w:r>
      <w:r w:rsidR="009D1382" w:rsidRPr="00301EF4">
        <w:rPr>
          <w:rFonts w:cs="Times New Roman"/>
          <w:szCs w:val="24"/>
        </w:rPr>
        <w:t>, Docket R-2015-2469276, ALJ</w:t>
      </w:r>
      <w:r w:rsidR="000F7D99" w:rsidRPr="00301EF4">
        <w:rPr>
          <w:rFonts w:cs="Times New Roman"/>
          <w:szCs w:val="24"/>
        </w:rPr>
        <w:t xml:space="preserve"> Susan Colwell granted a motion in limine to strike testimony in a base rate proceeding, rejecting the notion that </w:t>
      </w:r>
      <w:r w:rsidR="000F7D99" w:rsidRPr="00301EF4">
        <w:rPr>
          <w:rFonts w:cs="Times New Roman"/>
          <w:i/>
          <w:szCs w:val="24"/>
        </w:rPr>
        <w:t>any</w:t>
      </w:r>
      <w:r w:rsidR="000F7D99" w:rsidRPr="00301EF4">
        <w:rPr>
          <w:rFonts w:cs="Times New Roman"/>
          <w:szCs w:val="24"/>
        </w:rPr>
        <w:t xml:space="preserve"> issue impacting rates can be raised in a 1308 base rate proceeding.</w:t>
      </w:r>
      <w:r w:rsidR="000F7D99" w:rsidRPr="00301EF4">
        <w:rPr>
          <w:rStyle w:val="FootnoteReference"/>
          <w:rFonts w:cs="Times New Roman"/>
          <w:szCs w:val="24"/>
        </w:rPr>
        <w:footnoteReference w:id="4"/>
      </w:r>
      <w:r w:rsidR="000F7D99" w:rsidRPr="00301EF4">
        <w:rPr>
          <w:rFonts w:cs="Times New Roman"/>
          <w:szCs w:val="24"/>
        </w:rPr>
        <w:t xml:space="preserve"> </w:t>
      </w:r>
      <w:r w:rsidR="00126CC2">
        <w:rPr>
          <w:rFonts w:cs="Times New Roman"/>
          <w:szCs w:val="24"/>
        </w:rPr>
        <w:t xml:space="preserve"> </w:t>
      </w:r>
      <w:r w:rsidR="000F7D99" w:rsidRPr="00301EF4">
        <w:rPr>
          <w:rFonts w:cs="Times New Roman"/>
          <w:szCs w:val="24"/>
        </w:rPr>
        <w:t>ALJ Colwell struck testimony regarding proposals to undertake a cost-benefit analysis of providing usage data to customers, requiring performance metrics to ensure that distribution facilities are performing adequately and providing maximum benefits of grid modernization investments and reporting on integrated Volt/VAR Control projects.  She pointed to other Commission proceedings related to data transfer, smart meters and others in which these issues could be more fully explored in their proper context.  She also pointed out that the challenges raised could also be effectively pursued in complaint proceedings.  Therefore, evidence on the proposals was excluded from the rate proceeding.</w:t>
      </w:r>
      <w:r w:rsidR="000F7D99" w:rsidRPr="00301EF4">
        <w:rPr>
          <w:rStyle w:val="FootnoteReference"/>
          <w:rFonts w:cs="Times New Roman"/>
          <w:szCs w:val="24"/>
        </w:rPr>
        <w:footnoteReference w:id="5"/>
      </w:r>
      <w:r w:rsidR="000F7D99" w:rsidRPr="00301EF4">
        <w:rPr>
          <w:rFonts w:cs="Times New Roman"/>
          <w:szCs w:val="24"/>
        </w:rPr>
        <w:t xml:space="preserve"> </w:t>
      </w:r>
      <w:r w:rsidR="00346963" w:rsidRPr="00301EF4">
        <w:rPr>
          <w:rFonts w:cs="Times New Roman"/>
          <w:szCs w:val="24"/>
        </w:rPr>
        <w:t xml:space="preserve"> </w:t>
      </w:r>
    </w:p>
    <w:p w14:paraId="3B650E31" w14:textId="77777777" w:rsidR="00AB404C" w:rsidRPr="00301EF4" w:rsidRDefault="00AB404C" w:rsidP="006D5439">
      <w:pPr>
        <w:spacing w:line="360" w:lineRule="auto"/>
        <w:ind w:firstLine="1440"/>
        <w:rPr>
          <w:rFonts w:cs="Times New Roman"/>
          <w:szCs w:val="24"/>
        </w:rPr>
      </w:pPr>
    </w:p>
    <w:p w14:paraId="0C6B8748" w14:textId="4116497E" w:rsidR="00C15492" w:rsidRPr="00301EF4" w:rsidRDefault="00DB1244" w:rsidP="006D5439">
      <w:pPr>
        <w:spacing w:line="360" w:lineRule="auto"/>
        <w:ind w:firstLine="1440"/>
        <w:rPr>
          <w:rFonts w:cs="Times New Roman"/>
          <w:szCs w:val="24"/>
        </w:rPr>
      </w:pPr>
      <w:r>
        <w:rPr>
          <w:rFonts w:cs="Times New Roman"/>
          <w:szCs w:val="24"/>
        </w:rPr>
        <w:t>T</w:t>
      </w:r>
      <w:r w:rsidR="00AB404C" w:rsidRPr="00301EF4">
        <w:rPr>
          <w:rFonts w:cs="Times New Roman"/>
          <w:szCs w:val="24"/>
        </w:rPr>
        <w:t xml:space="preserve">estimony was also stricken from </w:t>
      </w:r>
      <w:r w:rsidR="008E7DCA" w:rsidRPr="00301EF4">
        <w:rPr>
          <w:rFonts w:cs="Times New Roman"/>
          <w:szCs w:val="24"/>
        </w:rPr>
        <w:t xml:space="preserve">base rate </w:t>
      </w:r>
      <w:r w:rsidR="00AB404C" w:rsidRPr="00301EF4">
        <w:rPr>
          <w:rFonts w:cs="Times New Roman"/>
          <w:szCs w:val="24"/>
        </w:rPr>
        <w:t>proceedings</w:t>
      </w:r>
      <w:r w:rsidR="008E7DCA" w:rsidRPr="00301EF4">
        <w:rPr>
          <w:rFonts w:cs="Times New Roman"/>
          <w:szCs w:val="24"/>
        </w:rPr>
        <w:t xml:space="preserve"> i</w:t>
      </w:r>
      <w:r w:rsidR="006D5439" w:rsidRPr="00301EF4">
        <w:rPr>
          <w:rFonts w:cs="Times New Roman"/>
          <w:szCs w:val="24"/>
        </w:rPr>
        <w:t xml:space="preserve">n </w:t>
      </w:r>
      <w:bookmarkStart w:id="8" w:name="_Hlk136896337"/>
      <w:r w:rsidR="006D5439" w:rsidRPr="00301EF4">
        <w:rPr>
          <w:rFonts w:cs="Times New Roman"/>
          <w:i/>
          <w:szCs w:val="24"/>
        </w:rPr>
        <w:t>Pa. Pub. Util. Comm’n</w:t>
      </w:r>
      <w:r w:rsidR="00EA5AD3" w:rsidRPr="00301EF4">
        <w:rPr>
          <w:rFonts w:cs="Times New Roman"/>
          <w:i/>
          <w:iCs/>
          <w:szCs w:val="24"/>
        </w:rPr>
        <w:t xml:space="preserve"> v</w:t>
      </w:r>
      <w:r w:rsidR="006D5439" w:rsidRPr="00301EF4">
        <w:rPr>
          <w:rFonts w:cs="Times New Roman"/>
          <w:i/>
          <w:iCs/>
          <w:szCs w:val="24"/>
        </w:rPr>
        <w:t>.</w:t>
      </w:r>
      <w:r w:rsidR="00EA5AD3" w:rsidRPr="00301EF4">
        <w:rPr>
          <w:rFonts w:cs="Times New Roman"/>
          <w:i/>
          <w:iCs/>
          <w:szCs w:val="24"/>
        </w:rPr>
        <w:t xml:space="preserve"> Metropolitan Edison Company</w:t>
      </w:r>
      <w:r w:rsidR="00EA5AD3" w:rsidRPr="00301EF4">
        <w:rPr>
          <w:rFonts w:cs="Times New Roman"/>
          <w:szCs w:val="24"/>
        </w:rPr>
        <w:t>, Docket No. R-2016-253734,</w:t>
      </w:r>
      <w:r w:rsidR="00AB404C" w:rsidRPr="00301EF4">
        <w:rPr>
          <w:rFonts w:cs="Times New Roman"/>
          <w:szCs w:val="24"/>
        </w:rPr>
        <w:t xml:space="preserve"> </w:t>
      </w:r>
      <w:bookmarkEnd w:id="8"/>
      <w:r w:rsidR="00AB404C" w:rsidRPr="00301EF4">
        <w:rPr>
          <w:rFonts w:cs="Times New Roman"/>
          <w:szCs w:val="24"/>
        </w:rPr>
        <w:t xml:space="preserve">for the same reason.  </w:t>
      </w:r>
      <w:r w:rsidR="00967ED1" w:rsidRPr="00301EF4">
        <w:rPr>
          <w:rFonts w:cs="Times New Roman"/>
          <w:szCs w:val="24"/>
        </w:rPr>
        <w:t xml:space="preserve">In that case, </w:t>
      </w:r>
      <w:r w:rsidR="00395C34">
        <w:rPr>
          <w:rFonts w:cs="Times New Roman"/>
          <w:szCs w:val="24"/>
        </w:rPr>
        <w:t>the</w:t>
      </w:r>
      <w:r w:rsidR="005835FF" w:rsidRPr="00301EF4">
        <w:rPr>
          <w:rFonts w:cs="Times New Roman"/>
          <w:szCs w:val="24"/>
        </w:rPr>
        <w:t xml:space="preserve"> Environmental Defense Fund (EDF)</w:t>
      </w:r>
      <w:r w:rsidR="00AB404C" w:rsidRPr="00301EF4">
        <w:rPr>
          <w:rFonts w:cs="Times New Roman"/>
          <w:szCs w:val="24"/>
        </w:rPr>
        <w:t xml:space="preserve"> submitted written testimony on the subjects of access to energy usage data, voltage optimization and integrated resource planning.  </w:t>
      </w:r>
      <w:r w:rsidR="005835FF" w:rsidRPr="00301EF4">
        <w:rPr>
          <w:rFonts w:cs="Times New Roman"/>
          <w:szCs w:val="24"/>
        </w:rPr>
        <w:t>ALJ Mary Long found that, n</w:t>
      </w:r>
      <w:r w:rsidR="00AB404C" w:rsidRPr="00301EF4">
        <w:rPr>
          <w:rFonts w:cs="Times New Roman"/>
          <w:szCs w:val="24"/>
        </w:rPr>
        <w:t xml:space="preserve">ot only were those matters more directly related to other types of Commission </w:t>
      </w:r>
      <w:r w:rsidR="00AB404C" w:rsidRPr="00301EF4">
        <w:rPr>
          <w:rFonts w:cs="Times New Roman"/>
          <w:szCs w:val="24"/>
        </w:rPr>
        <w:lastRenderedPageBreak/>
        <w:t xml:space="preserve">proceedings where they could be more fully explored in the proper context, but </w:t>
      </w:r>
      <w:r w:rsidR="005835FF" w:rsidRPr="00301EF4">
        <w:rPr>
          <w:rFonts w:cs="Times New Roman"/>
          <w:szCs w:val="24"/>
        </w:rPr>
        <w:t xml:space="preserve">also found that </w:t>
      </w:r>
      <w:r w:rsidR="00AB404C" w:rsidRPr="00301EF4">
        <w:rPr>
          <w:rFonts w:cs="Times New Roman"/>
          <w:szCs w:val="24"/>
        </w:rPr>
        <w:t>EDF did not explain why those other types of proceedings were inadequate to address the issues raised.</w:t>
      </w:r>
      <w:r w:rsidR="00AB404C" w:rsidRPr="00301EF4">
        <w:rPr>
          <w:rStyle w:val="FootnoteReference"/>
          <w:rFonts w:cs="Times New Roman"/>
          <w:szCs w:val="24"/>
        </w:rPr>
        <w:footnoteReference w:id="6"/>
      </w:r>
      <w:r w:rsidR="00AB404C" w:rsidRPr="00301EF4">
        <w:rPr>
          <w:rFonts w:cs="Times New Roman"/>
          <w:szCs w:val="24"/>
        </w:rPr>
        <w:t xml:space="preserve">  </w:t>
      </w:r>
    </w:p>
    <w:p w14:paraId="4D224BB4" w14:textId="77777777" w:rsidR="00C15492" w:rsidRPr="00301EF4" w:rsidRDefault="00C15492" w:rsidP="006D5439">
      <w:pPr>
        <w:spacing w:line="360" w:lineRule="auto"/>
        <w:ind w:firstLine="1440"/>
        <w:rPr>
          <w:rFonts w:cs="Times New Roman"/>
          <w:szCs w:val="24"/>
        </w:rPr>
      </w:pPr>
    </w:p>
    <w:p w14:paraId="384E29D4" w14:textId="01B6FA82" w:rsidR="008541E8" w:rsidRPr="00301EF4" w:rsidRDefault="00C15492" w:rsidP="006D5439">
      <w:pPr>
        <w:spacing w:line="360" w:lineRule="auto"/>
        <w:ind w:firstLine="1440"/>
        <w:rPr>
          <w:rFonts w:cs="Times New Roman"/>
          <w:szCs w:val="24"/>
        </w:rPr>
      </w:pPr>
      <w:r w:rsidRPr="00301EF4">
        <w:rPr>
          <w:rFonts w:cs="Times New Roman"/>
          <w:szCs w:val="24"/>
        </w:rPr>
        <w:t xml:space="preserve">In the same matter, </w:t>
      </w:r>
      <w:r w:rsidR="00222EB2" w:rsidRPr="00301EF4">
        <w:rPr>
          <w:rFonts w:cs="Times New Roman"/>
          <w:i/>
          <w:iCs/>
          <w:szCs w:val="24"/>
        </w:rPr>
        <w:t>PA PUC v Metropolitan Edison Company</w:t>
      </w:r>
      <w:r w:rsidR="00222EB2" w:rsidRPr="00301EF4">
        <w:rPr>
          <w:rFonts w:cs="Times New Roman"/>
          <w:szCs w:val="24"/>
        </w:rPr>
        <w:t xml:space="preserve">, Docket No. R-2016-253734, </w:t>
      </w:r>
      <w:r w:rsidR="00247070" w:rsidRPr="00301EF4">
        <w:rPr>
          <w:rFonts w:cs="Times New Roman"/>
          <w:szCs w:val="24"/>
        </w:rPr>
        <w:t>ALJ Long</w:t>
      </w:r>
      <w:r w:rsidR="009952CC">
        <w:rPr>
          <w:rFonts w:cs="Times New Roman"/>
          <w:szCs w:val="24"/>
        </w:rPr>
        <w:t xml:space="preserve"> also</w:t>
      </w:r>
      <w:r w:rsidR="00247070" w:rsidRPr="00301EF4">
        <w:rPr>
          <w:rFonts w:cs="Times New Roman"/>
          <w:szCs w:val="24"/>
        </w:rPr>
        <w:t xml:space="preserve"> rejected OCA’s </w:t>
      </w:r>
      <w:r w:rsidR="00452FDA" w:rsidRPr="00301EF4">
        <w:rPr>
          <w:rFonts w:cs="Times New Roman"/>
          <w:szCs w:val="24"/>
        </w:rPr>
        <w:t>proposal for inclusion of the</w:t>
      </w:r>
      <w:r w:rsidR="003D6495" w:rsidRPr="00301EF4">
        <w:rPr>
          <w:rFonts w:cs="Times New Roman"/>
          <w:szCs w:val="24"/>
        </w:rPr>
        <w:t xml:space="preserve"> Adjusted Deferred Income Tax (ADIT) in the Companies’ DSIC Rider Petition under Act 40</w:t>
      </w:r>
      <w:r w:rsidR="008842B5">
        <w:rPr>
          <w:rFonts w:cs="Times New Roman"/>
          <w:szCs w:val="24"/>
        </w:rPr>
        <w:t>.</w:t>
      </w:r>
      <w:r w:rsidR="004C7E9B" w:rsidRPr="00301EF4">
        <w:rPr>
          <w:rFonts w:cs="Times New Roman"/>
          <w:szCs w:val="24"/>
        </w:rPr>
        <w:t xml:space="preserve"> </w:t>
      </w:r>
    </w:p>
    <w:p w14:paraId="4161338B" w14:textId="77777777" w:rsidR="008541E8" w:rsidRPr="00301EF4" w:rsidRDefault="008541E8" w:rsidP="004C7E9B">
      <w:pPr>
        <w:rPr>
          <w:rFonts w:cs="Times New Roman"/>
          <w:szCs w:val="24"/>
        </w:rPr>
      </w:pPr>
    </w:p>
    <w:p w14:paraId="035CBD05" w14:textId="0D5606C3" w:rsidR="004C7E9B" w:rsidRPr="00301EF4" w:rsidRDefault="000B20CA" w:rsidP="008541E8">
      <w:pPr>
        <w:ind w:left="1440" w:right="2160"/>
        <w:rPr>
          <w:rFonts w:cs="Times New Roman"/>
          <w:szCs w:val="24"/>
        </w:rPr>
      </w:pPr>
      <w:r w:rsidRPr="00301EF4">
        <w:rPr>
          <w:rFonts w:cs="Times New Roman"/>
          <w:szCs w:val="24"/>
        </w:rPr>
        <w:t>T</w:t>
      </w:r>
      <w:r w:rsidR="004C7E9B" w:rsidRPr="00301EF4">
        <w:rPr>
          <w:rFonts w:cs="Times New Roman"/>
          <w:szCs w:val="24"/>
        </w:rPr>
        <w:t xml:space="preserve">he ALJ concluded that the OCA did not present a compelling reason for deciding an issue regarding the calculation of a DSIC in the base rate proceeding, rather than in the ongoing DSIC proceeding, where the calculation of the DSIC can be considered in the context of all of the issues directly related to the DSIC.  The ALJ reasoned that the OCA did not claim that it would be prejudiced by resolution of the contested issue in the DSIC proceeding or that the DSIC proceeding was not otherwise an adequate forum.  </w:t>
      </w:r>
    </w:p>
    <w:p w14:paraId="16F3A2D7" w14:textId="10A6C3ED" w:rsidR="008541E8" w:rsidRPr="00301EF4" w:rsidRDefault="008541E8" w:rsidP="00666734">
      <w:pPr>
        <w:spacing w:line="360" w:lineRule="auto"/>
        <w:ind w:right="2160"/>
        <w:rPr>
          <w:rFonts w:cs="Times New Roman"/>
          <w:szCs w:val="24"/>
        </w:rPr>
      </w:pPr>
    </w:p>
    <w:p w14:paraId="0E716362" w14:textId="3AEABB87" w:rsidR="004C7E9B" w:rsidRPr="00301EF4" w:rsidRDefault="004C7E9B" w:rsidP="008541E8">
      <w:pPr>
        <w:ind w:left="1440" w:right="2160"/>
        <w:rPr>
          <w:rFonts w:cs="Times New Roman"/>
          <w:szCs w:val="24"/>
        </w:rPr>
      </w:pPr>
      <w:r w:rsidRPr="00301EF4">
        <w:rPr>
          <w:rFonts w:cs="Times New Roman"/>
          <w:szCs w:val="24"/>
        </w:rPr>
        <w:t>The ALJ</w:t>
      </w:r>
      <w:r w:rsidR="00C83DF0" w:rsidRPr="00301EF4">
        <w:rPr>
          <w:rFonts w:cs="Times New Roman"/>
          <w:szCs w:val="24"/>
        </w:rPr>
        <w:t xml:space="preserve"> </w:t>
      </w:r>
      <w:r w:rsidRPr="00301EF4">
        <w:rPr>
          <w:rFonts w:cs="Times New Roman"/>
          <w:szCs w:val="24"/>
        </w:rPr>
        <w:t xml:space="preserve">concluded that while the language in Section 1308 of the Code that is used to institute an investigation of a general rate increase request includes “consideration of the lawfulness, justness, and reasonableness” of the Companies’ “existing rates, rules and regulations,” OCA’s interpretation does not serve judicial or administrative economy.  The ALJ found that the OCA’s interpretation was more likely to result in “piecemeal DSIC decision-making by the Commission,” particularly when there is an ongoing proceeding in which the OCA’s proposal can be properly considered.  The ALJ stated that ALJ Cheskis has not yet issued a Recommended Decision in the DSIC proceeding.  The ALJ observed that approvals of the DSIC Riders were conditioned on the Companies’ refunding ratepayers if the final approval of the DSIC riders resulted in a change to the DSIC </w:t>
      </w:r>
      <w:r w:rsidR="008E0C8C" w:rsidRPr="00301EF4">
        <w:rPr>
          <w:rFonts w:cs="Times New Roman"/>
          <w:szCs w:val="24"/>
        </w:rPr>
        <w:t>rate and</w:t>
      </w:r>
      <w:r w:rsidRPr="00301EF4">
        <w:rPr>
          <w:rFonts w:cs="Times New Roman"/>
          <w:szCs w:val="24"/>
        </w:rPr>
        <w:t xml:space="preserve"> determined that it would not serve ratepayers or administrative economy to possibly require the Companies to recalculate their revenue collections for DSIC twice within a short period of time at two separate dockets.  R.D. at 95, 96.</w:t>
      </w:r>
    </w:p>
    <w:p w14:paraId="18B3E84D" w14:textId="2EFE6ADD" w:rsidR="003D6495" w:rsidRPr="00301EF4" w:rsidRDefault="003D6495" w:rsidP="0067332B">
      <w:pPr>
        <w:spacing w:line="360" w:lineRule="auto"/>
        <w:rPr>
          <w:rFonts w:cs="Times New Roman"/>
          <w:szCs w:val="24"/>
        </w:rPr>
      </w:pPr>
    </w:p>
    <w:p w14:paraId="6CBBE493" w14:textId="41F529B1" w:rsidR="002C1A51" w:rsidRPr="00301EF4" w:rsidRDefault="006D5439" w:rsidP="006D5439">
      <w:pPr>
        <w:spacing w:line="360" w:lineRule="auto"/>
        <w:rPr>
          <w:rFonts w:cs="Times New Roman"/>
          <w:szCs w:val="24"/>
        </w:rPr>
      </w:pPr>
      <w:r w:rsidRPr="00301EF4">
        <w:rPr>
          <w:rFonts w:cs="Times New Roman"/>
          <w:i/>
          <w:szCs w:val="24"/>
        </w:rPr>
        <w:t>Pa. Pub. Util. Comm’n</w:t>
      </w:r>
      <w:r w:rsidRPr="00301EF4">
        <w:rPr>
          <w:rFonts w:cs="Times New Roman"/>
          <w:i/>
          <w:iCs/>
          <w:szCs w:val="24"/>
        </w:rPr>
        <w:t xml:space="preserve"> v. Metropolitan Edison Company</w:t>
      </w:r>
      <w:r w:rsidRPr="00301EF4">
        <w:rPr>
          <w:rFonts w:cs="Times New Roman"/>
          <w:szCs w:val="24"/>
        </w:rPr>
        <w:t xml:space="preserve">, Docket No. R-2016-253734, </w:t>
      </w:r>
      <w:r w:rsidR="00D742CF" w:rsidRPr="00301EF4">
        <w:rPr>
          <w:rFonts w:cs="Times New Roman"/>
          <w:szCs w:val="24"/>
        </w:rPr>
        <w:t xml:space="preserve">Opinion and Order entered January 17, 2017, at </w:t>
      </w:r>
      <w:r w:rsidR="005F6BDC" w:rsidRPr="00301EF4">
        <w:rPr>
          <w:rFonts w:cs="Times New Roman"/>
          <w:szCs w:val="24"/>
        </w:rPr>
        <w:t>34-35</w:t>
      </w:r>
      <w:r w:rsidRPr="00301EF4">
        <w:rPr>
          <w:rFonts w:cs="Times New Roman"/>
          <w:szCs w:val="24"/>
        </w:rPr>
        <w:t>.</w:t>
      </w:r>
    </w:p>
    <w:p w14:paraId="622590FD" w14:textId="77777777" w:rsidR="003749BF" w:rsidRPr="00301EF4" w:rsidRDefault="003749BF" w:rsidP="006D5439">
      <w:pPr>
        <w:spacing w:line="360" w:lineRule="auto"/>
        <w:rPr>
          <w:rFonts w:cs="Times New Roman"/>
          <w:szCs w:val="24"/>
        </w:rPr>
      </w:pPr>
    </w:p>
    <w:p w14:paraId="735CE459" w14:textId="5B81B068" w:rsidR="00C24C4E" w:rsidRPr="00301EF4" w:rsidRDefault="003749BF" w:rsidP="004B10BE">
      <w:pPr>
        <w:spacing w:line="360" w:lineRule="auto"/>
        <w:ind w:firstLine="1440"/>
        <w:rPr>
          <w:rFonts w:cs="Times New Roman"/>
          <w:szCs w:val="24"/>
        </w:rPr>
      </w:pPr>
      <w:r w:rsidRPr="00301EF4">
        <w:rPr>
          <w:rFonts w:cs="Times New Roman"/>
          <w:szCs w:val="24"/>
        </w:rPr>
        <w:t>Next</w:t>
      </w:r>
      <w:r w:rsidR="00594218" w:rsidRPr="00301EF4">
        <w:rPr>
          <w:rFonts w:cs="Times New Roman"/>
          <w:szCs w:val="24"/>
        </w:rPr>
        <w:t xml:space="preserve">, PGW </w:t>
      </w:r>
      <w:r w:rsidR="00936C2F" w:rsidRPr="00301EF4">
        <w:rPr>
          <w:rFonts w:cs="Times New Roman"/>
          <w:szCs w:val="24"/>
        </w:rPr>
        <w:t>points out</w:t>
      </w:r>
      <w:r w:rsidR="00594218" w:rsidRPr="00301EF4">
        <w:rPr>
          <w:rFonts w:cs="Times New Roman"/>
          <w:szCs w:val="24"/>
        </w:rPr>
        <w:t xml:space="preserve"> that, a</w:t>
      </w:r>
      <w:r w:rsidR="00377A60" w:rsidRPr="00301EF4">
        <w:rPr>
          <w:rFonts w:cs="Times New Roman"/>
          <w:szCs w:val="24"/>
        </w:rPr>
        <w:t xml:space="preserve">lthough PGW’s rebuttal and rejoinder testimony in the WNA proceeding make references to the consultant’s report </w:t>
      </w:r>
      <w:r w:rsidR="006E77D7">
        <w:rPr>
          <w:rFonts w:cs="Times New Roman"/>
          <w:szCs w:val="24"/>
        </w:rPr>
        <w:t>(</w:t>
      </w:r>
      <w:r w:rsidR="00377A60" w:rsidRPr="00301EF4">
        <w:rPr>
          <w:rFonts w:cs="Times New Roman"/>
          <w:szCs w:val="24"/>
        </w:rPr>
        <w:t xml:space="preserve">submitted in the </w:t>
      </w:r>
      <w:r w:rsidR="007956D5">
        <w:rPr>
          <w:rFonts w:cs="Times New Roman"/>
          <w:szCs w:val="24"/>
        </w:rPr>
        <w:t xml:space="preserve">BRC </w:t>
      </w:r>
      <w:r w:rsidR="00D7776A">
        <w:rPr>
          <w:rFonts w:cs="Times New Roman"/>
          <w:szCs w:val="24"/>
        </w:rPr>
        <w:t xml:space="preserve">as </w:t>
      </w:r>
      <w:r w:rsidR="00A67787" w:rsidRPr="00301EF4">
        <w:rPr>
          <w:rFonts w:cs="Times New Roman"/>
          <w:szCs w:val="24"/>
        </w:rPr>
        <w:t>PGW’s supplemental direct testimony</w:t>
      </w:r>
      <w:r w:rsidR="003D7FBE" w:rsidRPr="00301EF4">
        <w:rPr>
          <w:rFonts w:cs="Times New Roman"/>
          <w:szCs w:val="24"/>
        </w:rPr>
        <w:t xml:space="preserve"> submitted on April 3, 2023</w:t>
      </w:r>
      <w:r w:rsidR="006E77D7">
        <w:rPr>
          <w:rFonts w:cs="Times New Roman"/>
          <w:szCs w:val="24"/>
        </w:rPr>
        <w:t xml:space="preserve">) </w:t>
      </w:r>
      <w:r w:rsidR="00377A60" w:rsidRPr="00301EF4">
        <w:rPr>
          <w:rFonts w:cs="Times New Roman"/>
          <w:szCs w:val="24"/>
        </w:rPr>
        <w:t>and note support for the recommendation to remove May from the WNA formula</w:t>
      </w:r>
      <w:r w:rsidR="006E77D7">
        <w:rPr>
          <w:rFonts w:cs="Times New Roman"/>
          <w:szCs w:val="24"/>
        </w:rPr>
        <w:t xml:space="preserve">, </w:t>
      </w:r>
      <w:r w:rsidR="00377A60" w:rsidRPr="00301EF4">
        <w:rPr>
          <w:rFonts w:cs="Times New Roman"/>
          <w:szCs w:val="24"/>
        </w:rPr>
        <w:t xml:space="preserve">the report is not a part of the WNA record.  </w:t>
      </w:r>
      <w:r w:rsidR="00346041" w:rsidRPr="00301EF4">
        <w:rPr>
          <w:rFonts w:cs="Times New Roman"/>
          <w:szCs w:val="24"/>
        </w:rPr>
        <w:t>PGW argues that</w:t>
      </w:r>
      <w:r w:rsidR="00377A60" w:rsidRPr="00301EF4">
        <w:rPr>
          <w:rFonts w:cs="Times New Roman"/>
          <w:szCs w:val="24"/>
        </w:rPr>
        <w:t xml:space="preserve"> refusing </w:t>
      </w:r>
      <w:r w:rsidR="003D7FBE" w:rsidRPr="00301EF4">
        <w:rPr>
          <w:rFonts w:cs="Times New Roman"/>
          <w:szCs w:val="24"/>
        </w:rPr>
        <w:t xml:space="preserve">the Company </w:t>
      </w:r>
      <w:r w:rsidR="00377A60" w:rsidRPr="00301EF4">
        <w:rPr>
          <w:rFonts w:cs="Times New Roman"/>
          <w:szCs w:val="24"/>
        </w:rPr>
        <w:t xml:space="preserve">the opportunity to submit evidence in this base rate proceeding relating to the WNA in its Tariff would mean that </w:t>
      </w:r>
      <w:r w:rsidR="00B37A3B" w:rsidRPr="00301EF4">
        <w:rPr>
          <w:rFonts w:cs="Times New Roman"/>
          <w:szCs w:val="24"/>
        </w:rPr>
        <w:t>the report</w:t>
      </w:r>
      <w:r w:rsidR="00377A60" w:rsidRPr="00301EF4">
        <w:rPr>
          <w:rFonts w:cs="Times New Roman"/>
          <w:szCs w:val="24"/>
        </w:rPr>
        <w:t xml:space="preserve"> would not be considered in </w:t>
      </w:r>
      <w:r w:rsidR="00377A60" w:rsidRPr="00301EF4">
        <w:rPr>
          <w:rFonts w:cs="Times New Roman"/>
          <w:i/>
          <w:iCs/>
          <w:szCs w:val="24"/>
        </w:rPr>
        <w:t xml:space="preserve">either </w:t>
      </w:r>
      <w:r w:rsidR="00377A60" w:rsidRPr="00301EF4">
        <w:rPr>
          <w:rFonts w:cs="Times New Roman"/>
          <w:szCs w:val="24"/>
        </w:rPr>
        <w:t>proceeding</w:t>
      </w:r>
      <w:r w:rsidR="00301017" w:rsidRPr="00301EF4">
        <w:rPr>
          <w:rFonts w:cs="Times New Roman"/>
          <w:szCs w:val="24"/>
        </w:rPr>
        <w:t>.  According to PGW, this</w:t>
      </w:r>
      <w:r w:rsidR="00377A60" w:rsidRPr="00301EF4">
        <w:rPr>
          <w:rFonts w:cs="Times New Roman"/>
          <w:szCs w:val="24"/>
        </w:rPr>
        <w:t xml:space="preserve"> violates fundamental principles of due process.  </w:t>
      </w:r>
      <w:r w:rsidR="00346041" w:rsidRPr="00301EF4">
        <w:rPr>
          <w:rFonts w:cs="Times New Roman"/>
          <w:szCs w:val="24"/>
        </w:rPr>
        <w:t xml:space="preserve">We disagree.  </w:t>
      </w:r>
      <w:r w:rsidR="00DC6BEB" w:rsidRPr="00301EF4">
        <w:rPr>
          <w:rFonts w:eastAsia="Times New Roman" w:cs="Times New Roman"/>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00DC6BEB" w:rsidRPr="00301EF4">
        <w:rPr>
          <w:rFonts w:eastAsia="Times New Roman" w:cs="Times New Roman"/>
          <w:i/>
          <w:szCs w:val="24"/>
        </w:rPr>
        <w:t xml:space="preserve">Schneider v. Pa. Pub. Util. Comm’n, </w:t>
      </w:r>
      <w:r w:rsidR="00DC6BEB" w:rsidRPr="00301EF4">
        <w:rPr>
          <w:rFonts w:eastAsia="Times New Roman" w:cs="Times New Roman"/>
          <w:szCs w:val="24"/>
        </w:rPr>
        <w:t>479 A.2d 10 (Pa. Cmwlth. 1984)</w:t>
      </w:r>
      <w:r w:rsidR="00FD1DB2" w:rsidRPr="00301EF4">
        <w:rPr>
          <w:rFonts w:eastAsia="Times New Roman" w:cs="Times New Roman"/>
          <w:szCs w:val="24"/>
        </w:rPr>
        <w:t xml:space="preserve">.  </w:t>
      </w:r>
      <w:r w:rsidR="0017004C" w:rsidRPr="00301EF4">
        <w:rPr>
          <w:rFonts w:eastAsia="Times New Roman" w:cs="Times New Roman"/>
          <w:szCs w:val="24"/>
        </w:rPr>
        <w:t xml:space="preserve">We find that </w:t>
      </w:r>
      <w:r w:rsidR="006506D8" w:rsidRPr="00301EF4">
        <w:rPr>
          <w:rFonts w:eastAsia="Times New Roman" w:cs="Times New Roman"/>
          <w:szCs w:val="24"/>
        </w:rPr>
        <w:t>the WNA proceeding</w:t>
      </w:r>
      <w:r w:rsidR="0017004C" w:rsidRPr="00301EF4">
        <w:rPr>
          <w:rFonts w:eastAsia="Times New Roman" w:cs="Times New Roman"/>
          <w:szCs w:val="24"/>
        </w:rPr>
        <w:t xml:space="preserve"> more than satisfies the </w:t>
      </w:r>
      <w:r w:rsidR="007A1ED8" w:rsidRPr="00301EF4">
        <w:rPr>
          <w:rFonts w:eastAsia="Times New Roman" w:cs="Times New Roman"/>
          <w:szCs w:val="24"/>
        </w:rPr>
        <w:t xml:space="preserve">due process </w:t>
      </w:r>
      <w:r w:rsidR="0017004C" w:rsidRPr="00301EF4">
        <w:rPr>
          <w:rFonts w:eastAsia="Times New Roman" w:cs="Times New Roman"/>
          <w:szCs w:val="24"/>
        </w:rPr>
        <w:t>requirements</w:t>
      </w:r>
      <w:r w:rsidR="00732C99" w:rsidRPr="00301EF4">
        <w:rPr>
          <w:rFonts w:eastAsia="Times New Roman" w:cs="Times New Roman"/>
          <w:szCs w:val="24"/>
        </w:rPr>
        <w:t xml:space="preserve">. </w:t>
      </w:r>
      <w:r w:rsidR="006506D8" w:rsidRPr="00301EF4">
        <w:rPr>
          <w:rFonts w:eastAsia="Times New Roman" w:cs="Times New Roman"/>
          <w:szCs w:val="24"/>
        </w:rPr>
        <w:t xml:space="preserve"> </w:t>
      </w:r>
      <w:bookmarkStart w:id="9" w:name="_Hlk136913872"/>
      <w:r w:rsidR="00732C99" w:rsidRPr="00301EF4">
        <w:rPr>
          <w:rFonts w:eastAsia="Times New Roman" w:cs="Times New Roman"/>
          <w:szCs w:val="24"/>
        </w:rPr>
        <w:t>T</w:t>
      </w:r>
      <w:r w:rsidR="00DE28D4" w:rsidRPr="00301EF4">
        <w:rPr>
          <w:rFonts w:eastAsia="Times New Roman" w:cs="Times New Roman"/>
          <w:szCs w:val="24"/>
        </w:rPr>
        <w:t xml:space="preserve">he </w:t>
      </w:r>
      <w:r w:rsidR="00DE28D4" w:rsidRPr="00301EF4">
        <w:rPr>
          <w:rFonts w:cs="Times New Roman"/>
          <w:szCs w:val="24"/>
        </w:rPr>
        <w:t xml:space="preserve">WNA Suspension Order </w:t>
      </w:r>
      <w:r w:rsidR="00D12D05" w:rsidRPr="00301EF4">
        <w:rPr>
          <w:rFonts w:cs="Times New Roman"/>
          <w:szCs w:val="24"/>
        </w:rPr>
        <w:t>entered September 15, 2022</w:t>
      </w:r>
      <w:r w:rsidR="005847B6" w:rsidRPr="00301EF4">
        <w:rPr>
          <w:rFonts w:cs="Times New Roman"/>
          <w:szCs w:val="24"/>
        </w:rPr>
        <w:t xml:space="preserve">, notified </w:t>
      </w:r>
      <w:r w:rsidR="003535F0" w:rsidRPr="00301EF4">
        <w:rPr>
          <w:rFonts w:cs="Times New Roman"/>
          <w:szCs w:val="24"/>
        </w:rPr>
        <w:t>PGW and the non-Company parties in that proceeding</w:t>
      </w:r>
      <w:r w:rsidR="005847B6" w:rsidRPr="00301EF4">
        <w:rPr>
          <w:rFonts w:cs="Times New Roman"/>
          <w:szCs w:val="24"/>
        </w:rPr>
        <w:t xml:space="preserve"> that the Commission </w:t>
      </w:r>
      <w:r w:rsidR="00DE28D4" w:rsidRPr="00301EF4">
        <w:rPr>
          <w:rFonts w:cs="Times New Roman"/>
          <w:szCs w:val="24"/>
        </w:rPr>
        <w:t>had</w:t>
      </w:r>
      <w:r w:rsidR="00732C99" w:rsidRPr="00301EF4">
        <w:rPr>
          <w:rFonts w:cs="Times New Roman"/>
          <w:szCs w:val="24"/>
        </w:rPr>
        <w:t xml:space="preserve"> </w:t>
      </w:r>
      <w:r w:rsidR="00994076" w:rsidRPr="00301EF4">
        <w:rPr>
          <w:rFonts w:cs="Times New Roman"/>
          <w:szCs w:val="24"/>
        </w:rPr>
        <w:t xml:space="preserve">instituted </w:t>
      </w:r>
      <w:r w:rsidR="00732C99" w:rsidRPr="00301EF4">
        <w:rPr>
          <w:rFonts w:cs="Times New Roman"/>
          <w:szCs w:val="24"/>
        </w:rPr>
        <w:t>an investigation to determine the lawfulness, justness, and reasonableness of the rates, rules, and regulations</w:t>
      </w:r>
      <w:r w:rsidR="00EA6211" w:rsidRPr="00301EF4">
        <w:rPr>
          <w:rFonts w:cs="Times New Roman"/>
          <w:szCs w:val="24"/>
        </w:rPr>
        <w:t xml:space="preserve"> contained </w:t>
      </w:r>
      <w:r w:rsidR="001E6558" w:rsidRPr="00301EF4">
        <w:rPr>
          <w:rFonts w:cs="Times New Roman"/>
          <w:szCs w:val="24"/>
        </w:rPr>
        <w:t xml:space="preserve">in the proposed Supplement No. 152 to Gas Service Tariff - Pa. P.U.C. No. 2. </w:t>
      </w:r>
      <w:r w:rsidR="0067067C" w:rsidRPr="00301EF4">
        <w:rPr>
          <w:rFonts w:cs="Times New Roman"/>
          <w:szCs w:val="24"/>
        </w:rPr>
        <w:t xml:space="preserve"> </w:t>
      </w:r>
      <w:r w:rsidR="00DC2876" w:rsidRPr="00301EF4">
        <w:rPr>
          <w:rFonts w:cs="Times New Roman"/>
          <w:szCs w:val="24"/>
        </w:rPr>
        <w:t>WNA Suspension Order</w:t>
      </w:r>
      <w:r w:rsidR="002342BD" w:rsidRPr="00301EF4">
        <w:rPr>
          <w:rFonts w:cs="Times New Roman"/>
          <w:szCs w:val="24"/>
        </w:rPr>
        <w:t>, Ordering Paragraph #</w:t>
      </w:r>
      <w:r w:rsidR="00B52033" w:rsidRPr="00301EF4">
        <w:rPr>
          <w:rFonts w:cs="Times New Roman"/>
          <w:szCs w:val="24"/>
        </w:rPr>
        <w:t xml:space="preserve"> 1.</w:t>
      </w:r>
      <w:r w:rsidR="00732C99" w:rsidRPr="00301EF4">
        <w:rPr>
          <w:rFonts w:cs="Times New Roman"/>
          <w:szCs w:val="24"/>
        </w:rPr>
        <w:t xml:space="preserve"> </w:t>
      </w:r>
      <w:r w:rsidR="002342BD" w:rsidRPr="00301EF4">
        <w:rPr>
          <w:rFonts w:cs="Times New Roman"/>
          <w:szCs w:val="24"/>
        </w:rPr>
        <w:t xml:space="preserve"> </w:t>
      </w:r>
      <w:r w:rsidR="00EA6211" w:rsidRPr="00301EF4">
        <w:rPr>
          <w:rFonts w:cs="Times New Roman"/>
          <w:szCs w:val="24"/>
        </w:rPr>
        <w:t xml:space="preserve">Further the Commission ordered that </w:t>
      </w:r>
      <w:r w:rsidR="002342BD" w:rsidRPr="00301EF4">
        <w:rPr>
          <w:rFonts w:cs="Times New Roman"/>
          <w:szCs w:val="24"/>
        </w:rPr>
        <w:t>“</w:t>
      </w:r>
      <w:r w:rsidR="001D2177" w:rsidRPr="00301EF4">
        <w:rPr>
          <w:rFonts w:cs="Times New Roman"/>
          <w:szCs w:val="24"/>
        </w:rPr>
        <w:t>this investigation shall include consideration of the lawfulness, justness, and reasonableness of Philadelphia Gas Works’ existing rates, rules, and regulations</w:t>
      </w:r>
      <w:r w:rsidR="002342BD" w:rsidRPr="00301EF4">
        <w:rPr>
          <w:rFonts w:cs="Times New Roman"/>
          <w:szCs w:val="24"/>
        </w:rPr>
        <w:t>.  WNA Suspension Order, Ordering Paragraph #</w:t>
      </w:r>
      <w:r w:rsidR="0079588A" w:rsidRPr="00301EF4">
        <w:rPr>
          <w:rFonts w:cs="Times New Roman"/>
          <w:szCs w:val="24"/>
        </w:rPr>
        <w:t xml:space="preserve"> 4</w:t>
      </w:r>
      <w:r w:rsidR="002342BD" w:rsidRPr="00301EF4">
        <w:rPr>
          <w:rFonts w:cs="Times New Roman"/>
          <w:szCs w:val="24"/>
        </w:rPr>
        <w:t xml:space="preserve">.  </w:t>
      </w:r>
      <w:bookmarkEnd w:id="9"/>
      <w:r w:rsidR="00734A7C" w:rsidRPr="00301EF4">
        <w:rPr>
          <w:rFonts w:cs="Times New Roman"/>
          <w:szCs w:val="24"/>
        </w:rPr>
        <w:t>These provisions</w:t>
      </w:r>
      <w:r w:rsidR="00F34E86" w:rsidRPr="00301EF4">
        <w:rPr>
          <w:rFonts w:cs="Times New Roman"/>
          <w:szCs w:val="24"/>
        </w:rPr>
        <w:t xml:space="preserve"> </w:t>
      </w:r>
      <w:r w:rsidR="00AA1DDD" w:rsidRPr="00301EF4">
        <w:rPr>
          <w:rFonts w:cs="Times New Roman"/>
          <w:szCs w:val="24"/>
        </w:rPr>
        <w:t xml:space="preserve">satisfied the due process notice requirement </w:t>
      </w:r>
      <w:r w:rsidR="006B60C2" w:rsidRPr="00301EF4">
        <w:rPr>
          <w:rFonts w:cs="Times New Roman"/>
          <w:szCs w:val="24"/>
        </w:rPr>
        <w:t xml:space="preserve">notifying the parties that the Commission had </w:t>
      </w:r>
      <w:r w:rsidR="00DE28D4" w:rsidRPr="00301EF4">
        <w:rPr>
          <w:rFonts w:cs="Times New Roman"/>
          <w:szCs w:val="24"/>
        </w:rPr>
        <w:t xml:space="preserve">instituted an investigation into the justness and reasonableness of </w:t>
      </w:r>
      <w:r w:rsidR="00DD1F2C" w:rsidRPr="00301EF4">
        <w:rPr>
          <w:rFonts w:cs="Times New Roman"/>
          <w:szCs w:val="24"/>
        </w:rPr>
        <w:t xml:space="preserve">PGW’s </w:t>
      </w:r>
      <w:r w:rsidR="00DE28D4" w:rsidRPr="00301EF4">
        <w:rPr>
          <w:rFonts w:cs="Times New Roman"/>
          <w:szCs w:val="24"/>
        </w:rPr>
        <w:t>WNA</w:t>
      </w:r>
      <w:r w:rsidR="00DD1F2C" w:rsidRPr="00301EF4">
        <w:rPr>
          <w:rFonts w:cs="Times New Roman"/>
          <w:szCs w:val="24"/>
        </w:rPr>
        <w:t>.</w:t>
      </w:r>
      <w:r w:rsidR="00777DC0" w:rsidRPr="00301EF4">
        <w:rPr>
          <w:rFonts w:cs="Times New Roman"/>
          <w:szCs w:val="24"/>
        </w:rPr>
        <w:t xml:space="preserve">  The procedural history of the WNA proce</w:t>
      </w:r>
      <w:r w:rsidR="00E42B8D" w:rsidRPr="00301EF4">
        <w:rPr>
          <w:rFonts w:cs="Times New Roman"/>
          <w:szCs w:val="24"/>
        </w:rPr>
        <w:t>e</w:t>
      </w:r>
      <w:r w:rsidR="00777DC0" w:rsidRPr="00301EF4">
        <w:rPr>
          <w:rFonts w:cs="Times New Roman"/>
          <w:szCs w:val="24"/>
        </w:rPr>
        <w:t>ding</w:t>
      </w:r>
      <w:r w:rsidR="00E42B8D" w:rsidRPr="00301EF4">
        <w:rPr>
          <w:rFonts w:cs="Times New Roman"/>
          <w:szCs w:val="24"/>
        </w:rPr>
        <w:t xml:space="preserve"> indicates that PGW and the other </w:t>
      </w:r>
      <w:r w:rsidR="00231CC2" w:rsidRPr="00301EF4">
        <w:rPr>
          <w:rFonts w:cs="Times New Roman"/>
          <w:szCs w:val="24"/>
        </w:rPr>
        <w:t>parties were given</w:t>
      </w:r>
      <w:r w:rsidR="00346E48" w:rsidRPr="00301EF4">
        <w:rPr>
          <w:rFonts w:cs="Times New Roman"/>
          <w:szCs w:val="24"/>
        </w:rPr>
        <w:t xml:space="preserve"> not only a meaningful hearing</w:t>
      </w:r>
      <w:r w:rsidR="007347A2" w:rsidRPr="00301EF4">
        <w:rPr>
          <w:rFonts w:cs="Times New Roman"/>
          <w:szCs w:val="24"/>
        </w:rPr>
        <w:t xml:space="preserve"> but also a meaningful opportunity to adequately protect their interests</w:t>
      </w:r>
      <w:r w:rsidR="008946DA" w:rsidRPr="00301EF4">
        <w:rPr>
          <w:rFonts w:cs="Times New Roman"/>
          <w:szCs w:val="24"/>
        </w:rPr>
        <w:t xml:space="preserve"> through discovery, testimony, cross examination,</w:t>
      </w:r>
      <w:r w:rsidR="001C4C4D" w:rsidRPr="00301EF4">
        <w:rPr>
          <w:rFonts w:cs="Times New Roman"/>
          <w:szCs w:val="24"/>
        </w:rPr>
        <w:t xml:space="preserve"> </w:t>
      </w:r>
      <w:r w:rsidR="00E23521" w:rsidRPr="00301EF4">
        <w:rPr>
          <w:rFonts w:cs="Times New Roman"/>
          <w:szCs w:val="24"/>
        </w:rPr>
        <w:t>and further</w:t>
      </w:r>
      <w:r w:rsidR="0016469E" w:rsidRPr="00301EF4">
        <w:rPr>
          <w:rFonts w:cs="Times New Roman"/>
          <w:szCs w:val="24"/>
        </w:rPr>
        <w:t xml:space="preserve"> into the future through </w:t>
      </w:r>
      <w:r w:rsidR="001C4C4D" w:rsidRPr="00301EF4">
        <w:rPr>
          <w:rFonts w:cs="Times New Roman"/>
          <w:szCs w:val="24"/>
        </w:rPr>
        <w:t>briefs and exceptions.</w:t>
      </w:r>
      <w:r w:rsidR="008946DA" w:rsidRPr="00301EF4">
        <w:rPr>
          <w:rFonts w:cs="Times New Roman"/>
          <w:szCs w:val="24"/>
        </w:rPr>
        <w:t xml:space="preserve"> </w:t>
      </w:r>
      <w:r w:rsidR="00E42B8D" w:rsidRPr="00301EF4">
        <w:rPr>
          <w:rFonts w:cs="Times New Roman"/>
          <w:szCs w:val="24"/>
        </w:rPr>
        <w:t xml:space="preserve"> </w:t>
      </w:r>
      <w:r w:rsidR="0032587B" w:rsidRPr="00301EF4">
        <w:rPr>
          <w:rFonts w:cs="Times New Roman"/>
          <w:i/>
          <w:iCs/>
          <w:szCs w:val="24"/>
        </w:rPr>
        <w:t>Snyder Brothers, Inc. v. Pa. PUC</w:t>
      </w:r>
      <w:r w:rsidR="0032587B" w:rsidRPr="00301EF4">
        <w:rPr>
          <w:rFonts w:cs="Times New Roman"/>
          <w:szCs w:val="24"/>
        </w:rPr>
        <w:t xml:space="preserve">, 224 A.3d 450 (Pa. Cmwlth. 2020).  </w:t>
      </w:r>
    </w:p>
    <w:p w14:paraId="1F272DA0" w14:textId="77777777" w:rsidR="00C24C4E" w:rsidRPr="00301EF4" w:rsidRDefault="00C24C4E" w:rsidP="004B10BE">
      <w:pPr>
        <w:spacing w:line="360" w:lineRule="auto"/>
        <w:ind w:firstLine="1440"/>
        <w:rPr>
          <w:rFonts w:cs="Times New Roman"/>
          <w:szCs w:val="24"/>
        </w:rPr>
      </w:pPr>
    </w:p>
    <w:p w14:paraId="3D0E0E9E" w14:textId="1B779FF7" w:rsidR="00C24C4E" w:rsidRPr="00301EF4" w:rsidRDefault="00E314DE" w:rsidP="00C24C4E">
      <w:pPr>
        <w:pStyle w:val="BodyText"/>
        <w:spacing w:after="0" w:line="360" w:lineRule="auto"/>
        <w:ind w:firstLine="1440"/>
        <w:rPr>
          <w:rFonts w:cs="Times New Roman"/>
          <w:szCs w:val="24"/>
        </w:rPr>
      </w:pPr>
      <w:r w:rsidRPr="00301EF4">
        <w:rPr>
          <w:rFonts w:cs="Times New Roman"/>
          <w:szCs w:val="24"/>
        </w:rPr>
        <w:lastRenderedPageBreak/>
        <w:t xml:space="preserve">It is the exclusion of </w:t>
      </w:r>
      <w:r w:rsidR="00257E02" w:rsidRPr="00301EF4">
        <w:rPr>
          <w:rFonts w:cs="Times New Roman"/>
          <w:szCs w:val="24"/>
        </w:rPr>
        <w:t xml:space="preserve">the </w:t>
      </w:r>
      <w:r w:rsidR="00205A2F">
        <w:rPr>
          <w:rFonts w:cs="Times New Roman"/>
          <w:szCs w:val="24"/>
        </w:rPr>
        <w:t>c</w:t>
      </w:r>
      <w:r w:rsidR="00610544">
        <w:rPr>
          <w:rFonts w:cs="Times New Roman"/>
          <w:szCs w:val="24"/>
        </w:rPr>
        <w:t xml:space="preserve">onsultant’s report </w:t>
      </w:r>
      <w:r w:rsidR="00257E02" w:rsidRPr="00301EF4">
        <w:rPr>
          <w:rFonts w:cs="Times New Roman"/>
          <w:szCs w:val="24"/>
        </w:rPr>
        <w:t xml:space="preserve">from the </w:t>
      </w:r>
      <w:r w:rsidR="00EE4F21" w:rsidRPr="00301EF4">
        <w:rPr>
          <w:rFonts w:cs="Times New Roman"/>
          <w:szCs w:val="24"/>
        </w:rPr>
        <w:t xml:space="preserve">record in the WNA proceeding that </w:t>
      </w:r>
      <w:r w:rsidR="009D684A" w:rsidRPr="00301EF4">
        <w:rPr>
          <w:rFonts w:cs="Times New Roman"/>
          <w:szCs w:val="24"/>
        </w:rPr>
        <w:t xml:space="preserve">has PGW </w:t>
      </w:r>
      <w:r w:rsidR="00621AB6" w:rsidRPr="00301EF4">
        <w:rPr>
          <w:rFonts w:cs="Times New Roman"/>
          <w:szCs w:val="24"/>
        </w:rPr>
        <w:t>allege a due process violation in the present BRC</w:t>
      </w:r>
      <w:r w:rsidR="003C56ED" w:rsidRPr="00301EF4">
        <w:rPr>
          <w:rFonts w:cs="Times New Roman"/>
          <w:szCs w:val="24"/>
        </w:rPr>
        <w:t xml:space="preserve"> if OCA’s Motion to Strike is granted</w:t>
      </w:r>
      <w:r w:rsidR="00621AB6" w:rsidRPr="00301EF4">
        <w:rPr>
          <w:rFonts w:cs="Times New Roman"/>
          <w:szCs w:val="24"/>
        </w:rPr>
        <w:t>.</w:t>
      </w:r>
      <w:r w:rsidR="0016469E" w:rsidRPr="00301EF4">
        <w:rPr>
          <w:rFonts w:cs="Times New Roman"/>
          <w:szCs w:val="24"/>
        </w:rPr>
        <w:t xml:space="preserve">  However, </w:t>
      </w:r>
      <w:r w:rsidR="004D0F0E" w:rsidRPr="00301EF4">
        <w:rPr>
          <w:rFonts w:cs="Times New Roman"/>
          <w:szCs w:val="24"/>
        </w:rPr>
        <w:t xml:space="preserve">it was </w:t>
      </w:r>
      <w:r w:rsidR="000931B2" w:rsidRPr="00301EF4">
        <w:rPr>
          <w:rFonts w:cs="Times New Roman"/>
          <w:szCs w:val="24"/>
        </w:rPr>
        <w:t>not a Com</w:t>
      </w:r>
      <w:r w:rsidR="002612AD" w:rsidRPr="00301EF4">
        <w:rPr>
          <w:rFonts w:cs="Times New Roman"/>
          <w:szCs w:val="24"/>
        </w:rPr>
        <w:t xml:space="preserve">mission order but </w:t>
      </w:r>
      <w:r w:rsidR="004D0F0E" w:rsidRPr="00301EF4">
        <w:rPr>
          <w:rFonts w:cs="Times New Roman"/>
          <w:szCs w:val="24"/>
        </w:rPr>
        <w:t xml:space="preserve">PGW’s decision to </w:t>
      </w:r>
      <w:r w:rsidR="00A35FC3" w:rsidRPr="00301EF4">
        <w:rPr>
          <w:rFonts w:cs="Times New Roman"/>
          <w:szCs w:val="24"/>
        </w:rPr>
        <w:t xml:space="preserve">enter the report as a </w:t>
      </w:r>
      <w:r w:rsidR="00125006" w:rsidRPr="00301EF4">
        <w:rPr>
          <w:rFonts w:cs="Times New Roman"/>
          <w:szCs w:val="24"/>
        </w:rPr>
        <w:t>part of its</w:t>
      </w:r>
      <w:r w:rsidR="00BC771F" w:rsidRPr="00301EF4">
        <w:rPr>
          <w:rFonts w:cs="Times New Roman"/>
          <w:szCs w:val="24"/>
        </w:rPr>
        <w:t xml:space="preserve"> </w:t>
      </w:r>
      <w:r w:rsidR="008A431D" w:rsidRPr="00301EF4">
        <w:rPr>
          <w:rFonts w:cs="Times New Roman"/>
          <w:szCs w:val="24"/>
        </w:rPr>
        <w:t xml:space="preserve">April 3, </w:t>
      </w:r>
      <w:r w:rsidR="008E0C8C" w:rsidRPr="00301EF4">
        <w:rPr>
          <w:rFonts w:cs="Times New Roman"/>
          <w:szCs w:val="24"/>
        </w:rPr>
        <w:t>2023,</w:t>
      </w:r>
      <w:r w:rsidR="008A431D" w:rsidRPr="00301EF4">
        <w:rPr>
          <w:rFonts w:cs="Times New Roman"/>
          <w:szCs w:val="24"/>
        </w:rPr>
        <w:t xml:space="preserve"> supplemental direct testimony </w:t>
      </w:r>
      <w:r w:rsidR="00D37A1A" w:rsidRPr="00301EF4">
        <w:rPr>
          <w:rFonts w:cs="Times New Roman"/>
          <w:szCs w:val="24"/>
        </w:rPr>
        <w:t xml:space="preserve">to the BRC instead of filing it as </w:t>
      </w:r>
      <w:r w:rsidR="0038345B" w:rsidRPr="00301EF4">
        <w:rPr>
          <w:rFonts w:cs="Times New Roman"/>
          <w:szCs w:val="24"/>
        </w:rPr>
        <w:t xml:space="preserve">a </w:t>
      </w:r>
      <w:r w:rsidR="00D37A1A" w:rsidRPr="00301EF4">
        <w:rPr>
          <w:rFonts w:cs="Times New Roman"/>
          <w:szCs w:val="24"/>
        </w:rPr>
        <w:t xml:space="preserve">supplemental </w:t>
      </w:r>
      <w:r w:rsidR="0038345B" w:rsidRPr="00301EF4">
        <w:rPr>
          <w:rFonts w:cs="Times New Roman"/>
          <w:szCs w:val="24"/>
        </w:rPr>
        <w:t xml:space="preserve">to its February 23, </w:t>
      </w:r>
      <w:r w:rsidR="008E0C8C" w:rsidRPr="00301EF4">
        <w:rPr>
          <w:rFonts w:cs="Times New Roman"/>
          <w:szCs w:val="24"/>
        </w:rPr>
        <w:t>2023,</w:t>
      </w:r>
      <w:r w:rsidR="0038345B" w:rsidRPr="00301EF4">
        <w:rPr>
          <w:rFonts w:cs="Times New Roman"/>
          <w:szCs w:val="24"/>
        </w:rPr>
        <w:t xml:space="preserve"> direct testimony in the WNA proceeding.</w:t>
      </w:r>
      <w:r w:rsidR="00D32C52" w:rsidRPr="00301EF4">
        <w:rPr>
          <w:rFonts w:cs="Times New Roman"/>
          <w:szCs w:val="24"/>
        </w:rPr>
        <w:t xml:space="preserve">  That </w:t>
      </w:r>
      <w:r w:rsidR="00805AC3" w:rsidRPr="00301EF4">
        <w:rPr>
          <w:rFonts w:cs="Times New Roman"/>
          <w:szCs w:val="24"/>
        </w:rPr>
        <w:t xml:space="preserve">unilateral </w:t>
      </w:r>
      <w:r w:rsidR="00D32C52" w:rsidRPr="00301EF4">
        <w:rPr>
          <w:rFonts w:cs="Times New Roman"/>
          <w:szCs w:val="24"/>
        </w:rPr>
        <w:t xml:space="preserve">decision on the part of PGW </w:t>
      </w:r>
      <w:r w:rsidR="00805AC3" w:rsidRPr="00301EF4">
        <w:rPr>
          <w:rFonts w:cs="Times New Roman"/>
          <w:szCs w:val="24"/>
        </w:rPr>
        <w:t xml:space="preserve">to </w:t>
      </w:r>
      <w:r w:rsidR="00575819" w:rsidRPr="00301EF4">
        <w:rPr>
          <w:rFonts w:cs="Times New Roman"/>
          <w:szCs w:val="24"/>
        </w:rPr>
        <w:t xml:space="preserve">unnecessarily </w:t>
      </w:r>
      <w:r w:rsidR="001958B2" w:rsidRPr="00301EF4">
        <w:rPr>
          <w:rFonts w:cs="Times New Roman"/>
          <w:szCs w:val="24"/>
        </w:rPr>
        <w:t xml:space="preserve">separate WNA issues into two different proceedings that have come to run </w:t>
      </w:r>
      <w:r w:rsidR="00F47949" w:rsidRPr="00301EF4">
        <w:rPr>
          <w:rFonts w:cs="Times New Roman"/>
          <w:szCs w:val="24"/>
        </w:rPr>
        <w:t xml:space="preserve">simultaneously </w:t>
      </w:r>
      <w:r w:rsidR="00DD58F9" w:rsidRPr="00301EF4">
        <w:rPr>
          <w:rFonts w:cs="Times New Roman"/>
          <w:szCs w:val="24"/>
        </w:rPr>
        <w:t>will not only waste</w:t>
      </w:r>
      <w:r w:rsidR="0055165F" w:rsidRPr="00301EF4">
        <w:rPr>
          <w:rFonts w:cs="Times New Roman"/>
          <w:szCs w:val="24"/>
        </w:rPr>
        <w:t xml:space="preserve"> judicial and administrative </w:t>
      </w:r>
      <w:r w:rsidR="00DD58F9" w:rsidRPr="00301EF4">
        <w:rPr>
          <w:rFonts w:cs="Times New Roman"/>
          <w:szCs w:val="24"/>
        </w:rPr>
        <w:t>resources bu</w:t>
      </w:r>
      <w:r w:rsidR="0046783F" w:rsidRPr="00301EF4">
        <w:rPr>
          <w:rFonts w:cs="Times New Roman"/>
          <w:szCs w:val="24"/>
        </w:rPr>
        <w:t xml:space="preserve">t may also lead to two </w:t>
      </w:r>
      <w:r w:rsidR="008133ED" w:rsidRPr="00301EF4">
        <w:rPr>
          <w:rFonts w:cs="Times New Roman"/>
          <w:szCs w:val="24"/>
        </w:rPr>
        <w:t xml:space="preserve">separate </w:t>
      </w:r>
      <w:r w:rsidR="00D92852" w:rsidRPr="00301EF4">
        <w:rPr>
          <w:rFonts w:cs="Times New Roman"/>
          <w:szCs w:val="24"/>
        </w:rPr>
        <w:t xml:space="preserve">and different </w:t>
      </w:r>
      <w:r w:rsidR="008133ED" w:rsidRPr="00301EF4">
        <w:rPr>
          <w:rFonts w:cs="Times New Roman"/>
          <w:szCs w:val="24"/>
        </w:rPr>
        <w:t xml:space="preserve">decisions that the Commission, PGW and the parties will </w:t>
      </w:r>
      <w:r w:rsidR="00D92852" w:rsidRPr="00301EF4">
        <w:rPr>
          <w:rFonts w:cs="Times New Roman"/>
          <w:szCs w:val="24"/>
        </w:rPr>
        <w:t>have to reconcile in the future.</w:t>
      </w:r>
      <w:r w:rsidR="00D3770F" w:rsidRPr="00301EF4">
        <w:rPr>
          <w:rFonts w:cs="Times New Roman"/>
          <w:szCs w:val="24"/>
        </w:rPr>
        <w:t xml:space="preserve">  See PGW Answer at 20-21.</w:t>
      </w:r>
    </w:p>
    <w:p w14:paraId="1FE49AAD" w14:textId="5F53A5C7" w:rsidR="006D5439" w:rsidRPr="00301EF4" w:rsidRDefault="006D5439" w:rsidP="004B10BE">
      <w:pPr>
        <w:spacing w:line="360" w:lineRule="auto"/>
        <w:ind w:firstLine="1440"/>
        <w:rPr>
          <w:rFonts w:cs="Times New Roman"/>
          <w:szCs w:val="24"/>
        </w:rPr>
      </w:pPr>
    </w:p>
    <w:p w14:paraId="4429FF95" w14:textId="33086596" w:rsidR="001C05B1" w:rsidRPr="00301EF4" w:rsidRDefault="00396CC9" w:rsidP="00AB3D19">
      <w:pPr>
        <w:spacing w:line="360" w:lineRule="auto"/>
        <w:ind w:firstLine="1440"/>
        <w:rPr>
          <w:rFonts w:cs="Times New Roman"/>
          <w:szCs w:val="24"/>
        </w:rPr>
      </w:pPr>
      <w:r w:rsidRPr="00301EF4">
        <w:rPr>
          <w:rFonts w:cs="Times New Roman"/>
          <w:szCs w:val="24"/>
        </w:rPr>
        <w:t xml:space="preserve">PGW’s second argument against </w:t>
      </w:r>
      <w:r w:rsidR="00D13ECA">
        <w:rPr>
          <w:rFonts w:cs="Times New Roman"/>
          <w:szCs w:val="24"/>
        </w:rPr>
        <w:t>OCA’s Motion</w:t>
      </w:r>
      <w:r w:rsidRPr="00301EF4">
        <w:rPr>
          <w:rFonts w:cs="Times New Roman"/>
          <w:szCs w:val="24"/>
        </w:rPr>
        <w:t xml:space="preserve"> to Strike is that the Motion d</w:t>
      </w:r>
      <w:r w:rsidR="00D3770F" w:rsidRPr="00301EF4">
        <w:rPr>
          <w:rFonts w:cs="Times New Roman"/>
          <w:szCs w:val="24"/>
        </w:rPr>
        <w:t xml:space="preserve">oes </w:t>
      </w:r>
      <w:r w:rsidRPr="00301EF4">
        <w:rPr>
          <w:rFonts w:cs="Times New Roman"/>
          <w:szCs w:val="24"/>
        </w:rPr>
        <w:t>n</w:t>
      </w:r>
      <w:r w:rsidR="00D3770F" w:rsidRPr="00301EF4">
        <w:rPr>
          <w:rFonts w:cs="Times New Roman"/>
          <w:szCs w:val="24"/>
        </w:rPr>
        <w:t xml:space="preserve">ot </w:t>
      </w:r>
      <w:r w:rsidRPr="00301EF4">
        <w:rPr>
          <w:rFonts w:cs="Times New Roman"/>
          <w:szCs w:val="24"/>
        </w:rPr>
        <w:t>f</w:t>
      </w:r>
      <w:r w:rsidR="00D3770F" w:rsidRPr="00301EF4">
        <w:rPr>
          <w:rFonts w:cs="Times New Roman"/>
          <w:szCs w:val="24"/>
        </w:rPr>
        <w:t xml:space="preserve">ulfill </w:t>
      </w:r>
      <w:r w:rsidRPr="00301EF4">
        <w:rPr>
          <w:rFonts w:cs="Times New Roman"/>
          <w:szCs w:val="24"/>
        </w:rPr>
        <w:t>i</w:t>
      </w:r>
      <w:r w:rsidR="00D3770F" w:rsidRPr="00301EF4">
        <w:rPr>
          <w:rFonts w:cs="Times New Roman"/>
          <w:szCs w:val="24"/>
        </w:rPr>
        <w:t xml:space="preserve">ts </w:t>
      </w:r>
      <w:r w:rsidRPr="00301EF4">
        <w:rPr>
          <w:rFonts w:cs="Times New Roman"/>
          <w:szCs w:val="24"/>
        </w:rPr>
        <w:t>b</w:t>
      </w:r>
      <w:r w:rsidR="00D3770F" w:rsidRPr="00301EF4">
        <w:rPr>
          <w:rFonts w:cs="Times New Roman"/>
          <w:szCs w:val="24"/>
        </w:rPr>
        <w:t xml:space="preserve">urden of </w:t>
      </w:r>
      <w:r w:rsidRPr="00301EF4">
        <w:rPr>
          <w:rFonts w:cs="Times New Roman"/>
          <w:szCs w:val="24"/>
        </w:rPr>
        <w:t>s</w:t>
      </w:r>
      <w:r w:rsidR="00D3770F" w:rsidRPr="00301EF4">
        <w:rPr>
          <w:rFonts w:cs="Times New Roman"/>
          <w:szCs w:val="24"/>
        </w:rPr>
        <w:t xml:space="preserve">howing that PGW’s </w:t>
      </w:r>
      <w:r w:rsidRPr="00301EF4">
        <w:rPr>
          <w:rFonts w:cs="Times New Roman"/>
          <w:szCs w:val="24"/>
        </w:rPr>
        <w:t>s</w:t>
      </w:r>
      <w:r w:rsidR="00D3770F" w:rsidRPr="00301EF4">
        <w:rPr>
          <w:rFonts w:cs="Times New Roman"/>
          <w:szCs w:val="24"/>
        </w:rPr>
        <w:t xml:space="preserve">upplemental </w:t>
      </w:r>
      <w:r w:rsidRPr="00301EF4">
        <w:rPr>
          <w:rFonts w:cs="Times New Roman"/>
          <w:szCs w:val="24"/>
        </w:rPr>
        <w:t>d</w:t>
      </w:r>
      <w:r w:rsidR="00D3770F" w:rsidRPr="00301EF4">
        <w:rPr>
          <w:rFonts w:cs="Times New Roman"/>
          <w:szCs w:val="24"/>
        </w:rPr>
        <w:t xml:space="preserve">irect </w:t>
      </w:r>
      <w:r w:rsidRPr="00301EF4">
        <w:rPr>
          <w:rFonts w:cs="Times New Roman"/>
          <w:szCs w:val="24"/>
        </w:rPr>
        <w:t>t</w:t>
      </w:r>
      <w:r w:rsidR="00D3770F" w:rsidRPr="00301EF4">
        <w:rPr>
          <w:rFonts w:cs="Times New Roman"/>
          <w:szCs w:val="24"/>
        </w:rPr>
        <w:t xml:space="preserve">estimony </w:t>
      </w:r>
      <w:r w:rsidRPr="00301EF4">
        <w:rPr>
          <w:rFonts w:cs="Times New Roman"/>
          <w:szCs w:val="24"/>
        </w:rPr>
        <w:t>s</w:t>
      </w:r>
      <w:r w:rsidR="00D3770F" w:rsidRPr="00301EF4">
        <w:rPr>
          <w:rFonts w:cs="Times New Roman"/>
          <w:szCs w:val="24"/>
        </w:rPr>
        <w:t xml:space="preserve">hould </w:t>
      </w:r>
      <w:r w:rsidRPr="00301EF4">
        <w:rPr>
          <w:rFonts w:cs="Times New Roman"/>
          <w:szCs w:val="24"/>
        </w:rPr>
        <w:t>b</w:t>
      </w:r>
      <w:r w:rsidR="00D3770F" w:rsidRPr="00301EF4">
        <w:rPr>
          <w:rFonts w:cs="Times New Roman"/>
          <w:szCs w:val="24"/>
        </w:rPr>
        <w:t xml:space="preserve">e </w:t>
      </w:r>
      <w:r w:rsidRPr="00301EF4">
        <w:rPr>
          <w:rFonts w:cs="Times New Roman"/>
          <w:szCs w:val="24"/>
        </w:rPr>
        <w:t>e</w:t>
      </w:r>
      <w:r w:rsidR="00D3770F" w:rsidRPr="00301EF4">
        <w:rPr>
          <w:rFonts w:cs="Times New Roman"/>
          <w:szCs w:val="24"/>
        </w:rPr>
        <w:t xml:space="preserve">xcluded </w:t>
      </w:r>
      <w:r w:rsidRPr="00301EF4">
        <w:rPr>
          <w:rFonts w:cs="Times New Roman"/>
          <w:szCs w:val="24"/>
        </w:rPr>
        <w:t>f</w:t>
      </w:r>
      <w:r w:rsidR="00D3770F" w:rsidRPr="00301EF4">
        <w:rPr>
          <w:rFonts w:cs="Times New Roman"/>
          <w:szCs w:val="24"/>
        </w:rPr>
        <w:t xml:space="preserve">rom the </w:t>
      </w:r>
      <w:r w:rsidRPr="00301EF4">
        <w:rPr>
          <w:rFonts w:cs="Times New Roman"/>
          <w:szCs w:val="24"/>
        </w:rPr>
        <w:t>BRC r</w:t>
      </w:r>
      <w:r w:rsidR="00D3770F" w:rsidRPr="00301EF4">
        <w:rPr>
          <w:rFonts w:cs="Times New Roman"/>
          <w:szCs w:val="24"/>
        </w:rPr>
        <w:t>ecord.</w:t>
      </w:r>
      <w:r w:rsidR="00AB3D19" w:rsidRPr="00301EF4">
        <w:rPr>
          <w:rFonts w:cs="Times New Roman"/>
          <w:szCs w:val="24"/>
        </w:rPr>
        <w:t xml:space="preserve">  PGW </w:t>
      </w:r>
      <w:r w:rsidR="00AC0676" w:rsidRPr="00301EF4">
        <w:rPr>
          <w:rFonts w:cs="Times New Roman"/>
          <w:szCs w:val="24"/>
        </w:rPr>
        <w:t xml:space="preserve">argues that </w:t>
      </w:r>
      <w:r w:rsidR="00D13ECA">
        <w:rPr>
          <w:rFonts w:cs="Times New Roman"/>
          <w:szCs w:val="24"/>
        </w:rPr>
        <w:t>OCA’s Motion</w:t>
      </w:r>
      <w:r w:rsidR="00AC0676" w:rsidRPr="00301EF4">
        <w:rPr>
          <w:rFonts w:cs="Times New Roman"/>
          <w:szCs w:val="24"/>
        </w:rPr>
        <w:t xml:space="preserve"> to Strike fails to offer any support of the claim t</w:t>
      </w:r>
      <w:r w:rsidR="001C05B1" w:rsidRPr="00301EF4">
        <w:rPr>
          <w:rFonts w:cs="Times New Roman"/>
          <w:szCs w:val="24"/>
        </w:rPr>
        <w:t xml:space="preserve">hat the testimony proffered </w:t>
      </w:r>
      <w:r w:rsidR="00D65AD8" w:rsidRPr="00301EF4">
        <w:rPr>
          <w:rFonts w:cs="Times New Roman"/>
          <w:szCs w:val="24"/>
        </w:rPr>
        <w:t xml:space="preserve">in the BRC as PGW’s </w:t>
      </w:r>
      <w:r w:rsidR="002A27F6">
        <w:rPr>
          <w:rFonts w:cs="Times New Roman"/>
          <w:szCs w:val="24"/>
        </w:rPr>
        <w:t>s</w:t>
      </w:r>
      <w:r w:rsidR="00D65AD8" w:rsidRPr="00301EF4">
        <w:rPr>
          <w:rFonts w:cs="Times New Roman"/>
          <w:szCs w:val="24"/>
        </w:rPr>
        <w:t xml:space="preserve">upplemental direct testimony </w:t>
      </w:r>
      <w:r w:rsidR="001C05B1" w:rsidRPr="00301EF4">
        <w:rPr>
          <w:rFonts w:cs="Times New Roman"/>
          <w:szCs w:val="24"/>
        </w:rPr>
        <w:t xml:space="preserve">is “unduly repetitive” of the testimony admitted in the WNA proceeding.  </w:t>
      </w:r>
      <w:r w:rsidR="007A7DC7">
        <w:rPr>
          <w:rFonts w:cs="Times New Roman"/>
          <w:szCs w:val="24"/>
        </w:rPr>
        <w:t xml:space="preserve">PGW Answer at 25.  </w:t>
      </w:r>
      <w:r w:rsidR="001C05B1" w:rsidRPr="00301EF4">
        <w:rPr>
          <w:rFonts w:cs="Times New Roman"/>
          <w:szCs w:val="24"/>
        </w:rPr>
        <w:t>In fact,</w:t>
      </w:r>
      <w:r w:rsidR="00837068" w:rsidRPr="00301EF4">
        <w:rPr>
          <w:rFonts w:cs="Times New Roman"/>
          <w:szCs w:val="24"/>
        </w:rPr>
        <w:t xml:space="preserve"> PGW points out that</w:t>
      </w:r>
      <w:r w:rsidR="001C05B1" w:rsidRPr="00301EF4">
        <w:rPr>
          <w:rFonts w:cs="Times New Roman"/>
          <w:szCs w:val="24"/>
        </w:rPr>
        <w:t xml:space="preserve"> </w:t>
      </w:r>
      <w:r w:rsidR="007A260A" w:rsidRPr="00301EF4">
        <w:rPr>
          <w:rFonts w:cs="Times New Roman"/>
          <w:szCs w:val="24"/>
        </w:rPr>
        <w:t xml:space="preserve">its supplemental direct testimony submitted on April 3, </w:t>
      </w:r>
      <w:r w:rsidR="008E0C8C" w:rsidRPr="00301EF4">
        <w:rPr>
          <w:rFonts w:cs="Times New Roman"/>
          <w:szCs w:val="24"/>
        </w:rPr>
        <w:t>2023,</w:t>
      </w:r>
      <w:r w:rsidR="007A260A" w:rsidRPr="00301EF4">
        <w:rPr>
          <w:rFonts w:cs="Times New Roman"/>
          <w:szCs w:val="24"/>
        </w:rPr>
        <w:t xml:space="preserve"> in the BRC</w:t>
      </w:r>
      <w:r w:rsidR="001C05B1" w:rsidRPr="00301EF4">
        <w:rPr>
          <w:rFonts w:cs="Times New Roman"/>
          <w:szCs w:val="24"/>
        </w:rPr>
        <w:t xml:space="preserve"> is </w:t>
      </w:r>
      <w:r w:rsidR="001C05B1" w:rsidRPr="009E6DF4">
        <w:rPr>
          <w:rFonts w:cs="Times New Roman"/>
          <w:szCs w:val="24"/>
        </w:rPr>
        <w:t>not</w:t>
      </w:r>
      <w:r w:rsidR="001C05B1" w:rsidRPr="00301EF4">
        <w:rPr>
          <w:rFonts w:cs="Times New Roman"/>
          <w:szCs w:val="24"/>
        </w:rPr>
        <w:t xml:space="preserve"> in the WNA record, and is, therefore, not repetitive.  </w:t>
      </w:r>
      <w:r w:rsidR="009E6DF4" w:rsidRPr="009E6DF4">
        <w:rPr>
          <w:rFonts w:cs="Times New Roman"/>
          <w:i/>
          <w:iCs/>
          <w:szCs w:val="24"/>
        </w:rPr>
        <w:t>Id.</w:t>
      </w:r>
      <w:r w:rsidR="009E6DF4">
        <w:rPr>
          <w:rFonts w:cs="Times New Roman"/>
          <w:szCs w:val="24"/>
        </w:rPr>
        <w:t xml:space="preserve">  </w:t>
      </w:r>
      <w:r w:rsidR="008064E7" w:rsidRPr="00301EF4">
        <w:rPr>
          <w:rFonts w:cs="Times New Roman"/>
          <w:szCs w:val="24"/>
        </w:rPr>
        <w:t xml:space="preserve">Additionally, PGW </w:t>
      </w:r>
      <w:r w:rsidR="00985C1C" w:rsidRPr="00301EF4">
        <w:rPr>
          <w:rFonts w:cs="Times New Roman"/>
          <w:szCs w:val="24"/>
        </w:rPr>
        <w:t xml:space="preserve">argues that </w:t>
      </w:r>
      <w:r w:rsidR="001C05B1" w:rsidRPr="00301EF4">
        <w:rPr>
          <w:rFonts w:cs="Times New Roman"/>
          <w:szCs w:val="24"/>
        </w:rPr>
        <w:t xml:space="preserve">the stated purpose of the rule permitting ALJs to exclude unduly repetitive evidence is to prevent a party from submitting evidence in the </w:t>
      </w:r>
      <w:r w:rsidR="001C05B1" w:rsidRPr="00301EF4">
        <w:rPr>
          <w:rFonts w:cs="Times New Roman"/>
          <w:szCs w:val="24"/>
          <w:u w:val="single"/>
        </w:rPr>
        <w:t>same</w:t>
      </w:r>
      <w:r w:rsidR="001C05B1" w:rsidRPr="00301EF4">
        <w:rPr>
          <w:rFonts w:cs="Times New Roman"/>
          <w:szCs w:val="24"/>
        </w:rPr>
        <w:t xml:space="preserve"> proceeding that is repetitive of the evidence that has already been presented.  </w:t>
      </w:r>
      <w:r w:rsidR="00F04C68">
        <w:rPr>
          <w:rFonts w:cs="Times New Roman"/>
          <w:szCs w:val="24"/>
        </w:rPr>
        <w:t>PGW Answer at 25</w:t>
      </w:r>
      <w:r w:rsidR="00F04C68">
        <w:rPr>
          <w:rFonts w:cs="Times New Roman"/>
          <w:i/>
          <w:iCs/>
          <w:szCs w:val="24"/>
        </w:rPr>
        <w:t>, citing</w:t>
      </w:r>
      <w:r w:rsidR="001C05B1" w:rsidRPr="00301EF4">
        <w:rPr>
          <w:rFonts w:cs="Times New Roman"/>
          <w:szCs w:val="24"/>
        </w:rPr>
        <w:t xml:space="preserve"> </w:t>
      </w:r>
      <w:bookmarkStart w:id="10" w:name="_Hlk136905825"/>
      <w:r w:rsidR="001C05B1" w:rsidRPr="00301EF4">
        <w:rPr>
          <w:rFonts w:cs="Times New Roman"/>
          <w:szCs w:val="24"/>
        </w:rPr>
        <w:t xml:space="preserve">52 Pa. Code § 5.483 </w:t>
      </w:r>
      <w:bookmarkEnd w:id="10"/>
      <w:r w:rsidR="00F04C68">
        <w:rPr>
          <w:rFonts w:cs="Times New Roman"/>
          <w:szCs w:val="24"/>
        </w:rPr>
        <w:t xml:space="preserve">(Emphasis in the original).  </w:t>
      </w:r>
      <w:r w:rsidR="00406163" w:rsidRPr="00301EF4">
        <w:rPr>
          <w:rFonts w:cs="Times New Roman"/>
          <w:szCs w:val="24"/>
        </w:rPr>
        <w:t>Because OCA</w:t>
      </w:r>
      <w:r w:rsidR="003B1FE8">
        <w:rPr>
          <w:rFonts w:cs="Times New Roman"/>
          <w:szCs w:val="24"/>
        </w:rPr>
        <w:t>’s</w:t>
      </w:r>
      <w:r w:rsidR="00406163" w:rsidRPr="00301EF4">
        <w:rPr>
          <w:rFonts w:cs="Times New Roman"/>
          <w:szCs w:val="24"/>
        </w:rPr>
        <w:t xml:space="preserve"> Motion to Strike </w:t>
      </w:r>
      <w:r w:rsidR="000F7019" w:rsidRPr="00301EF4">
        <w:rPr>
          <w:rFonts w:cs="Times New Roman"/>
          <w:szCs w:val="24"/>
        </w:rPr>
        <w:t>discusses</w:t>
      </w:r>
      <w:r w:rsidR="001C05B1" w:rsidRPr="00301EF4">
        <w:rPr>
          <w:rFonts w:cs="Times New Roman"/>
          <w:szCs w:val="24"/>
        </w:rPr>
        <w:t xml:space="preserve"> </w:t>
      </w:r>
      <w:r w:rsidR="000F7019" w:rsidRPr="00301EF4">
        <w:rPr>
          <w:rFonts w:cs="Times New Roman"/>
          <w:szCs w:val="24"/>
        </w:rPr>
        <w:t xml:space="preserve">the submission of evidence on PGW’s WNA in </w:t>
      </w:r>
      <w:r w:rsidR="001C05B1" w:rsidRPr="00301EF4">
        <w:rPr>
          <w:rFonts w:cs="Times New Roman"/>
          <w:szCs w:val="24"/>
        </w:rPr>
        <w:t xml:space="preserve">two different proceedings, </w:t>
      </w:r>
      <w:r w:rsidR="000F7019" w:rsidRPr="00301EF4">
        <w:rPr>
          <w:rFonts w:cs="Times New Roman"/>
          <w:szCs w:val="24"/>
        </w:rPr>
        <w:t xml:space="preserve">PGW </w:t>
      </w:r>
      <w:r w:rsidR="005864B4" w:rsidRPr="00301EF4">
        <w:rPr>
          <w:rFonts w:cs="Times New Roman"/>
          <w:szCs w:val="24"/>
        </w:rPr>
        <w:t xml:space="preserve">maintains that </w:t>
      </w:r>
      <w:r w:rsidR="001C05B1" w:rsidRPr="00301EF4">
        <w:rPr>
          <w:rFonts w:cs="Times New Roman"/>
          <w:szCs w:val="24"/>
        </w:rPr>
        <w:t xml:space="preserve">this rule is inapplicable. </w:t>
      </w:r>
      <w:r w:rsidR="003B1FE8">
        <w:rPr>
          <w:rFonts w:cs="Times New Roman"/>
          <w:szCs w:val="24"/>
        </w:rPr>
        <w:t xml:space="preserve"> PGW Answer at 25.  </w:t>
      </w:r>
    </w:p>
    <w:p w14:paraId="53A2D584" w14:textId="77777777" w:rsidR="003E40D6" w:rsidRPr="00301EF4" w:rsidRDefault="003E40D6" w:rsidP="00AB3D19">
      <w:pPr>
        <w:spacing w:line="360" w:lineRule="auto"/>
        <w:ind w:firstLine="1440"/>
        <w:rPr>
          <w:rFonts w:cs="Times New Roman"/>
          <w:szCs w:val="24"/>
        </w:rPr>
      </w:pPr>
    </w:p>
    <w:p w14:paraId="61C98A80" w14:textId="27566788" w:rsidR="00446BF7" w:rsidRPr="00301EF4" w:rsidRDefault="00446BF7" w:rsidP="00ED4FAE">
      <w:pPr>
        <w:spacing w:line="360" w:lineRule="auto"/>
        <w:ind w:firstLine="1440"/>
        <w:rPr>
          <w:rFonts w:cs="Times New Roman"/>
          <w:szCs w:val="24"/>
        </w:rPr>
      </w:pPr>
      <w:r w:rsidRPr="00301EF4">
        <w:rPr>
          <w:rFonts w:cs="Times New Roman"/>
          <w:szCs w:val="24"/>
        </w:rPr>
        <w:t>We disagree</w:t>
      </w:r>
      <w:r w:rsidR="00FD06D6" w:rsidRPr="00301EF4">
        <w:rPr>
          <w:rFonts w:cs="Times New Roman"/>
          <w:szCs w:val="24"/>
        </w:rPr>
        <w:t xml:space="preserve"> with PGW’s interpretation of the provisions of 52 Pa. Code § 5.483 against </w:t>
      </w:r>
      <w:r w:rsidR="00673803" w:rsidRPr="00301EF4">
        <w:rPr>
          <w:rFonts w:cs="Times New Roman"/>
          <w:szCs w:val="24"/>
        </w:rPr>
        <w:t xml:space="preserve">“unduly repetitive” evidence </w:t>
      </w:r>
      <w:r w:rsidR="00FD06D6" w:rsidRPr="00301EF4">
        <w:rPr>
          <w:rFonts w:cs="Times New Roman"/>
          <w:szCs w:val="24"/>
        </w:rPr>
        <w:t xml:space="preserve">as applying solely to prevent a party from submitting </w:t>
      </w:r>
      <w:r w:rsidR="00673803" w:rsidRPr="00301EF4">
        <w:rPr>
          <w:rFonts w:cs="Times New Roman"/>
          <w:szCs w:val="24"/>
        </w:rPr>
        <w:t xml:space="preserve">repetitive </w:t>
      </w:r>
      <w:r w:rsidR="00FD06D6" w:rsidRPr="00301EF4">
        <w:rPr>
          <w:rFonts w:cs="Times New Roman"/>
          <w:szCs w:val="24"/>
        </w:rPr>
        <w:t xml:space="preserve">evidence in the </w:t>
      </w:r>
      <w:r w:rsidR="00FD06D6" w:rsidRPr="00301EF4">
        <w:rPr>
          <w:rFonts w:cs="Times New Roman"/>
          <w:szCs w:val="24"/>
          <w:u w:val="single"/>
        </w:rPr>
        <w:t>same</w:t>
      </w:r>
      <w:r w:rsidR="00FD06D6" w:rsidRPr="00301EF4">
        <w:rPr>
          <w:rFonts w:cs="Times New Roman"/>
          <w:szCs w:val="24"/>
        </w:rPr>
        <w:t xml:space="preserve"> proceeding</w:t>
      </w:r>
      <w:r w:rsidR="003E40D6" w:rsidRPr="00301EF4">
        <w:rPr>
          <w:rFonts w:cs="Times New Roman"/>
          <w:szCs w:val="24"/>
        </w:rPr>
        <w:t xml:space="preserve">.  </w:t>
      </w:r>
      <w:r w:rsidR="002125B6" w:rsidRPr="00301EF4">
        <w:rPr>
          <w:rFonts w:cs="Times New Roman"/>
          <w:szCs w:val="24"/>
        </w:rPr>
        <w:t>The language of s</w:t>
      </w:r>
      <w:r w:rsidR="00860F4F" w:rsidRPr="00301EF4">
        <w:rPr>
          <w:rFonts w:cs="Times New Roman"/>
          <w:szCs w:val="24"/>
        </w:rPr>
        <w:t>ection 5.483 contains no such limitation</w:t>
      </w:r>
      <w:r w:rsidR="007E468C" w:rsidRPr="00301EF4">
        <w:rPr>
          <w:rFonts w:cs="Times New Roman"/>
          <w:szCs w:val="24"/>
        </w:rPr>
        <w:t>,</w:t>
      </w:r>
      <w:r w:rsidR="00860F4F" w:rsidRPr="00301EF4">
        <w:rPr>
          <w:rFonts w:cs="Times New Roman"/>
          <w:szCs w:val="24"/>
        </w:rPr>
        <w:t xml:space="preserve"> </w:t>
      </w:r>
      <w:r w:rsidR="004A4F20" w:rsidRPr="00301EF4">
        <w:rPr>
          <w:rFonts w:cs="Times New Roman"/>
          <w:szCs w:val="24"/>
        </w:rPr>
        <w:t xml:space="preserve">and PGW failed to cite any caselaw where its provisions </w:t>
      </w:r>
      <w:r w:rsidR="004C518D" w:rsidRPr="00301EF4">
        <w:rPr>
          <w:rFonts w:cs="Times New Roman"/>
          <w:szCs w:val="24"/>
        </w:rPr>
        <w:t xml:space="preserve">have been interpreted to apply exclusively </w:t>
      </w:r>
      <w:r w:rsidR="007907D7" w:rsidRPr="00301EF4">
        <w:rPr>
          <w:rFonts w:cs="Times New Roman"/>
          <w:szCs w:val="24"/>
        </w:rPr>
        <w:t xml:space="preserve">to </w:t>
      </w:r>
      <w:r w:rsidR="00B56A23" w:rsidRPr="00301EF4">
        <w:rPr>
          <w:rFonts w:cs="Times New Roman"/>
          <w:szCs w:val="24"/>
        </w:rPr>
        <w:t xml:space="preserve">evidence provided in the same proceeding.  On the contrary, </w:t>
      </w:r>
      <w:r w:rsidR="00C84D32" w:rsidRPr="00301EF4">
        <w:rPr>
          <w:rFonts w:cs="Times New Roman"/>
          <w:szCs w:val="24"/>
        </w:rPr>
        <w:t>the provisions of section 5.483</w:t>
      </w:r>
      <w:r w:rsidR="002125B6" w:rsidRPr="00301EF4">
        <w:rPr>
          <w:rFonts w:cs="Times New Roman"/>
          <w:szCs w:val="24"/>
        </w:rPr>
        <w:t>,</w:t>
      </w:r>
      <w:r w:rsidR="00C84D32" w:rsidRPr="00301EF4">
        <w:rPr>
          <w:rFonts w:cs="Times New Roman"/>
          <w:szCs w:val="24"/>
        </w:rPr>
        <w:t xml:space="preserve"> along with those of </w:t>
      </w:r>
      <w:r w:rsidR="007E63A8">
        <w:rPr>
          <w:rFonts w:cs="Times New Roman"/>
          <w:szCs w:val="24"/>
        </w:rPr>
        <w:t xml:space="preserve">section </w:t>
      </w:r>
      <w:r w:rsidR="00C84D32" w:rsidRPr="00301EF4">
        <w:rPr>
          <w:rFonts w:cs="Times New Roman"/>
          <w:szCs w:val="24"/>
        </w:rPr>
        <w:t>5.101(a)(6)</w:t>
      </w:r>
      <w:r w:rsidR="00824FD1" w:rsidRPr="00301EF4">
        <w:rPr>
          <w:rFonts w:cs="Times New Roman"/>
          <w:szCs w:val="24"/>
        </w:rPr>
        <w:t xml:space="preserve"> on the pendency of prior proceedings</w:t>
      </w:r>
      <w:r w:rsidR="002125B6" w:rsidRPr="00301EF4">
        <w:rPr>
          <w:rFonts w:cs="Times New Roman"/>
          <w:szCs w:val="24"/>
        </w:rPr>
        <w:t>,</w:t>
      </w:r>
      <w:r w:rsidR="004711E1" w:rsidRPr="00301EF4">
        <w:rPr>
          <w:rFonts w:cs="Times New Roman"/>
          <w:szCs w:val="24"/>
        </w:rPr>
        <w:t xml:space="preserve"> </w:t>
      </w:r>
      <w:r w:rsidR="001377BA" w:rsidRPr="00301EF4">
        <w:rPr>
          <w:rFonts w:cs="Times New Roman"/>
          <w:szCs w:val="24"/>
        </w:rPr>
        <w:t xml:space="preserve">may be applied in conjunction to serve the principles of judicial economy. </w:t>
      </w:r>
      <w:r w:rsidR="00293863" w:rsidRPr="00301EF4">
        <w:rPr>
          <w:rFonts w:cs="Times New Roman"/>
          <w:szCs w:val="24"/>
        </w:rPr>
        <w:t xml:space="preserve"> We further find that </w:t>
      </w:r>
      <w:r w:rsidR="00293863" w:rsidRPr="00301EF4">
        <w:rPr>
          <w:rFonts w:cs="Times New Roman"/>
          <w:szCs w:val="24"/>
        </w:rPr>
        <w:lastRenderedPageBreak/>
        <w:t>PGW</w:t>
      </w:r>
      <w:r w:rsidR="007B0820" w:rsidRPr="00301EF4">
        <w:rPr>
          <w:rFonts w:cs="Times New Roman"/>
          <w:szCs w:val="24"/>
        </w:rPr>
        <w:t xml:space="preserve">’s narrow reading of OCA’s Motion </w:t>
      </w:r>
      <w:r w:rsidR="00CD10F7" w:rsidRPr="00301EF4">
        <w:rPr>
          <w:rFonts w:cs="Times New Roman"/>
          <w:szCs w:val="24"/>
        </w:rPr>
        <w:t xml:space="preserve">to Strike overlooks </w:t>
      </w:r>
      <w:r w:rsidR="00EC5904" w:rsidRPr="00301EF4">
        <w:rPr>
          <w:rFonts w:cs="Times New Roman"/>
          <w:szCs w:val="24"/>
        </w:rPr>
        <w:t>the main argument</w:t>
      </w:r>
      <w:r w:rsidR="00E4133C">
        <w:rPr>
          <w:rFonts w:cs="Times New Roman"/>
          <w:szCs w:val="24"/>
        </w:rPr>
        <w:t>s</w:t>
      </w:r>
      <w:r w:rsidR="00EC5904" w:rsidRPr="00301EF4">
        <w:rPr>
          <w:rFonts w:cs="Times New Roman"/>
          <w:szCs w:val="24"/>
        </w:rPr>
        <w:t xml:space="preserve"> of that Motion</w:t>
      </w:r>
      <w:r w:rsidR="00D82709" w:rsidRPr="00301EF4">
        <w:rPr>
          <w:rFonts w:cs="Times New Roman"/>
          <w:szCs w:val="24"/>
        </w:rPr>
        <w:t xml:space="preserve"> which </w:t>
      </w:r>
      <w:r w:rsidR="00E4133C">
        <w:rPr>
          <w:rFonts w:cs="Times New Roman"/>
          <w:szCs w:val="24"/>
        </w:rPr>
        <w:t>are</w:t>
      </w:r>
      <w:r w:rsidR="00D82709" w:rsidRPr="00301EF4">
        <w:rPr>
          <w:rFonts w:cs="Times New Roman"/>
          <w:szCs w:val="24"/>
        </w:rPr>
        <w:t xml:space="preserve"> that</w:t>
      </w:r>
      <w:r w:rsidR="00CD1701" w:rsidRPr="00301EF4">
        <w:rPr>
          <w:rFonts w:cs="Times New Roman"/>
          <w:szCs w:val="24"/>
        </w:rPr>
        <w:t xml:space="preserve">, in accordance with the Commission May 18, </w:t>
      </w:r>
      <w:r w:rsidR="008E0C8C" w:rsidRPr="00301EF4">
        <w:rPr>
          <w:rFonts w:cs="Times New Roman"/>
          <w:szCs w:val="24"/>
        </w:rPr>
        <w:t>2023,</w:t>
      </w:r>
      <w:r w:rsidR="00CD1701" w:rsidRPr="00301EF4">
        <w:rPr>
          <w:rFonts w:cs="Times New Roman"/>
          <w:szCs w:val="24"/>
        </w:rPr>
        <w:t xml:space="preserve"> Order,</w:t>
      </w:r>
      <w:r w:rsidR="00D82709" w:rsidRPr="00301EF4">
        <w:rPr>
          <w:rFonts w:cs="Times New Roman"/>
          <w:szCs w:val="24"/>
        </w:rPr>
        <w:t xml:space="preserve"> the proper forum to address the WNA issues is the separately instituted WNA proceeding</w:t>
      </w:r>
      <w:r w:rsidR="00E4133C">
        <w:rPr>
          <w:rFonts w:cs="Times New Roman"/>
          <w:szCs w:val="24"/>
        </w:rPr>
        <w:t>,</w:t>
      </w:r>
      <w:r w:rsidR="00D82709" w:rsidRPr="00301EF4">
        <w:rPr>
          <w:rFonts w:cs="Times New Roman"/>
          <w:szCs w:val="24"/>
        </w:rPr>
        <w:t xml:space="preserve"> and that </w:t>
      </w:r>
      <w:r w:rsidR="000F1A42" w:rsidRPr="00301EF4">
        <w:rPr>
          <w:rFonts w:cs="Times New Roman"/>
          <w:szCs w:val="24"/>
        </w:rPr>
        <w:t xml:space="preserve">it is an unnecessary waste of resources to litigate PGW’s WNA issues in both the WNA proceeding and in the </w:t>
      </w:r>
      <w:r w:rsidR="00E4133C">
        <w:rPr>
          <w:rFonts w:cs="Times New Roman"/>
          <w:szCs w:val="24"/>
        </w:rPr>
        <w:t>BRC</w:t>
      </w:r>
      <w:r w:rsidR="000D4A6D" w:rsidRPr="00301EF4">
        <w:rPr>
          <w:rFonts w:cs="Times New Roman"/>
          <w:szCs w:val="24"/>
        </w:rPr>
        <w:t xml:space="preserve">.  See </w:t>
      </w:r>
      <w:r w:rsidR="00D13ECA">
        <w:rPr>
          <w:rFonts w:cs="Times New Roman"/>
          <w:szCs w:val="24"/>
        </w:rPr>
        <w:t>OCA’s Motion</w:t>
      </w:r>
      <w:r w:rsidR="000D4A6D" w:rsidRPr="00301EF4">
        <w:rPr>
          <w:rFonts w:cs="Times New Roman"/>
          <w:szCs w:val="24"/>
        </w:rPr>
        <w:t xml:space="preserve"> to Str</w:t>
      </w:r>
      <w:r w:rsidR="00D13ECA">
        <w:rPr>
          <w:rFonts w:cs="Times New Roman"/>
          <w:szCs w:val="24"/>
        </w:rPr>
        <w:t>i</w:t>
      </w:r>
      <w:r w:rsidR="000D4A6D" w:rsidRPr="00301EF4">
        <w:rPr>
          <w:rFonts w:cs="Times New Roman"/>
          <w:szCs w:val="24"/>
        </w:rPr>
        <w:t xml:space="preserve">ke, </w:t>
      </w:r>
      <w:r w:rsidR="00452C09" w:rsidRPr="00301EF4">
        <w:rPr>
          <w:rFonts w:cs="Times New Roman"/>
          <w:szCs w:val="24"/>
        </w:rPr>
        <w:t>¶¶ 12-13.</w:t>
      </w:r>
      <w:r w:rsidR="00676873" w:rsidRPr="00301EF4">
        <w:rPr>
          <w:rFonts w:cs="Times New Roman"/>
          <w:szCs w:val="24"/>
        </w:rPr>
        <w:t xml:space="preserve">  </w:t>
      </w:r>
      <w:r w:rsidR="001577D3" w:rsidRPr="00301EF4">
        <w:rPr>
          <w:rFonts w:cs="Times New Roman"/>
          <w:szCs w:val="24"/>
        </w:rPr>
        <w:t xml:space="preserve">Allowing PGW supplemental direct testimony to </w:t>
      </w:r>
      <w:r w:rsidR="00DA2BE4">
        <w:rPr>
          <w:rFonts w:cs="Times New Roman"/>
          <w:szCs w:val="24"/>
        </w:rPr>
        <w:t xml:space="preserve">become part of </w:t>
      </w:r>
      <w:r w:rsidR="001577D3" w:rsidRPr="00301EF4">
        <w:rPr>
          <w:rFonts w:cs="Times New Roman"/>
          <w:szCs w:val="24"/>
        </w:rPr>
        <w:t>the record of the BRC</w:t>
      </w:r>
      <w:r w:rsidR="00E420AC" w:rsidRPr="00301EF4">
        <w:rPr>
          <w:rFonts w:cs="Times New Roman"/>
          <w:szCs w:val="24"/>
        </w:rPr>
        <w:t xml:space="preserve"> will enable </w:t>
      </w:r>
      <w:r w:rsidR="00FB07BE" w:rsidRPr="00301EF4">
        <w:rPr>
          <w:rFonts w:cs="Times New Roman"/>
          <w:szCs w:val="24"/>
        </w:rPr>
        <w:t xml:space="preserve">not only </w:t>
      </w:r>
      <w:r w:rsidR="00990E76" w:rsidRPr="00301EF4">
        <w:rPr>
          <w:rFonts w:cs="Times New Roman"/>
          <w:szCs w:val="24"/>
        </w:rPr>
        <w:t>the</w:t>
      </w:r>
      <w:r w:rsidR="005837B5" w:rsidRPr="00301EF4">
        <w:rPr>
          <w:rFonts w:cs="Times New Roman"/>
          <w:szCs w:val="24"/>
        </w:rPr>
        <w:t xml:space="preserve"> unnecessary litigation of PGW’s WNA issues in both the WNA proceeding and the </w:t>
      </w:r>
      <w:r w:rsidR="002C660E" w:rsidRPr="00301EF4">
        <w:rPr>
          <w:rFonts w:cs="Times New Roman"/>
          <w:szCs w:val="24"/>
        </w:rPr>
        <w:t>BRC but</w:t>
      </w:r>
      <w:r w:rsidR="005837B5" w:rsidRPr="00301EF4">
        <w:rPr>
          <w:rFonts w:cs="Times New Roman"/>
          <w:szCs w:val="24"/>
        </w:rPr>
        <w:t xml:space="preserve"> will also go against the Commission</w:t>
      </w:r>
      <w:r w:rsidR="00455452" w:rsidRPr="00301EF4">
        <w:rPr>
          <w:rFonts w:cs="Times New Roman"/>
          <w:szCs w:val="24"/>
        </w:rPr>
        <w:t>’s conclusion that the WNA proceeding is the proper forum for a</w:t>
      </w:r>
      <w:r w:rsidR="00126DC3" w:rsidRPr="00301EF4">
        <w:rPr>
          <w:rFonts w:cs="Times New Roman"/>
          <w:szCs w:val="24"/>
        </w:rPr>
        <w:t xml:space="preserve">ddressing all PGW WNA issues. </w:t>
      </w:r>
    </w:p>
    <w:p w14:paraId="7890EB77" w14:textId="77777777" w:rsidR="009704F4" w:rsidRPr="00301EF4" w:rsidRDefault="009704F4" w:rsidP="00ED4FAE">
      <w:pPr>
        <w:spacing w:line="360" w:lineRule="auto"/>
        <w:ind w:firstLine="1440"/>
        <w:rPr>
          <w:rFonts w:cs="Times New Roman"/>
          <w:szCs w:val="24"/>
        </w:rPr>
      </w:pPr>
    </w:p>
    <w:p w14:paraId="3C7D6821" w14:textId="491CD3E5" w:rsidR="00804997" w:rsidRPr="00301EF4" w:rsidRDefault="002C660E" w:rsidP="00ED4FAE">
      <w:pPr>
        <w:pStyle w:val="BodyText"/>
        <w:spacing w:after="0" w:line="360" w:lineRule="auto"/>
        <w:ind w:firstLine="1440"/>
        <w:rPr>
          <w:rFonts w:cs="Times New Roman"/>
          <w:szCs w:val="24"/>
        </w:rPr>
      </w:pPr>
      <w:r w:rsidRPr="00301EF4">
        <w:rPr>
          <w:rFonts w:cs="Times New Roman"/>
          <w:szCs w:val="24"/>
        </w:rPr>
        <w:t xml:space="preserve">Next, </w:t>
      </w:r>
      <w:r w:rsidR="00E07213" w:rsidRPr="00301EF4">
        <w:rPr>
          <w:rFonts w:cs="Times New Roman"/>
          <w:szCs w:val="24"/>
        </w:rPr>
        <w:t>PGW</w:t>
      </w:r>
      <w:r w:rsidR="008D223A" w:rsidRPr="00301EF4">
        <w:rPr>
          <w:rFonts w:cs="Times New Roman"/>
          <w:szCs w:val="24"/>
        </w:rPr>
        <w:t xml:space="preserve"> argues that</w:t>
      </w:r>
      <w:r w:rsidR="00E07213" w:rsidRPr="00301EF4">
        <w:rPr>
          <w:rFonts w:cs="Times New Roman"/>
          <w:szCs w:val="24"/>
        </w:rPr>
        <w:t xml:space="preserve"> OCA’s Motion improperly relies on the </w:t>
      </w:r>
      <w:r w:rsidR="00113698">
        <w:rPr>
          <w:rFonts w:cs="Times New Roman"/>
          <w:szCs w:val="24"/>
        </w:rPr>
        <w:t>“</w:t>
      </w:r>
      <w:r w:rsidR="00E07213" w:rsidRPr="00301EF4">
        <w:rPr>
          <w:rFonts w:cs="Times New Roman"/>
          <w:szCs w:val="24"/>
        </w:rPr>
        <w:t>standard language</w:t>
      </w:r>
      <w:r w:rsidR="00113698">
        <w:rPr>
          <w:rFonts w:cs="Times New Roman"/>
          <w:szCs w:val="24"/>
        </w:rPr>
        <w:t>”</w:t>
      </w:r>
      <w:r w:rsidR="00E07213" w:rsidRPr="00301EF4">
        <w:rPr>
          <w:rFonts w:cs="Times New Roman"/>
          <w:szCs w:val="24"/>
        </w:rPr>
        <w:t xml:space="preserve"> in the WNA Suspension Order to support its view that PGW should be barred from pursuing WNA issues in the base rate case.  </w:t>
      </w:r>
      <w:r w:rsidR="0041264D">
        <w:rPr>
          <w:rFonts w:cs="Times New Roman"/>
          <w:szCs w:val="24"/>
        </w:rPr>
        <w:t xml:space="preserve">PGW Answer at 27.  </w:t>
      </w:r>
      <w:r w:rsidR="003C0E3D" w:rsidRPr="00301EF4">
        <w:rPr>
          <w:rFonts w:cs="Times New Roman"/>
          <w:szCs w:val="24"/>
        </w:rPr>
        <w:t xml:space="preserve">PGW takes issue with </w:t>
      </w:r>
      <w:r w:rsidR="00E07213" w:rsidRPr="00301EF4">
        <w:rPr>
          <w:rFonts w:cs="Times New Roman"/>
          <w:szCs w:val="24"/>
        </w:rPr>
        <w:t>OCA</w:t>
      </w:r>
      <w:r w:rsidR="003C0E3D" w:rsidRPr="00301EF4">
        <w:rPr>
          <w:rFonts w:cs="Times New Roman"/>
          <w:szCs w:val="24"/>
        </w:rPr>
        <w:t>’s</w:t>
      </w:r>
      <w:r w:rsidR="00E07213" w:rsidRPr="00301EF4">
        <w:rPr>
          <w:rFonts w:cs="Times New Roman"/>
          <w:szCs w:val="24"/>
        </w:rPr>
        <w:t xml:space="preserve"> descri</w:t>
      </w:r>
      <w:r w:rsidR="003C0E3D" w:rsidRPr="00301EF4">
        <w:rPr>
          <w:rFonts w:cs="Times New Roman"/>
          <w:szCs w:val="24"/>
        </w:rPr>
        <w:t>ption of</w:t>
      </w:r>
      <w:r w:rsidR="00E07213" w:rsidRPr="00301EF4">
        <w:rPr>
          <w:rFonts w:cs="Times New Roman"/>
          <w:szCs w:val="24"/>
        </w:rPr>
        <w:t xml:space="preserve"> the WNA Suspension Order as calling for an investigation of issues “pertaining to the justness and reasonableness of the WNA.”  </w:t>
      </w:r>
      <w:r w:rsidR="00841F6D" w:rsidRPr="00841F6D">
        <w:rPr>
          <w:rFonts w:cs="Times New Roman"/>
          <w:i/>
          <w:iCs/>
          <w:szCs w:val="24"/>
        </w:rPr>
        <w:t>Id.</w:t>
      </w:r>
      <w:r w:rsidR="00841F6D">
        <w:rPr>
          <w:rFonts w:cs="Times New Roman"/>
          <w:szCs w:val="24"/>
        </w:rPr>
        <w:t xml:space="preserve">  </w:t>
      </w:r>
      <w:r w:rsidR="003C0E3D" w:rsidRPr="00301EF4">
        <w:rPr>
          <w:rFonts w:cs="Times New Roman"/>
          <w:szCs w:val="24"/>
        </w:rPr>
        <w:t>According to PGW,</w:t>
      </w:r>
      <w:r w:rsidR="00E07213" w:rsidRPr="00301EF4">
        <w:rPr>
          <w:rFonts w:cs="Times New Roman"/>
          <w:szCs w:val="24"/>
        </w:rPr>
        <w:t xml:space="preserve"> the WNA Suspension Order did not do that; </w:t>
      </w:r>
      <w:r w:rsidR="003C0E3D" w:rsidRPr="00301EF4">
        <w:rPr>
          <w:rFonts w:cs="Times New Roman"/>
          <w:szCs w:val="24"/>
        </w:rPr>
        <w:t>“</w:t>
      </w:r>
      <w:r w:rsidR="00E07213" w:rsidRPr="00301EF4">
        <w:rPr>
          <w:rFonts w:cs="Times New Roman"/>
          <w:szCs w:val="24"/>
        </w:rPr>
        <w:t>it simply used the standard language suggesting that provisions of PGW’s existing Tariff should be considered.</w:t>
      </w:r>
      <w:r w:rsidR="003C0E3D" w:rsidRPr="00301EF4">
        <w:rPr>
          <w:rFonts w:cs="Times New Roman"/>
          <w:szCs w:val="24"/>
        </w:rPr>
        <w:t>”</w:t>
      </w:r>
      <w:r w:rsidR="00E07213" w:rsidRPr="00301EF4">
        <w:rPr>
          <w:rFonts w:cs="Times New Roman"/>
          <w:szCs w:val="24"/>
        </w:rPr>
        <w:t xml:space="preserve">  </w:t>
      </w:r>
      <w:r w:rsidR="00841F6D" w:rsidRPr="00841F6D">
        <w:rPr>
          <w:rFonts w:cs="Times New Roman"/>
          <w:i/>
          <w:iCs/>
          <w:szCs w:val="24"/>
        </w:rPr>
        <w:t>Id.</w:t>
      </w:r>
      <w:r w:rsidR="00841F6D">
        <w:rPr>
          <w:rFonts w:cs="Times New Roman"/>
          <w:szCs w:val="24"/>
        </w:rPr>
        <w:t xml:space="preserve">  </w:t>
      </w:r>
      <w:r w:rsidR="00FA6C34" w:rsidRPr="00301EF4">
        <w:rPr>
          <w:rFonts w:cs="Times New Roman"/>
          <w:szCs w:val="24"/>
        </w:rPr>
        <w:t xml:space="preserve">PGW </w:t>
      </w:r>
      <w:r w:rsidR="00B827AA" w:rsidRPr="00301EF4">
        <w:rPr>
          <w:rFonts w:cs="Times New Roman"/>
          <w:szCs w:val="24"/>
        </w:rPr>
        <w:t>further argues that o</w:t>
      </w:r>
      <w:r w:rsidR="00290C75" w:rsidRPr="00301EF4">
        <w:rPr>
          <w:rFonts w:cs="Times New Roman"/>
          <w:szCs w:val="24"/>
        </w:rPr>
        <w:t xml:space="preserve">nly in </w:t>
      </w:r>
      <w:r w:rsidR="00B827AA" w:rsidRPr="00301EF4">
        <w:rPr>
          <w:rFonts w:cs="Times New Roman"/>
          <w:szCs w:val="24"/>
        </w:rPr>
        <w:t xml:space="preserve">its May 18, </w:t>
      </w:r>
      <w:r w:rsidR="008E0C8C" w:rsidRPr="00301EF4">
        <w:rPr>
          <w:rFonts w:cs="Times New Roman"/>
          <w:szCs w:val="24"/>
        </w:rPr>
        <w:t>2023,</w:t>
      </w:r>
      <w:r w:rsidR="00B827AA" w:rsidRPr="00301EF4">
        <w:rPr>
          <w:rFonts w:cs="Times New Roman"/>
          <w:szCs w:val="24"/>
        </w:rPr>
        <w:t xml:space="preserve"> Order</w:t>
      </w:r>
      <w:r w:rsidR="00290C75" w:rsidRPr="00301EF4">
        <w:rPr>
          <w:rFonts w:cs="Times New Roman"/>
          <w:szCs w:val="24"/>
        </w:rPr>
        <w:t xml:space="preserve"> did the Commission go further and state that this language meant that a full review of the WNA should occur</w:t>
      </w:r>
      <w:r w:rsidR="00B827AA" w:rsidRPr="00301EF4">
        <w:rPr>
          <w:rFonts w:cs="Times New Roman"/>
          <w:szCs w:val="24"/>
        </w:rPr>
        <w:t xml:space="preserve">. </w:t>
      </w:r>
      <w:r w:rsidR="00290C75" w:rsidRPr="00301EF4">
        <w:rPr>
          <w:rFonts w:cs="Times New Roman"/>
          <w:szCs w:val="24"/>
        </w:rPr>
        <w:t xml:space="preserve"> </w:t>
      </w:r>
      <w:r w:rsidR="004373F2" w:rsidRPr="00301EF4">
        <w:rPr>
          <w:rFonts w:cs="Times New Roman"/>
          <w:szCs w:val="24"/>
        </w:rPr>
        <w:t xml:space="preserve">PGW proceeds </w:t>
      </w:r>
      <w:r w:rsidR="00B827AA" w:rsidRPr="00301EF4">
        <w:rPr>
          <w:rFonts w:cs="Times New Roman"/>
          <w:szCs w:val="24"/>
        </w:rPr>
        <w:t xml:space="preserve">by </w:t>
      </w:r>
      <w:r w:rsidR="004373F2" w:rsidRPr="00301EF4">
        <w:rPr>
          <w:rFonts w:cs="Times New Roman"/>
          <w:szCs w:val="24"/>
        </w:rPr>
        <w:t xml:space="preserve">noting that </w:t>
      </w:r>
      <w:bookmarkStart w:id="11" w:name="_Hlk136913743"/>
      <w:r w:rsidR="009571AF" w:rsidRPr="00301EF4">
        <w:rPr>
          <w:rFonts w:cs="Times New Roman"/>
          <w:szCs w:val="24"/>
        </w:rPr>
        <w:t xml:space="preserve">the </w:t>
      </w:r>
      <w:r w:rsidR="004373F2" w:rsidRPr="00301EF4">
        <w:rPr>
          <w:rFonts w:cs="Times New Roman"/>
          <w:szCs w:val="24"/>
        </w:rPr>
        <w:t xml:space="preserve">BRC </w:t>
      </w:r>
      <w:r w:rsidR="009571AF" w:rsidRPr="00301EF4">
        <w:rPr>
          <w:rFonts w:cs="Times New Roman"/>
          <w:szCs w:val="24"/>
        </w:rPr>
        <w:t xml:space="preserve">Suspension Order contained the exact language on page 2 and in Ordering Paragraphs 1 and 4.  </w:t>
      </w:r>
      <w:bookmarkEnd w:id="11"/>
      <w:r w:rsidR="00255B6A" w:rsidRPr="008517AB">
        <w:rPr>
          <w:rFonts w:cs="Times New Roman"/>
          <w:i/>
          <w:iCs/>
          <w:szCs w:val="24"/>
        </w:rPr>
        <w:t>Id.</w:t>
      </w:r>
      <w:r w:rsidR="00255B6A">
        <w:rPr>
          <w:rFonts w:cs="Times New Roman"/>
          <w:szCs w:val="24"/>
        </w:rPr>
        <w:t xml:space="preserve">  </w:t>
      </w:r>
      <w:r w:rsidR="008517AB">
        <w:rPr>
          <w:rFonts w:cs="Times New Roman"/>
          <w:szCs w:val="24"/>
        </w:rPr>
        <w:t>Based on the foregoing, PGW reasons that</w:t>
      </w:r>
      <w:r w:rsidR="009571AF" w:rsidRPr="00301EF4">
        <w:rPr>
          <w:rFonts w:cs="Times New Roman"/>
          <w:szCs w:val="24"/>
        </w:rPr>
        <w:t xml:space="preserve"> the Commission’s inclusion of the standard language in the WNA Suspension Order relating to the scope of the proceeding is equally applicable to the scope of the base rate case, including the justness and reasonableness of PGW’s existing rates, rules and regulations. </w:t>
      </w:r>
      <w:r w:rsidR="008517AB">
        <w:rPr>
          <w:rFonts w:cs="Times New Roman"/>
          <w:szCs w:val="24"/>
        </w:rPr>
        <w:t xml:space="preserve"> </w:t>
      </w:r>
      <w:r w:rsidR="008517AB" w:rsidRPr="008517AB">
        <w:rPr>
          <w:rFonts w:cs="Times New Roman"/>
          <w:i/>
          <w:iCs/>
          <w:szCs w:val="24"/>
        </w:rPr>
        <w:t>Id.</w:t>
      </w:r>
    </w:p>
    <w:p w14:paraId="5181F518" w14:textId="77777777" w:rsidR="00C37261" w:rsidRPr="00301EF4" w:rsidRDefault="00C37261" w:rsidP="00ED4FAE">
      <w:pPr>
        <w:pStyle w:val="BodyText"/>
        <w:spacing w:after="0" w:line="360" w:lineRule="auto"/>
        <w:ind w:firstLine="1440"/>
        <w:rPr>
          <w:rFonts w:cs="Times New Roman"/>
          <w:szCs w:val="24"/>
        </w:rPr>
      </w:pPr>
    </w:p>
    <w:p w14:paraId="61C4DB87" w14:textId="097AFEFF" w:rsidR="00E07213" w:rsidRPr="00301EF4" w:rsidRDefault="00B827AA" w:rsidP="00ED4FAE">
      <w:pPr>
        <w:spacing w:line="360" w:lineRule="auto"/>
        <w:ind w:firstLine="1440"/>
        <w:rPr>
          <w:rFonts w:cs="Times New Roman"/>
          <w:szCs w:val="24"/>
        </w:rPr>
      </w:pPr>
      <w:r w:rsidRPr="00301EF4">
        <w:rPr>
          <w:rFonts w:cs="Times New Roman"/>
          <w:szCs w:val="24"/>
        </w:rPr>
        <w:t xml:space="preserve">We note </w:t>
      </w:r>
      <w:r w:rsidR="008B07EE" w:rsidRPr="00301EF4">
        <w:rPr>
          <w:rFonts w:cs="Times New Roman"/>
          <w:szCs w:val="24"/>
        </w:rPr>
        <w:t xml:space="preserve">several errors in PGW’s argument.  </w:t>
      </w:r>
      <w:r w:rsidR="00B92B58" w:rsidRPr="00301EF4">
        <w:rPr>
          <w:rFonts w:cs="Times New Roman"/>
          <w:szCs w:val="24"/>
        </w:rPr>
        <w:t>First,</w:t>
      </w:r>
      <w:r w:rsidR="000D2DF7" w:rsidRPr="00301EF4">
        <w:rPr>
          <w:rFonts w:cs="Times New Roman"/>
          <w:szCs w:val="24"/>
        </w:rPr>
        <w:t xml:space="preserve"> PGW attempts to minimize the </w:t>
      </w:r>
      <w:r w:rsidR="00F17D23" w:rsidRPr="00301EF4">
        <w:rPr>
          <w:rFonts w:cs="Times New Roman"/>
          <w:szCs w:val="24"/>
        </w:rPr>
        <w:t xml:space="preserve">importance of the </w:t>
      </w:r>
      <w:r w:rsidR="00C20797" w:rsidRPr="00301EF4">
        <w:rPr>
          <w:rFonts w:cs="Times New Roman"/>
          <w:szCs w:val="24"/>
        </w:rPr>
        <w:t xml:space="preserve">provisions carefully included in the Commission’s </w:t>
      </w:r>
      <w:r w:rsidR="006C2987" w:rsidRPr="00301EF4">
        <w:rPr>
          <w:rFonts w:cs="Times New Roman"/>
          <w:szCs w:val="24"/>
        </w:rPr>
        <w:t>suspension orders, describing them merely as “standard language</w:t>
      </w:r>
      <w:r w:rsidR="00BE4AF4" w:rsidRPr="00301EF4">
        <w:rPr>
          <w:rFonts w:cs="Times New Roman"/>
          <w:szCs w:val="24"/>
        </w:rPr>
        <w:t>”</w:t>
      </w:r>
      <w:r w:rsidR="00310F78" w:rsidRPr="00301EF4">
        <w:rPr>
          <w:rFonts w:cs="Times New Roman"/>
          <w:szCs w:val="24"/>
        </w:rPr>
        <w:t xml:space="preserve"> or “template language.”</w:t>
      </w:r>
      <w:r w:rsidR="005E6D17" w:rsidRPr="00301EF4">
        <w:rPr>
          <w:rFonts w:cs="Times New Roman"/>
          <w:szCs w:val="24"/>
        </w:rPr>
        <w:t xml:space="preserve">  </w:t>
      </w:r>
      <w:r w:rsidR="00860C7F">
        <w:rPr>
          <w:rFonts w:cs="Times New Roman"/>
          <w:szCs w:val="24"/>
        </w:rPr>
        <w:t>See</w:t>
      </w:r>
      <w:r w:rsidR="00860C7F" w:rsidRPr="00860C7F">
        <w:rPr>
          <w:rFonts w:cs="Times New Roman"/>
          <w:szCs w:val="24"/>
        </w:rPr>
        <w:t xml:space="preserve"> </w:t>
      </w:r>
      <w:r w:rsidR="00860C7F">
        <w:rPr>
          <w:rFonts w:cs="Times New Roman"/>
          <w:szCs w:val="24"/>
        </w:rPr>
        <w:t xml:space="preserve">PGW Answer at </w:t>
      </w:r>
      <w:r w:rsidR="00376F94">
        <w:rPr>
          <w:rFonts w:cs="Times New Roman"/>
          <w:szCs w:val="24"/>
        </w:rPr>
        <w:t xml:space="preserve">6, 8, 13, 27, 28. </w:t>
      </w:r>
      <w:r w:rsidR="00860C7F">
        <w:rPr>
          <w:rFonts w:cs="Times New Roman"/>
          <w:szCs w:val="24"/>
        </w:rPr>
        <w:t xml:space="preserve"> </w:t>
      </w:r>
      <w:r w:rsidR="005E6D17" w:rsidRPr="00301EF4">
        <w:rPr>
          <w:rFonts w:cs="Times New Roman"/>
          <w:szCs w:val="24"/>
        </w:rPr>
        <w:t xml:space="preserve">It proceeds to </w:t>
      </w:r>
      <w:r w:rsidR="00BA21CC" w:rsidRPr="00301EF4">
        <w:rPr>
          <w:rFonts w:cs="Times New Roman"/>
          <w:szCs w:val="24"/>
        </w:rPr>
        <w:t>erroneously state</w:t>
      </w:r>
      <w:r w:rsidR="00754134" w:rsidRPr="00301EF4">
        <w:rPr>
          <w:rFonts w:cs="Times New Roman"/>
          <w:szCs w:val="24"/>
        </w:rPr>
        <w:t xml:space="preserve"> that </w:t>
      </w:r>
      <w:r w:rsidR="004407F2" w:rsidRPr="00301EF4">
        <w:rPr>
          <w:rFonts w:cs="Times New Roman"/>
          <w:szCs w:val="24"/>
        </w:rPr>
        <w:t xml:space="preserve">the BRC Suspension Order and WNA Suspension Order contained the exact language in Ordering Paragraphs 1 and 4.  </w:t>
      </w:r>
      <w:r w:rsidR="00D76134" w:rsidRPr="00301EF4">
        <w:rPr>
          <w:rFonts w:cs="Times New Roman"/>
          <w:szCs w:val="24"/>
        </w:rPr>
        <w:t xml:space="preserve">However, that is not the case.  As mentioned above, </w:t>
      </w:r>
      <w:r w:rsidR="00E146F6" w:rsidRPr="00301EF4">
        <w:rPr>
          <w:rFonts w:cs="Times New Roman"/>
          <w:szCs w:val="24"/>
        </w:rPr>
        <w:t xml:space="preserve">in </w:t>
      </w:r>
      <w:r w:rsidR="0033366A" w:rsidRPr="00301EF4">
        <w:rPr>
          <w:rFonts w:eastAsia="Times New Roman" w:cs="Times New Roman"/>
          <w:szCs w:val="24"/>
        </w:rPr>
        <w:t>t</w:t>
      </w:r>
      <w:r w:rsidR="00D76134" w:rsidRPr="00301EF4">
        <w:rPr>
          <w:rFonts w:eastAsia="Times New Roman" w:cs="Times New Roman"/>
          <w:szCs w:val="24"/>
        </w:rPr>
        <w:t xml:space="preserve">he </w:t>
      </w:r>
      <w:r w:rsidR="00D76134" w:rsidRPr="00301EF4">
        <w:rPr>
          <w:rFonts w:cs="Times New Roman"/>
          <w:szCs w:val="24"/>
        </w:rPr>
        <w:t xml:space="preserve">WNA Suspension Order entered September 15, 2022, </w:t>
      </w:r>
      <w:bookmarkStart w:id="12" w:name="_Hlk136914188"/>
      <w:r w:rsidR="005060E7" w:rsidRPr="00301EF4">
        <w:rPr>
          <w:rFonts w:cs="Times New Roman"/>
          <w:szCs w:val="24"/>
        </w:rPr>
        <w:t>the Commission</w:t>
      </w:r>
      <w:r w:rsidR="00D76134" w:rsidRPr="00301EF4">
        <w:rPr>
          <w:rFonts w:cs="Times New Roman"/>
          <w:szCs w:val="24"/>
        </w:rPr>
        <w:t xml:space="preserve"> instituted an investigation to determine the lawfulness, justness, and </w:t>
      </w:r>
      <w:r w:rsidR="00D76134" w:rsidRPr="00301EF4">
        <w:rPr>
          <w:rFonts w:cs="Times New Roman"/>
          <w:szCs w:val="24"/>
        </w:rPr>
        <w:lastRenderedPageBreak/>
        <w:t xml:space="preserve">reasonableness of the rates, rules, and regulations contained in the proposed </w:t>
      </w:r>
      <w:bookmarkEnd w:id="12"/>
      <w:r w:rsidR="00D76134" w:rsidRPr="00301EF4">
        <w:rPr>
          <w:rFonts w:cs="Times New Roman"/>
          <w:szCs w:val="24"/>
          <w:u w:val="single"/>
        </w:rPr>
        <w:t>Supplement No. 152 to Gas Service Tariff - Pa. P.U.C. No. 2</w:t>
      </w:r>
      <w:r w:rsidR="00D76134" w:rsidRPr="00301EF4">
        <w:rPr>
          <w:rFonts w:cs="Times New Roman"/>
          <w:szCs w:val="24"/>
        </w:rPr>
        <w:t>.</w:t>
      </w:r>
      <w:r w:rsidR="006F5749">
        <w:rPr>
          <w:rStyle w:val="FootnoteReference"/>
          <w:rFonts w:cs="Times New Roman"/>
          <w:szCs w:val="24"/>
        </w:rPr>
        <w:footnoteReference w:id="7"/>
      </w:r>
      <w:r w:rsidR="00D76134" w:rsidRPr="00301EF4">
        <w:rPr>
          <w:rFonts w:cs="Times New Roman"/>
          <w:szCs w:val="24"/>
        </w:rPr>
        <w:t xml:space="preserve">  WNA Suspension Order, Ordering Paragraph # 1.  Further the Commission ordered that “this investigation shall include consideration of the lawfulness, justness, and reasonableness of Philadelphia Gas Works’ existing rates, rules, and regulations.  WNA Suspension Order, Ordering Paragraph # 4.  </w:t>
      </w:r>
      <w:r w:rsidR="009B57D6" w:rsidRPr="00301EF4">
        <w:rPr>
          <w:rFonts w:cs="Times New Roman"/>
          <w:szCs w:val="24"/>
        </w:rPr>
        <w:t>On the other hand</w:t>
      </w:r>
      <w:r w:rsidR="003A1862" w:rsidRPr="00301EF4">
        <w:rPr>
          <w:rFonts w:cs="Times New Roman"/>
          <w:szCs w:val="24"/>
        </w:rPr>
        <w:t xml:space="preserve">, </w:t>
      </w:r>
      <w:r w:rsidR="005060E7" w:rsidRPr="00301EF4">
        <w:rPr>
          <w:rFonts w:cs="Times New Roman"/>
          <w:szCs w:val="24"/>
        </w:rPr>
        <w:t xml:space="preserve">in </w:t>
      </w:r>
      <w:r w:rsidR="003A1862" w:rsidRPr="00301EF4">
        <w:rPr>
          <w:rFonts w:cs="Times New Roman"/>
          <w:szCs w:val="24"/>
        </w:rPr>
        <w:t xml:space="preserve">the BRC Suspension Order entered </w:t>
      </w:r>
      <w:r w:rsidR="00DD3066" w:rsidRPr="00301EF4">
        <w:rPr>
          <w:rFonts w:cs="Times New Roman"/>
          <w:szCs w:val="24"/>
        </w:rPr>
        <w:t>April 20, 2023</w:t>
      </w:r>
      <w:r w:rsidR="005060E7" w:rsidRPr="00301EF4">
        <w:rPr>
          <w:rFonts w:cs="Times New Roman"/>
          <w:szCs w:val="24"/>
        </w:rPr>
        <w:t>,</w:t>
      </w:r>
      <w:r w:rsidR="004C6386" w:rsidRPr="00301EF4">
        <w:rPr>
          <w:rFonts w:eastAsia="Times New Roman" w:cs="Times New Roman"/>
          <w:color w:val="000000"/>
          <w:szCs w:val="24"/>
        </w:rPr>
        <w:t xml:space="preserve"> </w:t>
      </w:r>
      <w:r w:rsidR="005060E7" w:rsidRPr="00301EF4">
        <w:rPr>
          <w:rFonts w:cs="Times New Roman"/>
          <w:szCs w:val="24"/>
        </w:rPr>
        <w:t xml:space="preserve">the Commission instituted an investigation to determine the lawfulness, justness, and reasonableness of the rates, rules, and regulations contained in the proposed </w:t>
      </w:r>
      <w:r w:rsidR="004C6386" w:rsidRPr="00301EF4">
        <w:rPr>
          <w:rFonts w:eastAsia="Times New Roman" w:cs="Times New Roman"/>
          <w:color w:val="000000"/>
          <w:szCs w:val="24"/>
          <w:u w:val="single"/>
        </w:rPr>
        <w:t>Supplement No. 105 to PGW Gas Supplier Tariff Pa. P.U.C. No. 1 and proposed Supplement No. 159 to PGW Gas Service Tariff Pa. P.U.C. No. 2</w:t>
      </w:r>
      <w:r w:rsidR="005060E7" w:rsidRPr="00301EF4">
        <w:rPr>
          <w:rFonts w:eastAsia="Times New Roman" w:cs="Times New Roman"/>
          <w:color w:val="000000"/>
          <w:szCs w:val="24"/>
          <w:u w:val="single"/>
        </w:rPr>
        <w:t>.</w:t>
      </w:r>
      <w:r w:rsidR="00EE74F7">
        <w:rPr>
          <w:rStyle w:val="FootnoteReference"/>
          <w:rFonts w:eastAsia="Times New Roman" w:cs="Times New Roman"/>
          <w:color w:val="000000"/>
          <w:szCs w:val="24"/>
          <w:u w:val="single"/>
        </w:rPr>
        <w:footnoteReference w:id="8"/>
      </w:r>
      <w:r w:rsidR="00BE246B" w:rsidRPr="00301EF4">
        <w:rPr>
          <w:rFonts w:cs="Times New Roman"/>
          <w:szCs w:val="24"/>
        </w:rPr>
        <w:t xml:space="preserve">  BRC Suspension Order, Ordering Paragraph # 1.  Further the Commission ordered that “this investigation shall include consideration of the lawfulness, justness, and reasonableness of Philadelphia Gas Works’ existing rates, rules, and regulations.  BRC Suspension Order, Ordering Paragraph # 4.</w:t>
      </w:r>
      <w:r w:rsidR="004D39E2" w:rsidRPr="00301EF4">
        <w:rPr>
          <w:rFonts w:cs="Times New Roman"/>
          <w:szCs w:val="24"/>
        </w:rPr>
        <w:t xml:space="preserve"> </w:t>
      </w:r>
      <w:r w:rsidR="0040777A" w:rsidRPr="00301EF4">
        <w:rPr>
          <w:rFonts w:cs="Times New Roman"/>
          <w:szCs w:val="24"/>
        </w:rPr>
        <w:t xml:space="preserve"> While in its Answer, </w:t>
      </w:r>
      <w:r w:rsidR="004D39E2" w:rsidRPr="00301EF4">
        <w:rPr>
          <w:rFonts w:cs="Times New Roman"/>
          <w:szCs w:val="24"/>
        </w:rPr>
        <w:t>PGW</w:t>
      </w:r>
      <w:r w:rsidR="00675B5E" w:rsidRPr="00301EF4">
        <w:rPr>
          <w:rFonts w:cs="Times New Roman"/>
          <w:szCs w:val="24"/>
        </w:rPr>
        <w:t xml:space="preserve"> </w:t>
      </w:r>
      <w:r w:rsidR="0040777A" w:rsidRPr="00301EF4">
        <w:rPr>
          <w:rFonts w:cs="Times New Roman"/>
          <w:szCs w:val="24"/>
        </w:rPr>
        <w:t>acknowledges that</w:t>
      </w:r>
      <w:r w:rsidR="00675B5E" w:rsidRPr="00301EF4">
        <w:rPr>
          <w:rFonts w:cs="Times New Roman"/>
          <w:szCs w:val="24"/>
        </w:rPr>
        <w:t xml:space="preserve"> BRC</w:t>
      </w:r>
      <w:r w:rsidR="004D39E2" w:rsidRPr="00301EF4">
        <w:rPr>
          <w:rFonts w:cs="Times New Roman"/>
          <w:szCs w:val="24"/>
        </w:rPr>
        <w:t xml:space="preserve"> Suspension Order</w:t>
      </w:r>
      <w:r w:rsidR="00C061A2" w:rsidRPr="00301EF4">
        <w:rPr>
          <w:rFonts w:cs="Times New Roman"/>
          <w:szCs w:val="24"/>
        </w:rPr>
        <w:t>,</w:t>
      </w:r>
      <w:r w:rsidR="004D39E2" w:rsidRPr="00301EF4">
        <w:rPr>
          <w:rFonts w:cs="Times New Roman"/>
          <w:szCs w:val="24"/>
        </w:rPr>
        <w:t xml:space="preserve"> </w:t>
      </w:r>
      <w:r w:rsidR="00C061A2" w:rsidRPr="00301EF4">
        <w:rPr>
          <w:rFonts w:cs="Times New Roman"/>
          <w:szCs w:val="24"/>
        </w:rPr>
        <w:t xml:space="preserve">Ordering Paragraphs </w:t>
      </w:r>
      <w:r w:rsidR="002A277E" w:rsidRPr="00301EF4">
        <w:rPr>
          <w:rFonts w:cs="Times New Roman"/>
          <w:szCs w:val="24"/>
        </w:rPr>
        <w:t>Nos.</w:t>
      </w:r>
      <w:r w:rsidR="00C061A2" w:rsidRPr="00301EF4">
        <w:rPr>
          <w:rFonts w:cs="Times New Roman"/>
          <w:szCs w:val="24"/>
        </w:rPr>
        <w:t xml:space="preserve"> 1 and 4, </w:t>
      </w:r>
      <w:r w:rsidR="004D39E2" w:rsidRPr="00301EF4">
        <w:rPr>
          <w:rFonts w:cs="Times New Roman"/>
          <w:szCs w:val="24"/>
        </w:rPr>
        <w:t xml:space="preserve">place </w:t>
      </w:r>
      <w:r w:rsidR="004D39E2" w:rsidRPr="00301EF4">
        <w:rPr>
          <w:rFonts w:cs="Times New Roman"/>
          <w:szCs w:val="24"/>
          <w:u w:val="single"/>
        </w:rPr>
        <w:t>all</w:t>
      </w:r>
      <w:r w:rsidR="004D39E2" w:rsidRPr="00301EF4">
        <w:rPr>
          <w:rFonts w:cs="Times New Roman"/>
          <w:szCs w:val="24"/>
        </w:rPr>
        <w:t xml:space="preserve"> PGW Tariff provisions at issue</w:t>
      </w:r>
      <w:r w:rsidR="00776458" w:rsidRPr="00301EF4">
        <w:rPr>
          <w:rFonts w:cs="Times New Roman"/>
          <w:szCs w:val="24"/>
        </w:rPr>
        <w:t xml:space="preserve"> (see</w:t>
      </w:r>
      <w:r w:rsidR="008845D0">
        <w:rPr>
          <w:rFonts w:cs="Times New Roman"/>
          <w:szCs w:val="24"/>
        </w:rPr>
        <w:t>,</w:t>
      </w:r>
      <w:r w:rsidR="00776458" w:rsidRPr="00301EF4">
        <w:rPr>
          <w:rFonts w:cs="Times New Roman"/>
          <w:szCs w:val="24"/>
        </w:rPr>
        <w:t xml:space="preserve"> PGW Answer </w:t>
      </w:r>
      <w:r w:rsidR="008845D0">
        <w:rPr>
          <w:rFonts w:cs="Times New Roman"/>
          <w:szCs w:val="24"/>
        </w:rPr>
        <w:t xml:space="preserve">at </w:t>
      </w:r>
      <w:r w:rsidR="00776458" w:rsidRPr="00301EF4">
        <w:rPr>
          <w:rFonts w:cs="Times New Roman"/>
          <w:szCs w:val="24"/>
        </w:rPr>
        <w:t xml:space="preserve">19-20 (Emphasis in the original)), </w:t>
      </w:r>
      <w:r w:rsidR="00CC3D69" w:rsidRPr="00301EF4">
        <w:rPr>
          <w:rFonts w:cs="Times New Roman"/>
          <w:szCs w:val="24"/>
        </w:rPr>
        <w:t xml:space="preserve">it fails to reach the </w:t>
      </w:r>
      <w:r w:rsidR="00314D2C" w:rsidRPr="00301EF4">
        <w:rPr>
          <w:rFonts w:cs="Times New Roman"/>
          <w:szCs w:val="24"/>
        </w:rPr>
        <w:t xml:space="preserve">same conclusion with regard to WNA </w:t>
      </w:r>
      <w:r w:rsidR="002A277E" w:rsidRPr="00301EF4">
        <w:rPr>
          <w:rFonts w:cs="Times New Roman"/>
          <w:szCs w:val="24"/>
        </w:rPr>
        <w:t xml:space="preserve">Suspension Order, </w:t>
      </w:r>
      <w:r w:rsidR="0077158B" w:rsidRPr="00301EF4">
        <w:rPr>
          <w:rFonts w:cs="Times New Roman"/>
          <w:szCs w:val="24"/>
        </w:rPr>
        <w:t>Ordering</w:t>
      </w:r>
      <w:r w:rsidR="002A277E" w:rsidRPr="00301EF4">
        <w:rPr>
          <w:rFonts w:cs="Times New Roman"/>
          <w:szCs w:val="24"/>
        </w:rPr>
        <w:t xml:space="preserve"> Paragraphs Nos. 1 and 4</w:t>
      </w:r>
      <w:r w:rsidR="0077158B" w:rsidRPr="00301EF4">
        <w:rPr>
          <w:rFonts w:cs="Times New Roman"/>
          <w:szCs w:val="24"/>
        </w:rPr>
        <w:t xml:space="preserve"> – that they placed </w:t>
      </w:r>
      <w:r w:rsidR="0077158B" w:rsidRPr="00301EF4">
        <w:rPr>
          <w:rFonts w:cs="Times New Roman"/>
          <w:szCs w:val="24"/>
          <w:u w:val="single"/>
        </w:rPr>
        <w:t>all</w:t>
      </w:r>
      <w:r w:rsidR="0077158B" w:rsidRPr="00301EF4">
        <w:rPr>
          <w:rFonts w:cs="Times New Roman"/>
          <w:szCs w:val="24"/>
        </w:rPr>
        <w:t xml:space="preserve"> </w:t>
      </w:r>
      <w:r w:rsidR="003E4D9E" w:rsidRPr="00301EF4">
        <w:rPr>
          <w:rFonts w:cs="Times New Roman"/>
          <w:szCs w:val="24"/>
        </w:rPr>
        <w:t xml:space="preserve">PGW WNA provisions at issue. </w:t>
      </w:r>
      <w:r w:rsidR="00CC3D69" w:rsidRPr="00301EF4">
        <w:rPr>
          <w:rFonts w:cs="Times New Roman"/>
          <w:szCs w:val="24"/>
        </w:rPr>
        <w:t xml:space="preserve"> </w:t>
      </w:r>
      <w:r w:rsidR="00715322">
        <w:rPr>
          <w:rFonts w:cs="Times New Roman"/>
          <w:szCs w:val="24"/>
        </w:rPr>
        <w:t xml:space="preserve">The inconsistency is unexplained </w:t>
      </w:r>
      <w:r w:rsidR="004B51F6">
        <w:rPr>
          <w:rFonts w:cs="Times New Roman"/>
          <w:szCs w:val="24"/>
        </w:rPr>
        <w:t xml:space="preserve">and belies </w:t>
      </w:r>
      <w:r w:rsidR="00705328" w:rsidRPr="00301EF4">
        <w:rPr>
          <w:rFonts w:cs="Times New Roman"/>
          <w:szCs w:val="24"/>
        </w:rPr>
        <w:t xml:space="preserve">PGW’s claim </w:t>
      </w:r>
      <w:r w:rsidR="0005516A" w:rsidRPr="00301EF4">
        <w:rPr>
          <w:rFonts w:cs="Times New Roman"/>
          <w:szCs w:val="24"/>
        </w:rPr>
        <w:t xml:space="preserve">that </w:t>
      </w:r>
      <w:r w:rsidR="00CC1081" w:rsidRPr="00301EF4">
        <w:rPr>
          <w:rFonts w:cs="Times New Roman"/>
          <w:szCs w:val="24"/>
        </w:rPr>
        <w:t xml:space="preserve">only in </w:t>
      </w:r>
      <w:r w:rsidR="0005516A" w:rsidRPr="00301EF4">
        <w:rPr>
          <w:rFonts w:cs="Times New Roman"/>
          <w:szCs w:val="24"/>
        </w:rPr>
        <w:t xml:space="preserve">the May 18, </w:t>
      </w:r>
      <w:r w:rsidR="008E0C8C" w:rsidRPr="00301EF4">
        <w:rPr>
          <w:rFonts w:cs="Times New Roman"/>
          <w:szCs w:val="24"/>
        </w:rPr>
        <w:t>2023,</w:t>
      </w:r>
      <w:r w:rsidR="0005516A" w:rsidRPr="00301EF4">
        <w:rPr>
          <w:rFonts w:cs="Times New Roman"/>
          <w:szCs w:val="24"/>
        </w:rPr>
        <w:t xml:space="preserve"> Order</w:t>
      </w:r>
      <w:r w:rsidR="000F6D90" w:rsidRPr="00301EF4">
        <w:rPr>
          <w:rFonts w:cs="Times New Roman"/>
          <w:szCs w:val="24"/>
        </w:rPr>
        <w:t xml:space="preserve"> </w:t>
      </w:r>
      <w:r w:rsidR="00853E85" w:rsidRPr="00301EF4">
        <w:rPr>
          <w:rFonts w:cs="Times New Roman"/>
          <w:szCs w:val="24"/>
        </w:rPr>
        <w:t xml:space="preserve">the Commission </w:t>
      </w:r>
      <w:r w:rsidR="00213F69" w:rsidRPr="00301EF4">
        <w:rPr>
          <w:rFonts w:cs="Times New Roman"/>
          <w:szCs w:val="24"/>
        </w:rPr>
        <w:t>state</w:t>
      </w:r>
      <w:r w:rsidR="00853E85" w:rsidRPr="00301EF4">
        <w:rPr>
          <w:rFonts w:cs="Times New Roman"/>
          <w:szCs w:val="24"/>
        </w:rPr>
        <w:t>d</w:t>
      </w:r>
      <w:r w:rsidR="00213F69" w:rsidRPr="00301EF4">
        <w:rPr>
          <w:rFonts w:cs="Times New Roman"/>
          <w:szCs w:val="24"/>
        </w:rPr>
        <w:t xml:space="preserve"> </w:t>
      </w:r>
      <w:r w:rsidR="000F6D90" w:rsidRPr="00301EF4">
        <w:rPr>
          <w:rFonts w:cs="Times New Roman"/>
          <w:szCs w:val="24"/>
        </w:rPr>
        <w:t xml:space="preserve">for the first time </w:t>
      </w:r>
      <w:r w:rsidR="00213F69" w:rsidRPr="00301EF4">
        <w:rPr>
          <w:rFonts w:cs="Times New Roman"/>
          <w:szCs w:val="24"/>
        </w:rPr>
        <w:t>that a full review of the WNA should occur</w:t>
      </w:r>
      <w:r w:rsidR="00E21DF1">
        <w:rPr>
          <w:rFonts w:cs="Times New Roman"/>
          <w:szCs w:val="24"/>
        </w:rPr>
        <w:t xml:space="preserve">.  We </w:t>
      </w:r>
      <w:r w:rsidR="006A2EE1">
        <w:rPr>
          <w:rFonts w:cs="Times New Roman"/>
          <w:szCs w:val="24"/>
        </w:rPr>
        <w:t xml:space="preserve">find that claim to be </w:t>
      </w:r>
      <w:r w:rsidR="000F6D90" w:rsidRPr="00301EF4">
        <w:rPr>
          <w:rFonts w:cs="Times New Roman"/>
          <w:szCs w:val="24"/>
        </w:rPr>
        <w:t xml:space="preserve">specious. </w:t>
      </w:r>
      <w:r w:rsidR="0036588A" w:rsidRPr="00301EF4">
        <w:rPr>
          <w:rFonts w:cs="Times New Roman"/>
          <w:szCs w:val="24"/>
        </w:rPr>
        <w:t xml:space="preserve"> </w:t>
      </w:r>
    </w:p>
    <w:p w14:paraId="743A0B84" w14:textId="77777777" w:rsidR="000E5EE8" w:rsidRPr="00301EF4" w:rsidRDefault="000E5EE8" w:rsidP="004D39E2">
      <w:pPr>
        <w:spacing w:line="360" w:lineRule="auto"/>
        <w:ind w:firstLine="1440"/>
        <w:rPr>
          <w:rFonts w:cs="Times New Roman"/>
          <w:szCs w:val="24"/>
        </w:rPr>
      </w:pPr>
    </w:p>
    <w:p w14:paraId="7585CA40" w14:textId="3C5608C6" w:rsidR="0002126B" w:rsidRPr="00301EF4" w:rsidRDefault="000E5EE8" w:rsidP="0002126B">
      <w:pPr>
        <w:spacing w:line="360" w:lineRule="auto"/>
        <w:ind w:firstLine="1440"/>
        <w:rPr>
          <w:rFonts w:cs="Times New Roman"/>
          <w:szCs w:val="24"/>
        </w:rPr>
      </w:pPr>
      <w:r w:rsidRPr="00301EF4">
        <w:rPr>
          <w:rFonts w:cs="Times New Roman"/>
          <w:szCs w:val="24"/>
        </w:rPr>
        <w:t xml:space="preserve">In conclusion, we find that the Commission has determined that WNA issues must be addressed in the WNA </w:t>
      </w:r>
      <w:r w:rsidR="0022548A">
        <w:rPr>
          <w:rFonts w:cs="Times New Roman"/>
          <w:szCs w:val="24"/>
        </w:rPr>
        <w:t>p</w:t>
      </w:r>
      <w:r w:rsidRPr="00301EF4">
        <w:rPr>
          <w:rFonts w:cs="Times New Roman"/>
          <w:szCs w:val="24"/>
        </w:rPr>
        <w:t xml:space="preserve">roceeding without limitation, noting explicitly that the scope of review in the WNA </w:t>
      </w:r>
      <w:r w:rsidR="00FC0AD6">
        <w:rPr>
          <w:rFonts w:cs="Times New Roman"/>
          <w:szCs w:val="24"/>
        </w:rPr>
        <w:t>p</w:t>
      </w:r>
      <w:r w:rsidRPr="00301EF4">
        <w:rPr>
          <w:rFonts w:cs="Times New Roman"/>
          <w:szCs w:val="24"/>
        </w:rPr>
        <w:t>roceeding was ordered from the start to broadly encompass all aspects of review of PGW’s WNA – including the overall justness and reasonableness of the charge.</w:t>
      </w:r>
      <w:r w:rsidR="00256BD9">
        <w:rPr>
          <w:rFonts w:cs="Times New Roman"/>
          <w:szCs w:val="24"/>
        </w:rPr>
        <w:t xml:space="preserve">  </w:t>
      </w:r>
      <w:r w:rsidR="0002126B" w:rsidRPr="00301EF4">
        <w:rPr>
          <w:rFonts w:cs="Times New Roman"/>
          <w:szCs w:val="24"/>
        </w:rPr>
        <w:t xml:space="preserve">Section 5.438 </w:t>
      </w:r>
      <w:r w:rsidR="00F07647" w:rsidRPr="00301EF4">
        <w:rPr>
          <w:rFonts w:cs="Times New Roman"/>
          <w:szCs w:val="24"/>
        </w:rPr>
        <w:t xml:space="preserve">of Commission regulations </w:t>
      </w:r>
      <w:r w:rsidR="0002126B" w:rsidRPr="00301EF4">
        <w:rPr>
          <w:rFonts w:cs="Times New Roman"/>
          <w:szCs w:val="24"/>
        </w:rPr>
        <w:t>serves to promote efficiency in Commission proceedings</w:t>
      </w:r>
      <w:r w:rsidR="00D00ACE" w:rsidRPr="00301EF4">
        <w:rPr>
          <w:rFonts w:cs="Times New Roman"/>
          <w:szCs w:val="24"/>
        </w:rPr>
        <w:t>, and l</w:t>
      </w:r>
      <w:r w:rsidR="0002126B" w:rsidRPr="00301EF4">
        <w:rPr>
          <w:rFonts w:cs="Times New Roman"/>
          <w:szCs w:val="24"/>
        </w:rPr>
        <w:t xml:space="preserve">imiting discussion of PGW’s WNA issues to the WNA proceeding will serve </w:t>
      </w:r>
      <w:r w:rsidR="0002126B" w:rsidRPr="00301EF4">
        <w:rPr>
          <w:rFonts w:cs="Times New Roman"/>
          <w:szCs w:val="24"/>
        </w:rPr>
        <w:lastRenderedPageBreak/>
        <w:t xml:space="preserve">to preserve judicial </w:t>
      </w:r>
      <w:r w:rsidR="00256BD9">
        <w:rPr>
          <w:rFonts w:cs="Times New Roman"/>
          <w:szCs w:val="24"/>
        </w:rPr>
        <w:t xml:space="preserve">and administrative </w:t>
      </w:r>
      <w:r w:rsidR="0002126B" w:rsidRPr="00301EF4">
        <w:rPr>
          <w:rFonts w:cs="Times New Roman"/>
          <w:szCs w:val="24"/>
        </w:rPr>
        <w:t xml:space="preserve">resources, as the matter will be decided and ruled upon in one case, not two. </w:t>
      </w:r>
      <w:r w:rsidR="00D00ACE" w:rsidRPr="00301EF4">
        <w:rPr>
          <w:rFonts w:cs="Times New Roman"/>
          <w:szCs w:val="24"/>
        </w:rPr>
        <w:t xml:space="preserve"> Consequently, we </w:t>
      </w:r>
      <w:r w:rsidR="00725259" w:rsidRPr="00301EF4">
        <w:rPr>
          <w:rFonts w:cs="Times New Roman"/>
          <w:szCs w:val="24"/>
        </w:rPr>
        <w:t xml:space="preserve">shall grant </w:t>
      </w:r>
      <w:r w:rsidR="00D13ECA">
        <w:rPr>
          <w:rFonts w:cs="Times New Roman"/>
          <w:szCs w:val="24"/>
        </w:rPr>
        <w:t>OCA’s Motion</w:t>
      </w:r>
      <w:r w:rsidR="00725259" w:rsidRPr="00301EF4">
        <w:rPr>
          <w:rFonts w:cs="Times New Roman"/>
          <w:szCs w:val="24"/>
        </w:rPr>
        <w:t xml:space="preserve"> to Strike from </w:t>
      </w:r>
      <w:r w:rsidR="004867B6" w:rsidRPr="00301EF4">
        <w:rPr>
          <w:rFonts w:cs="Times New Roman"/>
          <w:szCs w:val="24"/>
        </w:rPr>
        <w:t xml:space="preserve">the record </w:t>
      </w:r>
      <w:bookmarkStart w:id="13" w:name="_Hlk136916360"/>
      <w:r w:rsidR="004867B6" w:rsidRPr="00301EF4">
        <w:rPr>
          <w:rFonts w:cs="Times New Roman"/>
          <w:szCs w:val="24"/>
        </w:rPr>
        <w:t xml:space="preserve">PGW’s </w:t>
      </w:r>
      <w:r w:rsidR="006F10FC">
        <w:rPr>
          <w:rFonts w:cs="Times New Roman"/>
          <w:szCs w:val="24"/>
        </w:rPr>
        <w:t>s</w:t>
      </w:r>
      <w:r w:rsidR="004867B6" w:rsidRPr="00301EF4">
        <w:rPr>
          <w:rFonts w:cs="Times New Roman"/>
          <w:szCs w:val="24"/>
        </w:rPr>
        <w:t xml:space="preserve">upplemental </w:t>
      </w:r>
      <w:r w:rsidR="006F10FC">
        <w:rPr>
          <w:rFonts w:cs="Times New Roman"/>
          <w:szCs w:val="24"/>
        </w:rPr>
        <w:t>d</w:t>
      </w:r>
      <w:r w:rsidR="004867B6" w:rsidRPr="00301EF4">
        <w:rPr>
          <w:rFonts w:cs="Times New Roman"/>
          <w:szCs w:val="24"/>
        </w:rPr>
        <w:t xml:space="preserve">irect </w:t>
      </w:r>
      <w:r w:rsidR="006F10FC">
        <w:rPr>
          <w:rFonts w:cs="Times New Roman"/>
          <w:szCs w:val="24"/>
        </w:rPr>
        <w:t>t</w:t>
      </w:r>
      <w:r w:rsidR="004867B6" w:rsidRPr="00301EF4">
        <w:rPr>
          <w:rFonts w:cs="Times New Roman"/>
          <w:szCs w:val="24"/>
        </w:rPr>
        <w:t xml:space="preserve">estimony </w:t>
      </w:r>
      <w:bookmarkEnd w:id="13"/>
      <w:r w:rsidR="006F10FC">
        <w:rPr>
          <w:rFonts w:cs="Times New Roman"/>
          <w:szCs w:val="24"/>
        </w:rPr>
        <w:t xml:space="preserve">and accompanying exhibits </w:t>
      </w:r>
      <w:r w:rsidR="004867B6" w:rsidRPr="00301EF4">
        <w:rPr>
          <w:rFonts w:cs="Times New Roman"/>
          <w:szCs w:val="24"/>
        </w:rPr>
        <w:t>submitted on April 3, 20</w:t>
      </w:r>
      <w:r w:rsidR="00B17847" w:rsidRPr="00301EF4">
        <w:rPr>
          <w:rFonts w:cs="Times New Roman"/>
          <w:szCs w:val="24"/>
        </w:rPr>
        <w:t>23</w:t>
      </w:r>
      <w:r w:rsidR="00F07647" w:rsidRPr="00301EF4">
        <w:rPr>
          <w:rFonts w:cs="Times New Roman"/>
          <w:szCs w:val="24"/>
        </w:rPr>
        <w:t>,</w:t>
      </w:r>
      <w:r w:rsidR="007C519A" w:rsidRPr="00301EF4">
        <w:rPr>
          <w:rFonts w:cs="Times New Roman"/>
          <w:szCs w:val="24"/>
        </w:rPr>
        <w:t xml:space="preserve"> along with any non-Company direct testimony</w:t>
      </w:r>
      <w:r w:rsidR="006F10FC">
        <w:rPr>
          <w:rFonts w:cs="Times New Roman"/>
          <w:szCs w:val="24"/>
        </w:rPr>
        <w:t xml:space="preserve"> and accompanying exhibits</w:t>
      </w:r>
      <w:r w:rsidR="007C519A" w:rsidRPr="00301EF4">
        <w:rPr>
          <w:rFonts w:cs="Times New Roman"/>
          <w:szCs w:val="24"/>
        </w:rPr>
        <w:t xml:space="preserve"> purporting to </w:t>
      </w:r>
      <w:r w:rsidR="007C1BD8" w:rsidRPr="00301EF4">
        <w:rPr>
          <w:rFonts w:cs="Times New Roman"/>
          <w:szCs w:val="24"/>
        </w:rPr>
        <w:t xml:space="preserve">address PGW’s </w:t>
      </w:r>
      <w:r w:rsidR="006F10FC">
        <w:rPr>
          <w:rFonts w:cs="Times New Roman"/>
          <w:szCs w:val="24"/>
        </w:rPr>
        <w:t>s</w:t>
      </w:r>
      <w:r w:rsidR="007C1BD8" w:rsidRPr="00301EF4">
        <w:rPr>
          <w:rFonts w:cs="Times New Roman"/>
          <w:szCs w:val="24"/>
        </w:rPr>
        <w:t xml:space="preserve">upplemental </w:t>
      </w:r>
      <w:r w:rsidR="006F10FC">
        <w:rPr>
          <w:rFonts w:cs="Times New Roman"/>
          <w:szCs w:val="24"/>
        </w:rPr>
        <w:t>d</w:t>
      </w:r>
      <w:r w:rsidR="007C1BD8" w:rsidRPr="00301EF4">
        <w:rPr>
          <w:rFonts w:cs="Times New Roman"/>
          <w:szCs w:val="24"/>
        </w:rPr>
        <w:t xml:space="preserve">irect </w:t>
      </w:r>
      <w:r w:rsidR="006F10FC">
        <w:rPr>
          <w:rFonts w:cs="Times New Roman"/>
          <w:szCs w:val="24"/>
        </w:rPr>
        <w:t>t</w:t>
      </w:r>
      <w:r w:rsidR="007C1BD8" w:rsidRPr="00301EF4">
        <w:rPr>
          <w:rFonts w:cs="Times New Roman"/>
          <w:szCs w:val="24"/>
        </w:rPr>
        <w:t>estimony.</w:t>
      </w:r>
    </w:p>
    <w:p w14:paraId="4EE4C9B5" w14:textId="28ACECB7" w:rsidR="0002126B" w:rsidRPr="00301EF4" w:rsidRDefault="0002126B" w:rsidP="00FD2F7D">
      <w:pPr>
        <w:spacing w:line="360" w:lineRule="auto"/>
        <w:ind w:firstLine="1440"/>
        <w:rPr>
          <w:rFonts w:cs="Times New Roman"/>
          <w:szCs w:val="24"/>
        </w:rPr>
      </w:pPr>
    </w:p>
    <w:bookmarkEnd w:id="4"/>
    <w:p w14:paraId="2F2488B9" w14:textId="77777777" w:rsidR="00E23C40" w:rsidRPr="00E23C40" w:rsidRDefault="00E23C40" w:rsidP="00E23C40">
      <w:pPr>
        <w:spacing w:line="360" w:lineRule="auto"/>
        <w:ind w:left="720" w:firstLine="1440"/>
        <w:rPr>
          <w:rFonts w:eastAsia="Calibri" w:cs="Times New Roman"/>
          <w:szCs w:val="24"/>
        </w:rPr>
      </w:pPr>
      <w:r w:rsidRPr="00E23C40">
        <w:rPr>
          <w:rFonts w:eastAsia="Calibri" w:cs="Times New Roman"/>
          <w:szCs w:val="24"/>
        </w:rPr>
        <w:t>THEREFORE,</w:t>
      </w:r>
    </w:p>
    <w:p w14:paraId="279DF2E1" w14:textId="77777777" w:rsidR="00E23C40" w:rsidRPr="00E23C40" w:rsidRDefault="00E23C40" w:rsidP="00E23C40">
      <w:pPr>
        <w:spacing w:line="360" w:lineRule="auto"/>
        <w:ind w:left="720" w:firstLine="1440"/>
        <w:rPr>
          <w:rFonts w:eastAsia="Calibri" w:cs="Times New Roman"/>
          <w:szCs w:val="24"/>
        </w:rPr>
      </w:pPr>
    </w:p>
    <w:p w14:paraId="717B7B20" w14:textId="77777777" w:rsidR="00E23C40" w:rsidRPr="00E23C40" w:rsidRDefault="00E23C40" w:rsidP="00E23C40">
      <w:pPr>
        <w:spacing w:line="360" w:lineRule="auto"/>
        <w:ind w:left="720" w:firstLine="1440"/>
        <w:rPr>
          <w:rFonts w:eastAsia="Calibri" w:cs="Times New Roman"/>
          <w:szCs w:val="24"/>
        </w:rPr>
      </w:pPr>
      <w:r w:rsidRPr="00E23C40">
        <w:rPr>
          <w:rFonts w:eastAsia="Calibri" w:cs="Times New Roman"/>
          <w:szCs w:val="24"/>
        </w:rPr>
        <w:t>IT IS ORDERED:</w:t>
      </w:r>
    </w:p>
    <w:p w14:paraId="292F6F37" w14:textId="77777777" w:rsidR="00E23C40" w:rsidRPr="00E23C40" w:rsidRDefault="00E23C40" w:rsidP="00E23C40">
      <w:pPr>
        <w:spacing w:line="360" w:lineRule="auto"/>
        <w:ind w:left="720" w:firstLine="1440"/>
        <w:rPr>
          <w:rFonts w:eastAsia="Calibri" w:cs="Times New Roman"/>
          <w:szCs w:val="24"/>
        </w:rPr>
      </w:pPr>
    </w:p>
    <w:p w14:paraId="1BCA5CBC" w14:textId="28DFE5A2" w:rsidR="00E23C40" w:rsidRPr="00E23C40" w:rsidRDefault="00E23C40" w:rsidP="00E23C40">
      <w:pPr>
        <w:spacing w:line="360" w:lineRule="auto"/>
        <w:ind w:firstLine="1440"/>
        <w:rPr>
          <w:rFonts w:eastAsia="Calibri" w:cs="Times New Roman"/>
          <w:szCs w:val="24"/>
        </w:rPr>
      </w:pPr>
      <w:r w:rsidRPr="00E23C40">
        <w:rPr>
          <w:rFonts w:eastAsia="Calibri" w:cs="Times New Roman"/>
          <w:szCs w:val="24"/>
        </w:rPr>
        <w:t>1.</w:t>
      </w:r>
      <w:r w:rsidRPr="00E23C40">
        <w:rPr>
          <w:rFonts w:eastAsia="Calibri" w:cs="Times New Roman"/>
          <w:szCs w:val="24"/>
        </w:rPr>
        <w:tab/>
        <w:t xml:space="preserve">That the </w:t>
      </w:r>
      <w:r w:rsidR="00A84D69">
        <w:rPr>
          <w:rFonts w:eastAsia="Calibri" w:cs="Times New Roman"/>
          <w:szCs w:val="24"/>
        </w:rPr>
        <w:t xml:space="preserve">Motion to Strike </w:t>
      </w:r>
      <w:r w:rsidRPr="00E23C40">
        <w:rPr>
          <w:rFonts w:eastAsia="Calibri" w:cs="Times New Roman"/>
          <w:szCs w:val="24"/>
        </w:rPr>
        <w:t xml:space="preserve">filed by </w:t>
      </w:r>
      <w:r w:rsidR="00A84D69">
        <w:rPr>
          <w:rFonts w:eastAsia="Calibri" w:cs="Times New Roman"/>
          <w:szCs w:val="24"/>
        </w:rPr>
        <w:t xml:space="preserve">the Office of Consumer Advocate </w:t>
      </w:r>
      <w:r w:rsidR="00593064">
        <w:rPr>
          <w:rFonts w:eastAsia="Calibri" w:cs="Times New Roman"/>
          <w:szCs w:val="24"/>
        </w:rPr>
        <w:t>on May 23, 2023, is granted.</w:t>
      </w:r>
      <w:r w:rsidRPr="00E23C40">
        <w:rPr>
          <w:rFonts w:eastAsia="Calibri" w:cs="Times New Roman"/>
          <w:szCs w:val="24"/>
        </w:rPr>
        <w:t xml:space="preserve"> </w:t>
      </w:r>
    </w:p>
    <w:p w14:paraId="3D546446" w14:textId="77777777" w:rsidR="00E23C40" w:rsidRPr="00E23C40" w:rsidRDefault="00E23C40" w:rsidP="00E23C40">
      <w:pPr>
        <w:spacing w:line="360" w:lineRule="auto"/>
        <w:ind w:firstLine="1440"/>
        <w:rPr>
          <w:rFonts w:eastAsia="Calibri" w:cs="Times New Roman"/>
          <w:szCs w:val="24"/>
        </w:rPr>
      </w:pPr>
    </w:p>
    <w:p w14:paraId="6997B24F" w14:textId="0A373FC8" w:rsidR="00E23C40" w:rsidRPr="00E23C40" w:rsidRDefault="00E23C40" w:rsidP="00E23C40">
      <w:pPr>
        <w:spacing w:line="360" w:lineRule="auto"/>
        <w:ind w:firstLine="1440"/>
        <w:rPr>
          <w:rFonts w:eastAsia="Calibri" w:cs="Times New Roman"/>
          <w:szCs w:val="24"/>
        </w:rPr>
      </w:pPr>
      <w:r w:rsidRPr="00E23C40">
        <w:rPr>
          <w:rFonts w:eastAsia="Calibri" w:cs="Times New Roman"/>
          <w:szCs w:val="24"/>
        </w:rPr>
        <w:t>2.</w:t>
      </w:r>
      <w:r w:rsidRPr="00E23C40">
        <w:rPr>
          <w:rFonts w:eastAsia="Calibri" w:cs="Times New Roman"/>
          <w:szCs w:val="24"/>
        </w:rPr>
        <w:tab/>
        <w:t xml:space="preserve">That </w:t>
      </w:r>
      <w:r w:rsidR="0098020D">
        <w:rPr>
          <w:rFonts w:eastAsia="Calibri" w:cs="Times New Roman"/>
          <w:szCs w:val="24"/>
        </w:rPr>
        <w:t>the Supplemental Direct Testimony and accompanying exhibits filed by Philadelphia Gas Work on April 3, 2023</w:t>
      </w:r>
      <w:r w:rsidR="00676349">
        <w:rPr>
          <w:rFonts w:eastAsia="Calibri" w:cs="Times New Roman"/>
          <w:szCs w:val="24"/>
        </w:rPr>
        <w:t xml:space="preserve">, at Docket No. </w:t>
      </w:r>
      <w:r w:rsidR="00676349" w:rsidRPr="004E259B">
        <w:rPr>
          <w:rFonts w:eastAsia="Times New Roman" w:cs="Times New Roman"/>
          <w:szCs w:val="24"/>
        </w:rPr>
        <w:t>R-2023-3037933</w:t>
      </w:r>
      <w:r w:rsidR="00E51442">
        <w:rPr>
          <w:rFonts w:eastAsia="Times New Roman" w:cs="Times New Roman"/>
          <w:szCs w:val="24"/>
        </w:rPr>
        <w:t>, shall be stri</w:t>
      </w:r>
      <w:r w:rsidR="0082386D">
        <w:rPr>
          <w:rFonts w:eastAsia="Times New Roman" w:cs="Times New Roman"/>
          <w:szCs w:val="24"/>
        </w:rPr>
        <w:t>c</w:t>
      </w:r>
      <w:r w:rsidR="00E51442">
        <w:rPr>
          <w:rFonts w:eastAsia="Times New Roman" w:cs="Times New Roman"/>
          <w:szCs w:val="24"/>
        </w:rPr>
        <w:t>ken and not become part of the record in the present ra</w:t>
      </w:r>
      <w:r w:rsidR="0082386D">
        <w:rPr>
          <w:rFonts w:eastAsia="Times New Roman" w:cs="Times New Roman"/>
          <w:szCs w:val="24"/>
        </w:rPr>
        <w:t>te case proceeding.</w:t>
      </w:r>
    </w:p>
    <w:p w14:paraId="7BA07B94" w14:textId="77777777" w:rsidR="00E23C40" w:rsidRPr="00E23C40" w:rsidRDefault="00E23C40" w:rsidP="00E23C40">
      <w:pPr>
        <w:spacing w:line="360" w:lineRule="auto"/>
        <w:ind w:firstLine="1440"/>
        <w:rPr>
          <w:rFonts w:eastAsia="Calibri" w:cs="Times New Roman"/>
          <w:szCs w:val="24"/>
        </w:rPr>
      </w:pPr>
    </w:p>
    <w:p w14:paraId="7232941D" w14:textId="74DA0D39" w:rsidR="00407395" w:rsidRPr="00301EF4" w:rsidRDefault="00E23C40" w:rsidP="00407395">
      <w:pPr>
        <w:spacing w:line="360" w:lineRule="auto"/>
        <w:ind w:firstLine="1440"/>
        <w:rPr>
          <w:rFonts w:cs="Times New Roman"/>
          <w:szCs w:val="24"/>
        </w:rPr>
      </w:pPr>
      <w:r w:rsidRPr="00E23C40">
        <w:rPr>
          <w:rFonts w:eastAsia="Calibri" w:cs="Times New Roman"/>
          <w:szCs w:val="24"/>
        </w:rPr>
        <w:t>3.</w:t>
      </w:r>
      <w:r w:rsidRPr="00E23C40">
        <w:rPr>
          <w:rFonts w:eastAsia="Calibri" w:cs="Times New Roman"/>
          <w:szCs w:val="24"/>
        </w:rPr>
        <w:tab/>
        <w:t xml:space="preserve">That </w:t>
      </w:r>
      <w:r w:rsidR="007008C1">
        <w:rPr>
          <w:rFonts w:eastAsia="Calibri" w:cs="Times New Roman"/>
          <w:szCs w:val="24"/>
        </w:rPr>
        <w:t xml:space="preserve">the </w:t>
      </w:r>
      <w:r w:rsidR="004308EE">
        <w:rPr>
          <w:rFonts w:eastAsia="Calibri" w:cs="Times New Roman"/>
          <w:szCs w:val="24"/>
        </w:rPr>
        <w:t xml:space="preserve">portion of </w:t>
      </w:r>
      <w:r w:rsidR="007008C1">
        <w:rPr>
          <w:rFonts w:eastAsia="Calibri" w:cs="Times New Roman"/>
          <w:szCs w:val="24"/>
        </w:rPr>
        <w:t xml:space="preserve">non-Company </w:t>
      </w:r>
      <w:r w:rsidR="000933A6">
        <w:rPr>
          <w:rFonts w:eastAsia="Calibri" w:cs="Times New Roman"/>
          <w:szCs w:val="24"/>
        </w:rPr>
        <w:t xml:space="preserve">Direct Testimony </w:t>
      </w:r>
      <w:r w:rsidR="008B442D">
        <w:rPr>
          <w:rFonts w:eastAsia="Calibri" w:cs="Times New Roman"/>
          <w:szCs w:val="24"/>
        </w:rPr>
        <w:t xml:space="preserve">and accompanying exhibits </w:t>
      </w:r>
      <w:r w:rsidR="00407395">
        <w:rPr>
          <w:rFonts w:eastAsia="Calibri" w:cs="Times New Roman"/>
          <w:szCs w:val="24"/>
        </w:rPr>
        <w:t>filed on May 31, 2023</w:t>
      </w:r>
      <w:r w:rsidR="00107C59">
        <w:rPr>
          <w:rFonts w:eastAsia="Calibri" w:cs="Times New Roman"/>
          <w:szCs w:val="24"/>
        </w:rPr>
        <w:t xml:space="preserve">, at </w:t>
      </w:r>
      <w:r w:rsidR="00DE7FCF">
        <w:rPr>
          <w:rFonts w:eastAsia="Calibri" w:cs="Times New Roman"/>
          <w:szCs w:val="24"/>
        </w:rPr>
        <w:t xml:space="preserve">Docket No. </w:t>
      </w:r>
      <w:r w:rsidR="00DE7FCF" w:rsidRPr="004E259B">
        <w:rPr>
          <w:rFonts w:eastAsia="Times New Roman" w:cs="Times New Roman"/>
          <w:szCs w:val="24"/>
        </w:rPr>
        <w:t>R-2023-3037933</w:t>
      </w:r>
      <w:r w:rsidR="00DE7FCF">
        <w:rPr>
          <w:rFonts w:eastAsia="Times New Roman" w:cs="Times New Roman"/>
          <w:szCs w:val="24"/>
        </w:rPr>
        <w:t xml:space="preserve">, </w:t>
      </w:r>
      <w:r w:rsidR="00407395" w:rsidRPr="00301EF4">
        <w:rPr>
          <w:rFonts w:cs="Times New Roman"/>
          <w:szCs w:val="24"/>
        </w:rPr>
        <w:t xml:space="preserve">purporting to address PGW’s </w:t>
      </w:r>
      <w:r w:rsidR="004308EE">
        <w:rPr>
          <w:rFonts w:cs="Times New Roman"/>
          <w:szCs w:val="24"/>
        </w:rPr>
        <w:t>S</w:t>
      </w:r>
      <w:r w:rsidR="00407395" w:rsidRPr="00301EF4">
        <w:rPr>
          <w:rFonts w:cs="Times New Roman"/>
          <w:szCs w:val="24"/>
        </w:rPr>
        <w:t xml:space="preserve">upplemental </w:t>
      </w:r>
      <w:r w:rsidR="004308EE">
        <w:rPr>
          <w:rFonts w:cs="Times New Roman"/>
          <w:szCs w:val="24"/>
        </w:rPr>
        <w:t>D</w:t>
      </w:r>
      <w:r w:rsidR="00407395" w:rsidRPr="00301EF4">
        <w:rPr>
          <w:rFonts w:cs="Times New Roman"/>
          <w:szCs w:val="24"/>
        </w:rPr>
        <w:t xml:space="preserve">irect </w:t>
      </w:r>
      <w:r w:rsidR="004308EE">
        <w:rPr>
          <w:rFonts w:cs="Times New Roman"/>
          <w:szCs w:val="24"/>
        </w:rPr>
        <w:t>T</w:t>
      </w:r>
      <w:r w:rsidR="00407395" w:rsidRPr="00301EF4">
        <w:rPr>
          <w:rFonts w:cs="Times New Roman"/>
          <w:szCs w:val="24"/>
        </w:rPr>
        <w:t>estimony</w:t>
      </w:r>
      <w:r w:rsidR="004308EE" w:rsidRPr="004308EE">
        <w:rPr>
          <w:rFonts w:eastAsia="Times New Roman" w:cs="Times New Roman"/>
          <w:szCs w:val="24"/>
        </w:rPr>
        <w:t xml:space="preserve"> </w:t>
      </w:r>
      <w:r w:rsidR="004308EE">
        <w:rPr>
          <w:rFonts w:eastAsia="Times New Roman" w:cs="Times New Roman"/>
          <w:szCs w:val="24"/>
        </w:rPr>
        <w:t>shall be stricken and not become part of the record in the present rate case proceeding.</w:t>
      </w:r>
    </w:p>
    <w:p w14:paraId="7FD5EF14" w14:textId="77777777" w:rsidR="00E23C40" w:rsidRPr="00E23C40" w:rsidRDefault="00E23C40" w:rsidP="00E23C40">
      <w:pPr>
        <w:spacing w:line="276" w:lineRule="auto"/>
        <w:rPr>
          <w:rFonts w:eastAsia="Calibri" w:cs="Times New Roman"/>
          <w:szCs w:val="24"/>
        </w:rPr>
      </w:pPr>
    </w:p>
    <w:p w14:paraId="4D41D996" w14:textId="77777777" w:rsidR="00E23C40" w:rsidRPr="00E23C40" w:rsidRDefault="00E23C40" w:rsidP="00E23C40">
      <w:pPr>
        <w:spacing w:line="276" w:lineRule="auto"/>
        <w:rPr>
          <w:rFonts w:eastAsia="Calibri" w:cs="Times New Roman"/>
          <w:szCs w:val="24"/>
        </w:rPr>
      </w:pPr>
    </w:p>
    <w:p w14:paraId="72452B20" w14:textId="777536BA" w:rsidR="00E23C40" w:rsidRPr="00E23C40" w:rsidRDefault="00E23C40" w:rsidP="00E23C40">
      <w:pPr>
        <w:tabs>
          <w:tab w:val="left" w:pos="360"/>
        </w:tabs>
        <w:jc w:val="both"/>
        <w:rPr>
          <w:rFonts w:eastAsia="SimSun" w:cs="Times New Roman"/>
          <w:szCs w:val="24"/>
        </w:rPr>
      </w:pPr>
      <w:r w:rsidRPr="00E23C40">
        <w:rPr>
          <w:rFonts w:eastAsia="Calibri" w:cs="Times New Roman"/>
          <w:szCs w:val="24"/>
        </w:rPr>
        <w:t xml:space="preserve">Date:  </w:t>
      </w:r>
      <w:r w:rsidR="0082386D">
        <w:rPr>
          <w:rFonts w:eastAsia="Calibri" w:cs="Times New Roman"/>
          <w:szCs w:val="24"/>
          <w:u w:val="single"/>
        </w:rPr>
        <w:t>June 6</w:t>
      </w:r>
      <w:r w:rsidRPr="00E23C40">
        <w:rPr>
          <w:rFonts w:eastAsia="Calibri" w:cs="Times New Roman"/>
          <w:szCs w:val="24"/>
          <w:u w:val="single"/>
        </w:rPr>
        <w:t>, 2023</w:t>
      </w:r>
      <w:r w:rsidRPr="00E23C40">
        <w:rPr>
          <w:rFonts w:eastAsia="SimSun" w:cs="Times New Roman"/>
          <w:szCs w:val="24"/>
        </w:rPr>
        <w:tab/>
        <w:t xml:space="preserve"> </w:t>
      </w:r>
      <w:r w:rsidRPr="00E23C40">
        <w:rPr>
          <w:rFonts w:eastAsia="SimSun" w:cs="Times New Roman"/>
          <w:szCs w:val="24"/>
        </w:rPr>
        <w:tab/>
      </w:r>
      <w:r w:rsidR="0082386D">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u w:val="single"/>
        </w:rPr>
        <w:t>_</w:t>
      </w:r>
      <w:r w:rsidRPr="00E23C40">
        <w:rPr>
          <w:rFonts w:eastAsia="SimSun" w:cs="Times New Roman"/>
          <w:szCs w:val="24"/>
          <w:u w:val="single"/>
        </w:rPr>
        <w:tab/>
        <w:t>___/s/____________</w:t>
      </w:r>
    </w:p>
    <w:p w14:paraId="62947072" w14:textId="77777777" w:rsidR="00E23C40" w:rsidRPr="00E23C40" w:rsidRDefault="00E23C40" w:rsidP="00E23C40">
      <w:pPr>
        <w:tabs>
          <w:tab w:val="left" w:pos="360"/>
        </w:tabs>
        <w:jc w:val="both"/>
        <w:rPr>
          <w:rFonts w:eastAsia="SimSun" w:cs="Times New Roman"/>
          <w:szCs w:val="24"/>
        </w:rPr>
      </w:pP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t>Eranda Vero</w:t>
      </w:r>
    </w:p>
    <w:p w14:paraId="73AAAF23" w14:textId="77777777" w:rsidR="00E23C40" w:rsidRDefault="00E23C40" w:rsidP="00E23C40">
      <w:pPr>
        <w:tabs>
          <w:tab w:val="left" w:pos="360"/>
        </w:tabs>
        <w:jc w:val="both"/>
        <w:rPr>
          <w:rFonts w:eastAsia="SimSun" w:cs="Times New Roman"/>
          <w:szCs w:val="24"/>
        </w:rPr>
      </w:pP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t>Administrative Law Judge</w:t>
      </w:r>
    </w:p>
    <w:p w14:paraId="1F4072FF" w14:textId="77777777" w:rsidR="0082386D" w:rsidRDefault="0082386D" w:rsidP="00E23C40">
      <w:pPr>
        <w:tabs>
          <w:tab w:val="left" w:pos="360"/>
        </w:tabs>
        <w:jc w:val="both"/>
        <w:rPr>
          <w:rFonts w:eastAsia="SimSun" w:cs="Times New Roman"/>
          <w:szCs w:val="24"/>
        </w:rPr>
      </w:pPr>
    </w:p>
    <w:p w14:paraId="42ABD120" w14:textId="77777777" w:rsidR="0082386D" w:rsidRDefault="0082386D" w:rsidP="00E23C40">
      <w:pPr>
        <w:tabs>
          <w:tab w:val="left" w:pos="360"/>
        </w:tabs>
        <w:jc w:val="both"/>
        <w:rPr>
          <w:rFonts w:eastAsia="SimSun" w:cs="Times New Roman"/>
          <w:szCs w:val="24"/>
        </w:rPr>
      </w:pPr>
    </w:p>
    <w:p w14:paraId="5BF37B3C" w14:textId="77777777" w:rsidR="0082386D" w:rsidRPr="00E23C40" w:rsidRDefault="0082386D" w:rsidP="0082386D">
      <w:pPr>
        <w:tabs>
          <w:tab w:val="left" w:pos="360"/>
        </w:tabs>
        <w:jc w:val="both"/>
        <w:rPr>
          <w:rFonts w:eastAsia="SimSun" w:cs="Times New Roman"/>
          <w:szCs w:val="24"/>
        </w:rPr>
      </w:pPr>
      <w:r>
        <w:rPr>
          <w:rFonts w:eastAsia="SimSun" w:cs="Times New Roman"/>
          <w:szCs w:val="24"/>
        </w:rPr>
        <w:tab/>
      </w:r>
      <w:r>
        <w:rPr>
          <w:rFonts w:eastAsia="SimSun" w:cs="Times New Roman"/>
          <w:szCs w:val="24"/>
        </w:rPr>
        <w:tab/>
      </w:r>
      <w:r>
        <w:rPr>
          <w:rFonts w:eastAsia="SimSun" w:cs="Times New Roman"/>
          <w:szCs w:val="24"/>
        </w:rPr>
        <w:tab/>
      </w:r>
      <w:r>
        <w:rPr>
          <w:rFonts w:eastAsia="SimSun" w:cs="Times New Roman"/>
          <w:szCs w:val="24"/>
        </w:rPr>
        <w:tab/>
      </w:r>
      <w:r>
        <w:rPr>
          <w:rFonts w:eastAsia="SimSun" w:cs="Times New Roman"/>
          <w:szCs w:val="24"/>
        </w:rPr>
        <w:tab/>
      </w:r>
      <w:r>
        <w:rPr>
          <w:rFonts w:eastAsia="SimSun" w:cs="Times New Roman"/>
          <w:szCs w:val="24"/>
        </w:rPr>
        <w:tab/>
      </w:r>
      <w:r>
        <w:rPr>
          <w:rFonts w:eastAsia="SimSun" w:cs="Times New Roman"/>
          <w:szCs w:val="24"/>
        </w:rPr>
        <w:tab/>
      </w:r>
      <w:r>
        <w:rPr>
          <w:rFonts w:eastAsia="SimSun" w:cs="Times New Roman"/>
          <w:szCs w:val="24"/>
        </w:rPr>
        <w:tab/>
      </w:r>
      <w:r w:rsidRPr="00E23C40">
        <w:rPr>
          <w:rFonts w:eastAsia="SimSun" w:cs="Times New Roman"/>
          <w:szCs w:val="24"/>
          <w:u w:val="single"/>
        </w:rPr>
        <w:t>_</w:t>
      </w:r>
      <w:r w:rsidRPr="00E23C40">
        <w:rPr>
          <w:rFonts w:eastAsia="SimSun" w:cs="Times New Roman"/>
          <w:szCs w:val="24"/>
          <w:u w:val="single"/>
        </w:rPr>
        <w:tab/>
        <w:t>___/s/____________</w:t>
      </w:r>
    </w:p>
    <w:p w14:paraId="26CB9F37" w14:textId="79E803EE" w:rsidR="0082386D" w:rsidRPr="00E23C40" w:rsidRDefault="0082386D" w:rsidP="0082386D">
      <w:pPr>
        <w:tabs>
          <w:tab w:val="left" w:pos="360"/>
        </w:tabs>
        <w:jc w:val="both"/>
        <w:rPr>
          <w:rFonts w:eastAsia="SimSun" w:cs="Times New Roman"/>
          <w:szCs w:val="24"/>
        </w:rPr>
      </w:pP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Pr>
          <w:rFonts w:eastAsia="SimSun" w:cs="Times New Roman"/>
          <w:szCs w:val="24"/>
        </w:rPr>
        <w:t>Arlene Ashton</w:t>
      </w:r>
    </w:p>
    <w:p w14:paraId="6CA7C277" w14:textId="77777777" w:rsidR="0082386D" w:rsidRPr="00E23C40" w:rsidRDefault="0082386D" w:rsidP="0082386D">
      <w:pPr>
        <w:tabs>
          <w:tab w:val="left" w:pos="360"/>
        </w:tabs>
        <w:jc w:val="both"/>
        <w:rPr>
          <w:rFonts w:eastAsia="SimSun" w:cs="Times New Roman"/>
          <w:szCs w:val="24"/>
        </w:rPr>
      </w:pP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r>
      <w:r w:rsidRPr="00E23C40">
        <w:rPr>
          <w:rFonts w:eastAsia="SimSun" w:cs="Times New Roman"/>
          <w:szCs w:val="24"/>
        </w:rPr>
        <w:tab/>
        <w:t>Administrative Law Judge</w:t>
      </w:r>
    </w:p>
    <w:p w14:paraId="30C3AAB2" w14:textId="7ADC45FD" w:rsidR="0082386D" w:rsidRPr="00E23C40" w:rsidRDefault="0082386D" w:rsidP="00E23C40">
      <w:pPr>
        <w:tabs>
          <w:tab w:val="left" w:pos="360"/>
        </w:tabs>
        <w:jc w:val="both"/>
        <w:rPr>
          <w:rFonts w:eastAsia="SimSun" w:cs="Times New Roman"/>
          <w:szCs w:val="24"/>
        </w:rPr>
      </w:pPr>
    </w:p>
    <w:p w14:paraId="3E16B155" w14:textId="34D0C36D" w:rsidR="00283F3E" w:rsidRDefault="00283F3E">
      <w:pPr>
        <w:spacing w:after="160" w:line="259" w:lineRule="auto"/>
        <w:rPr>
          <w:rFonts w:cs="Times New Roman"/>
          <w:szCs w:val="24"/>
        </w:rPr>
      </w:pPr>
      <w:r>
        <w:rPr>
          <w:rFonts w:cs="Times New Roman"/>
          <w:szCs w:val="24"/>
        </w:rPr>
        <w:br w:type="page"/>
      </w:r>
    </w:p>
    <w:p w14:paraId="1F4DDC9B" w14:textId="77777777" w:rsidR="00283F3E" w:rsidRDefault="00283F3E" w:rsidP="00283F3E">
      <w:pPr>
        <w:rPr>
          <w:rFonts w:eastAsia="Microsoft Sans Serif" w:cs="Times New Roman"/>
          <w:b/>
          <w:u w:val="single"/>
        </w:rPr>
      </w:pPr>
      <w:r>
        <w:rPr>
          <w:rFonts w:eastAsia="Microsoft Sans Serif" w:cs="Times New Roman"/>
          <w:b/>
          <w:u w:val="single"/>
        </w:rPr>
        <w:lastRenderedPageBreak/>
        <w:t>R-2023-3037933 – PENNSYLVANIA  PUBLIC UTILITY COMMISSION  v. PHILADELPHIA GAS WORKS</w:t>
      </w:r>
    </w:p>
    <w:p w14:paraId="0914F9DB" w14:textId="77777777" w:rsidR="00283F3E" w:rsidRDefault="00283F3E" w:rsidP="00283F3E">
      <w:pPr>
        <w:rPr>
          <w:rFonts w:eastAsia="Microsoft Sans Serif" w:cs="Times New Roman"/>
          <w:b/>
          <w:u w:val="single"/>
        </w:rPr>
      </w:pPr>
      <w:r>
        <w:rPr>
          <w:rFonts w:eastAsia="Microsoft Sans Serif" w:cs="Times New Roman"/>
          <w:b/>
          <w:u w:val="single"/>
        </w:rPr>
        <w:br/>
      </w:r>
    </w:p>
    <w:p w14:paraId="04C20E58" w14:textId="77777777" w:rsidR="00283F3E" w:rsidRDefault="00283F3E" w:rsidP="00283F3E">
      <w:pPr>
        <w:rPr>
          <w:rFonts w:eastAsia="Microsoft Sans Serif" w:cs="Times New Roman"/>
        </w:rPr>
      </w:pPr>
      <w:r>
        <w:rPr>
          <w:rFonts w:eastAsia="Microsoft Sans Serif" w:cs="Times New Roman"/>
        </w:rPr>
        <w:t>GINA MILLER ESQUIRE</w:t>
      </w:r>
    </w:p>
    <w:p w14:paraId="23ACF9E5" w14:textId="77777777" w:rsidR="00283F3E" w:rsidRDefault="00283F3E" w:rsidP="00283F3E">
      <w:pPr>
        <w:rPr>
          <w:rFonts w:eastAsia="Microsoft Sans Serif" w:cs="Times New Roman"/>
        </w:rPr>
      </w:pPr>
      <w:r>
        <w:rPr>
          <w:rFonts w:eastAsia="Microsoft Sans Serif" w:cs="Times New Roman"/>
        </w:rPr>
        <w:t xml:space="preserve">PA PUC BUREAU OF INVESTIGATION </w:t>
      </w:r>
      <w:r>
        <w:rPr>
          <w:rFonts w:eastAsia="Microsoft Sans Serif" w:cs="Times New Roman"/>
        </w:rPr>
        <w:br/>
        <w:t>AND ENFORCEMENT</w:t>
      </w:r>
    </w:p>
    <w:p w14:paraId="3DFB9B4F" w14:textId="77777777" w:rsidR="00283F3E" w:rsidRDefault="00283F3E" w:rsidP="00283F3E">
      <w:pPr>
        <w:rPr>
          <w:rFonts w:eastAsia="Microsoft Sans Serif" w:cs="Times New Roman"/>
        </w:rPr>
      </w:pPr>
      <w:r>
        <w:rPr>
          <w:rFonts w:eastAsia="Microsoft Sans Serif" w:cs="Times New Roman"/>
        </w:rPr>
        <w:t>400 NORTH STREET</w:t>
      </w:r>
    </w:p>
    <w:p w14:paraId="78820CB9" w14:textId="77777777" w:rsidR="00283F3E" w:rsidRDefault="00283F3E" w:rsidP="00283F3E">
      <w:pPr>
        <w:rPr>
          <w:rFonts w:eastAsia="Microsoft Sans Serif" w:cs="Times New Roman"/>
        </w:rPr>
      </w:pPr>
      <w:r>
        <w:rPr>
          <w:rFonts w:eastAsia="Microsoft Sans Serif" w:cs="Times New Roman"/>
        </w:rPr>
        <w:t>HARRISBURG PA  17120</w:t>
      </w:r>
    </w:p>
    <w:p w14:paraId="302F0C0B" w14:textId="77777777" w:rsidR="00283F3E" w:rsidRDefault="00283F3E" w:rsidP="00283F3E">
      <w:pPr>
        <w:rPr>
          <w:rFonts w:eastAsia="Microsoft Sans Serif" w:cs="Times New Roman"/>
          <w:b/>
          <w:bCs/>
        </w:rPr>
      </w:pPr>
      <w:r>
        <w:rPr>
          <w:rFonts w:eastAsia="Microsoft Sans Serif" w:cs="Times New Roman"/>
          <w:b/>
          <w:bCs/>
        </w:rPr>
        <w:t>717.783.8754</w:t>
      </w:r>
    </w:p>
    <w:p w14:paraId="17EDDF22" w14:textId="77777777" w:rsidR="00283F3E" w:rsidRDefault="00A06B96" w:rsidP="00283F3E">
      <w:pPr>
        <w:rPr>
          <w:rFonts w:eastAsia="Microsoft Sans Serif" w:cs="Times New Roman"/>
          <w:b/>
          <w:i/>
          <w:iCs/>
          <w:u w:val="single"/>
        </w:rPr>
      </w:pPr>
      <w:hyperlink r:id="rId7" w:history="1">
        <w:r w:rsidR="00283F3E">
          <w:rPr>
            <w:rStyle w:val="Hyperlink"/>
            <w:rFonts w:eastAsia="Microsoft Sans Serif"/>
          </w:rPr>
          <w:t>ginmiller@pa.gov</w:t>
        </w:r>
      </w:hyperlink>
      <w:r w:rsidR="00283F3E">
        <w:rPr>
          <w:rFonts w:eastAsia="Microsoft Sans Serif" w:cs="Times New Roman"/>
        </w:rPr>
        <w:br/>
        <w:t>Accepts eService</w:t>
      </w:r>
      <w:r w:rsidR="00283F3E">
        <w:rPr>
          <w:rFonts w:eastAsia="Microsoft Sans Serif" w:cs="Times New Roman"/>
        </w:rPr>
        <w:br/>
      </w:r>
      <w:r w:rsidR="00283F3E">
        <w:rPr>
          <w:rFonts w:eastAsia="Microsoft Sans Serif" w:cs="Times New Roman"/>
          <w:i/>
          <w:iCs/>
        </w:rPr>
        <w:t>(Representing BIE)</w:t>
      </w:r>
      <w:r w:rsidR="00283F3E">
        <w:rPr>
          <w:rFonts w:eastAsia="Microsoft Sans Serif" w:cs="Times New Roman"/>
          <w:i/>
          <w:iCs/>
        </w:rPr>
        <w:br/>
      </w:r>
    </w:p>
    <w:p w14:paraId="1B95ECBA" w14:textId="77777777" w:rsidR="00283F3E" w:rsidRDefault="00283F3E" w:rsidP="00283F3E">
      <w:pPr>
        <w:rPr>
          <w:rFonts w:eastAsia="Microsoft Sans Serif" w:cs="Times New Roman"/>
        </w:rPr>
      </w:pPr>
      <w:r>
        <w:rPr>
          <w:rFonts w:eastAsia="Microsoft Sans Serif" w:cs="Times New Roman"/>
        </w:rPr>
        <w:t>CRAIG W BERRY ESQUIRE</w:t>
      </w:r>
    </w:p>
    <w:p w14:paraId="61A75916" w14:textId="77777777" w:rsidR="00283F3E" w:rsidRDefault="00283F3E" w:rsidP="00283F3E">
      <w:pPr>
        <w:rPr>
          <w:rFonts w:eastAsia="Microsoft Sans Serif" w:cs="Times New Roman"/>
        </w:rPr>
      </w:pPr>
      <w:r>
        <w:rPr>
          <w:rFonts w:eastAsia="Microsoft Sans Serif" w:cs="Times New Roman"/>
        </w:rPr>
        <w:t>PHILADELPHIA GAS WORKS</w:t>
      </w:r>
    </w:p>
    <w:p w14:paraId="6C117FB3" w14:textId="77777777" w:rsidR="00283F3E" w:rsidRDefault="00283F3E" w:rsidP="00283F3E">
      <w:pPr>
        <w:rPr>
          <w:rFonts w:eastAsia="Microsoft Sans Serif" w:cs="Times New Roman"/>
        </w:rPr>
      </w:pPr>
      <w:r>
        <w:rPr>
          <w:rFonts w:eastAsia="Microsoft Sans Serif" w:cs="Times New Roman"/>
        </w:rPr>
        <w:t>800 W MONTGOMERY AVENUE</w:t>
      </w:r>
    </w:p>
    <w:p w14:paraId="765CE6A4" w14:textId="77777777" w:rsidR="00283F3E" w:rsidRDefault="00283F3E" w:rsidP="00283F3E">
      <w:pPr>
        <w:rPr>
          <w:rFonts w:eastAsia="Microsoft Sans Serif" w:cs="Times New Roman"/>
        </w:rPr>
      </w:pPr>
      <w:r>
        <w:rPr>
          <w:rFonts w:eastAsia="Microsoft Sans Serif" w:cs="Times New Roman"/>
        </w:rPr>
        <w:t>PHILADELPHIA PA  19122</w:t>
      </w:r>
    </w:p>
    <w:p w14:paraId="65092214" w14:textId="77777777" w:rsidR="00283F3E" w:rsidRDefault="00283F3E" w:rsidP="00283F3E">
      <w:pPr>
        <w:rPr>
          <w:rFonts w:eastAsia="Microsoft Sans Serif" w:cs="Times New Roman"/>
          <w:b/>
          <w:bCs/>
        </w:rPr>
      </w:pPr>
      <w:r>
        <w:rPr>
          <w:rFonts w:eastAsia="Microsoft Sans Serif" w:cs="Times New Roman"/>
          <w:b/>
          <w:bCs/>
        </w:rPr>
        <w:t>215.684.6049</w:t>
      </w:r>
    </w:p>
    <w:p w14:paraId="2A6D46E3" w14:textId="77777777" w:rsidR="00283F3E" w:rsidRDefault="00A06B96" w:rsidP="00283F3E">
      <w:pPr>
        <w:rPr>
          <w:rFonts w:eastAsia="Microsoft Sans Serif" w:cs="Times New Roman"/>
        </w:rPr>
      </w:pPr>
      <w:hyperlink r:id="rId8" w:history="1">
        <w:r w:rsidR="00283F3E">
          <w:rPr>
            <w:rStyle w:val="Hyperlink"/>
            <w:rFonts w:eastAsia="Microsoft Sans Serif"/>
          </w:rPr>
          <w:t>craig.berry@pgworks.com</w:t>
        </w:r>
      </w:hyperlink>
      <w:r w:rsidR="00283F3E">
        <w:rPr>
          <w:rFonts w:eastAsia="Microsoft Sans Serif" w:cs="Times New Roman"/>
        </w:rPr>
        <w:br/>
        <w:t>Accepts eService</w:t>
      </w:r>
    </w:p>
    <w:p w14:paraId="3D454257" w14:textId="77777777" w:rsidR="00283F3E" w:rsidRDefault="00283F3E" w:rsidP="00283F3E">
      <w:pPr>
        <w:rPr>
          <w:rFonts w:eastAsia="Microsoft Sans Serif" w:cs="Times New Roman"/>
        </w:rPr>
      </w:pPr>
    </w:p>
    <w:p w14:paraId="250ECF36" w14:textId="77777777" w:rsidR="00283F3E" w:rsidRDefault="00283F3E" w:rsidP="00283F3E">
      <w:pPr>
        <w:rPr>
          <w:rFonts w:eastAsia="Microsoft Sans Serif" w:cs="Times New Roman"/>
        </w:rPr>
      </w:pPr>
      <w:r>
        <w:rPr>
          <w:rFonts w:eastAsia="Microsoft Sans Serif" w:cs="Times New Roman"/>
        </w:rPr>
        <w:t>LAUREN E GUERRA ESQUIRE</w:t>
      </w:r>
      <w:r>
        <w:rPr>
          <w:rFonts w:eastAsia="Microsoft Sans Serif" w:cs="Times New Roman"/>
        </w:rPr>
        <w:br/>
        <w:t>MACKENZIE C BATTLE ESQUIRE</w:t>
      </w:r>
    </w:p>
    <w:p w14:paraId="443008A8" w14:textId="77777777" w:rsidR="00283F3E" w:rsidRDefault="00283F3E" w:rsidP="00283F3E">
      <w:pPr>
        <w:rPr>
          <w:rFonts w:eastAsia="Microsoft Sans Serif" w:cs="Times New Roman"/>
        </w:rPr>
      </w:pPr>
      <w:r>
        <w:rPr>
          <w:rFonts w:eastAsia="Microsoft Sans Serif" w:cs="Times New Roman"/>
        </w:rPr>
        <w:t>DARRYL A LAWRENCE ESQUIRE</w:t>
      </w:r>
      <w:r>
        <w:rPr>
          <w:rFonts w:eastAsia="Microsoft Sans Serif" w:cs="Times New Roman"/>
        </w:rPr>
        <w:br/>
        <w:t>DAVID EVRARD ESQUIRE</w:t>
      </w:r>
    </w:p>
    <w:p w14:paraId="01C8FE29" w14:textId="77777777" w:rsidR="00283F3E" w:rsidRDefault="00283F3E" w:rsidP="00283F3E">
      <w:pPr>
        <w:rPr>
          <w:rFonts w:eastAsia="Microsoft Sans Serif" w:cs="Times New Roman"/>
        </w:rPr>
      </w:pPr>
      <w:r>
        <w:rPr>
          <w:rFonts w:eastAsia="Microsoft Sans Serif" w:cs="Times New Roman"/>
        </w:rPr>
        <w:t>OFFICE OF CONSUMER ADVOCATE</w:t>
      </w:r>
    </w:p>
    <w:p w14:paraId="16CB184E" w14:textId="77777777" w:rsidR="00283F3E" w:rsidRDefault="00283F3E" w:rsidP="00283F3E">
      <w:pPr>
        <w:rPr>
          <w:rFonts w:eastAsia="Microsoft Sans Serif" w:cs="Times New Roman"/>
        </w:rPr>
      </w:pPr>
      <w:r>
        <w:rPr>
          <w:rFonts w:eastAsia="Microsoft Sans Serif" w:cs="Times New Roman"/>
        </w:rPr>
        <w:t>5TH FLOOR FORUM PLACE</w:t>
      </w:r>
    </w:p>
    <w:p w14:paraId="08701EAA" w14:textId="77777777" w:rsidR="00283F3E" w:rsidRDefault="00283F3E" w:rsidP="00283F3E">
      <w:pPr>
        <w:rPr>
          <w:rFonts w:eastAsia="Microsoft Sans Serif" w:cs="Times New Roman"/>
        </w:rPr>
      </w:pPr>
      <w:r>
        <w:rPr>
          <w:rFonts w:eastAsia="Microsoft Sans Serif" w:cs="Times New Roman"/>
        </w:rPr>
        <w:t xml:space="preserve">555 WALNUT STREET </w:t>
      </w:r>
    </w:p>
    <w:p w14:paraId="50551E53" w14:textId="77777777" w:rsidR="00283F3E" w:rsidRDefault="00283F3E" w:rsidP="00283F3E">
      <w:pPr>
        <w:rPr>
          <w:rFonts w:eastAsia="Microsoft Sans Serif" w:cs="Times New Roman"/>
        </w:rPr>
      </w:pPr>
      <w:r>
        <w:rPr>
          <w:rFonts w:eastAsia="Microsoft Sans Serif" w:cs="Times New Roman"/>
        </w:rPr>
        <w:t>HARRISBURG PA  17101-1923</w:t>
      </w:r>
    </w:p>
    <w:p w14:paraId="6C792353" w14:textId="77777777" w:rsidR="00283F3E" w:rsidRDefault="00283F3E" w:rsidP="00283F3E">
      <w:pPr>
        <w:rPr>
          <w:rFonts w:eastAsia="Microsoft Sans Serif" w:cs="Times New Roman"/>
          <w:b/>
          <w:bCs/>
        </w:rPr>
      </w:pPr>
      <w:r>
        <w:rPr>
          <w:rFonts w:eastAsia="Microsoft Sans Serif" w:cs="Times New Roman"/>
          <w:b/>
          <w:bCs/>
        </w:rPr>
        <w:t>717.783.5048</w:t>
      </w:r>
      <w:r>
        <w:rPr>
          <w:rFonts w:eastAsia="Microsoft Sans Serif" w:cs="Times New Roman"/>
        </w:rPr>
        <w:br/>
      </w:r>
      <w:r>
        <w:rPr>
          <w:rFonts w:eastAsia="Microsoft Sans Serif" w:cs="Times New Roman"/>
          <w:b/>
          <w:bCs/>
        </w:rPr>
        <w:t>717.780.4541</w:t>
      </w:r>
    </w:p>
    <w:p w14:paraId="7E4D2ACC" w14:textId="77777777" w:rsidR="00283F3E" w:rsidRDefault="00A06B96" w:rsidP="00283F3E">
      <w:pPr>
        <w:rPr>
          <w:rFonts w:eastAsia="Microsoft Sans Serif" w:cs="Times New Roman"/>
        </w:rPr>
      </w:pPr>
      <w:hyperlink r:id="rId9" w:history="1">
        <w:r w:rsidR="00283F3E">
          <w:rPr>
            <w:rStyle w:val="Hyperlink"/>
            <w:rFonts w:eastAsia="Microsoft Sans Serif"/>
          </w:rPr>
          <w:t>dlawrence@paoca.org</w:t>
        </w:r>
      </w:hyperlink>
      <w:r w:rsidR="00283F3E">
        <w:rPr>
          <w:rFonts w:eastAsia="Microsoft Sans Serif" w:cs="Times New Roman"/>
        </w:rPr>
        <w:br/>
      </w:r>
      <w:hyperlink r:id="rId10" w:history="1">
        <w:r w:rsidR="00283F3E">
          <w:rPr>
            <w:rStyle w:val="Hyperlink"/>
            <w:rFonts w:eastAsia="Microsoft Sans Serif"/>
          </w:rPr>
          <w:t>devrard@paoca.org</w:t>
        </w:r>
      </w:hyperlink>
      <w:r w:rsidR="00283F3E">
        <w:rPr>
          <w:rFonts w:eastAsia="Microsoft Sans Serif" w:cs="Times New Roman"/>
        </w:rPr>
        <w:br/>
      </w:r>
      <w:hyperlink r:id="rId11" w:history="1">
        <w:r w:rsidR="00283F3E">
          <w:rPr>
            <w:rStyle w:val="Hyperlink"/>
            <w:rFonts w:eastAsia="Microsoft Sans Serif"/>
          </w:rPr>
          <w:t>lguerra@paoca.org</w:t>
        </w:r>
      </w:hyperlink>
      <w:r w:rsidR="00283F3E">
        <w:rPr>
          <w:rFonts w:eastAsia="Microsoft Sans Serif" w:cs="Times New Roman"/>
        </w:rPr>
        <w:br/>
      </w:r>
      <w:hyperlink r:id="rId12" w:history="1">
        <w:r w:rsidR="00283F3E">
          <w:rPr>
            <w:rStyle w:val="Hyperlink"/>
            <w:rFonts w:eastAsia="Microsoft Sans Serif"/>
          </w:rPr>
          <w:t>MBattle@paoca.org</w:t>
        </w:r>
      </w:hyperlink>
      <w:r w:rsidR="00283F3E">
        <w:rPr>
          <w:rFonts w:eastAsia="Microsoft Sans Serif" w:cs="Times New Roman"/>
        </w:rPr>
        <w:br/>
        <w:t>Accepts eService</w:t>
      </w:r>
    </w:p>
    <w:p w14:paraId="716FD9DB" w14:textId="77777777" w:rsidR="00283F3E" w:rsidRDefault="00283F3E" w:rsidP="00283F3E">
      <w:pPr>
        <w:rPr>
          <w:rFonts w:eastAsia="Microsoft Sans Serif" w:cs="Times New Roman"/>
        </w:rPr>
      </w:pPr>
    </w:p>
    <w:p w14:paraId="6B05893D" w14:textId="77777777" w:rsidR="00283F3E" w:rsidRDefault="00283F3E" w:rsidP="00283F3E">
      <w:pPr>
        <w:rPr>
          <w:rFonts w:eastAsia="Microsoft Sans Serif" w:cs="Times New Roman"/>
        </w:rPr>
      </w:pPr>
      <w:r>
        <w:rPr>
          <w:rFonts w:eastAsia="Microsoft Sans Serif" w:cs="Times New Roman"/>
        </w:rPr>
        <w:t xml:space="preserve">REPRESENTATIVE RICK KRAJEWSKI  PENNSYLVANIA HOUSE </w:t>
      </w:r>
      <w:r>
        <w:rPr>
          <w:rFonts w:eastAsia="Microsoft Sans Serif" w:cs="Times New Roman"/>
        </w:rPr>
        <w:br/>
        <w:t>109B EAST WING</w:t>
      </w:r>
    </w:p>
    <w:p w14:paraId="4E6ECB8A" w14:textId="77777777" w:rsidR="00283F3E" w:rsidRDefault="00283F3E" w:rsidP="00283F3E">
      <w:pPr>
        <w:rPr>
          <w:rFonts w:eastAsia="Microsoft Sans Serif" w:cs="Times New Roman"/>
        </w:rPr>
      </w:pPr>
      <w:r>
        <w:rPr>
          <w:rFonts w:eastAsia="Microsoft Sans Serif" w:cs="Times New Roman"/>
        </w:rPr>
        <w:t>PO BOX 202188</w:t>
      </w:r>
    </w:p>
    <w:p w14:paraId="0B835A02" w14:textId="77777777" w:rsidR="00283F3E" w:rsidRDefault="00283F3E" w:rsidP="00283F3E">
      <w:pPr>
        <w:rPr>
          <w:rFonts w:eastAsia="Microsoft Sans Serif" w:cs="Times New Roman"/>
        </w:rPr>
      </w:pPr>
      <w:r>
        <w:rPr>
          <w:rFonts w:eastAsia="Microsoft Sans Serif" w:cs="Times New Roman"/>
        </w:rPr>
        <w:t>HARRISBURG PA  17120</w:t>
      </w:r>
    </w:p>
    <w:p w14:paraId="4920AF48" w14:textId="77777777" w:rsidR="00283F3E" w:rsidRDefault="00283F3E" w:rsidP="00283F3E">
      <w:pPr>
        <w:rPr>
          <w:rFonts w:eastAsia="Microsoft Sans Serif" w:cs="Times New Roman"/>
          <w:b/>
          <w:bCs/>
        </w:rPr>
      </w:pPr>
      <w:r>
        <w:rPr>
          <w:rFonts w:eastAsia="Microsoft Sans Serif" w:cs="Times New Roman"/>
          <w:b/>
          <w:bCs/>
        </w:rPr>
        <w:t>717.783.1000</w:t>
      </w:r>
    </w:p>
    <w:p w14:paraId="05F12B9C" w14:textId="77777777" w:rsidR="00283F3E" w:rsidRDefault="00A06B96" w:rsidP="00283F3E">
      <w:pPr>
        <w:rPr>
          <w:rFonts w:eastAsia="Microsoft Sans Serif" w:cs="Times New Roman"/>
        </w:rPr>
      </w:pPr>
      <w:hyperlink r:id="rId13" w:history="1">
        <w:r w:rsidR="00283F3E">
          <w:rPr>
            <w:rStyle w:val="Hyperlink"/>
            <w:rFonts w:eastAsia="Microsoft Sans Serif"/>
          </w:rPr>
          <w:t>repkrajewsi@pahouse.net</w:t>
        </w:r>
      </w:hyperlink>
      <w:r w:rsidR="00283F3E">
        <w:rPr>
          <w:rFonts w:eastAsia="Microsoft Sans Serif" w:cs="Times New Roman"/>
        </w:rPr>
        <w:br/>
      </w:r>
    </w:p>
    <w:p w14:paraId="1022B9F8" w14:textId="77777777" w:rsidR="00283F3E" w:rsidRDefault="00283F3E" w:rsidP="00283F3E">
      <w:pPr>
        <w:rPr>
          <w:rFonts w:eastAsia="Microsoft Sans Serif" w:cs="Times New Roman"/>
        </w:rPr>
      </w:pPr>
      <w:r>
        <w:rPr>
          <w:rFonts w:eastAsia="Microsoft Sans Serif" w:cs="Times New Roman"/>
        </w:rPr>
        <w:lastRenderedPageBreak/>
        <w:t>DAN CLEARFIELD ESQUIRE</w:t>
      </w:r>
      <w:r>
        <w:rPr>
          <w:rFonts w:eastAsia="Microsoft Sans Serif" w:cs="Times New Roman"/>
        </w:rPr>
        <w:br/>
        <w:t>SARAH C STONER ESQUIRE</w:t>
      </w:r>
      <w:r>
        <w:rPr>
          <w:rFonts w:eastAsia="Microsoft Sans Serif" w:cs="Times New Roman"/>
        </w:rPr>
        <w:br/>
        <w:t>ECKERT SEAMANS</w:t>
      </w:r>
    </w:p>
    <w:p w14:paraId="1F451EB6" w14:textId="77777777" w:rsidR="00283F3E" w:rsidRDefault="00283F3E" w:rsidP="00283F3E">
      <w:pPr>
        <w:rPr>
          <w:rFonts w:eastAsia="Microsoft Sans Serif" w:cs="Times New Roman"/>
        </w:rPr>
      </w:pPr>
      <w:r>
        <w:rPr>
          <w:rFonts w:eastAsia="Microsoft Sans Serif" w:cs="Times New Roman"/>
        </w:rPr>
        <w:t>213 MARKET ST 8TH FL</w:t>
      </w:r>
    </w:p>
    <w:p w14:paraId="39B7E7C3" w14:textId="77777777" w:rsidR="00283F3E" w:rsidRDefault="00283F3E" w:rsidP="00283F3E">
      <w:pPr>
        <w:rPr>
          <w:rFonts w:eastAsia="Microsoft Sans Serif" w:cs="Times New Roman"/>
        </w:rPr>
      </w:pPr>
      <w:r>
        <w:rPr>
          <w:rFonts w:eastAsia="Microsoft Sans Serif" w:cs="Times New Roman"/>
        </w:rPr>
        <w:t>HARRISBURG PA  17110</w:t>
      </w:r>
    </w:p>
    <w:p w14:paraId="5F42EDCB" w14:textId="77777777" w:rsidR="00283F3E" w:rsidRDefault="00283F3E" w:rsidP="00283F3E">
      <w:pPr>
        <w:rPr>
          <w:rFonts w:eastAsia="Microsoft Sans Serif" w:cs="Times New Roman"/>
          <w:b/>
          <w:bCs/>
        </w:rPr>
      </w:pPr>
      <w:r>
        <w:rPr>
          <w:rFonts w:eastAsia="Microsoft Sans Serif" w:cs="Times New Roman"/>
          <w:b/>
          <w:bCs/>
        </w:rPr>
        <w:t>717.237.7173</w:t>
      </w:r>
    </w:p>
    <w:p w14:paraId="25A9694D" w14:textId="77777777" w:rsidR="00283F3E" w:rsidRDefault="00283F3E" w:rsidP="00283F3E">
      <w:pPr>
        <w:rPr>
          <w:rFonts w:eastAsia="Microsoft Sans Serif" w:cs="Times New Roman"/>
          <w:b/>
          <w:bCs/>
        </w:rPr>
      </w:pPr>
      <w:r>
        <w:rPr>
          <w:rFonts w:eastAsia="Microsoft Sans Serif" w:cs="Times New Roman"/>
          <w:b/>
          <w:bCs/>
        </w:rPr>
        <w:t>717.439.5231</w:t>
      </w:r>
    </w:p>
    <w:p w14:paraId="6F397FAB" w14:textId="77777777" w:rsidR="00283F3E" w:rsidRDefault="00A06B96" w:rsidP="00283F3E">
      <w:pPr>
        <w:rPr>
          <w:rFonts w:eastAsia="Microsoft Sans Serif" w:cs="Times New Roman"/>
          <w:i/>
          <w:iCs/>
        </w:rPr>
      </w:pPr>
      <w:hyperlink r:id="rId14" w:history="1">
        <w:r w:rsidR="00283F3E">
          <w:rPr>
            <w:rStyle w:val="Hyperlink"/>
            <w:rFonts w:eastAsia="Microsoft Sans Serif"/>
          </w:rPr>
          <w:t>dclearfield@eckertseamans.com</w:t>
        </w:r>
      </w:hyperlink>
      <w:r w:rsidR="00283F3E">
        <w:rPr>
          <w:rFonts w:eastAsia="Microsoft Sans Serif" w:cs="Times New Roman"/>
        </w:rPr>
        <w:br/>
      </w:r>
      <w:hyperlink r:id="rId15" w:history="1">
        <w:r w:rsidR="00283F3E">
          <w:rPr>
            <w:rStyle w:val="Hyperlink"/>
            <w:rFonts w:eastAsia="Microsoft Sans Serif"/>
          </w:rPr>
          <w:t>sstoner@eckertseamans.com</w:t>
        </w:r>
      </w:hyperlink>
      <w:r w:rsidR="00283F3E">
        <w:rPr>
          <w:rFonts w:eastAsia="Microsoft Sans Serif" w:cs="Times New Roman"/>
        </w:rPr>
        <w:br/>
        <w:t>Accepts eService</w:t>
      </w:r>
      <w:r w:rsidR="00283F3E">
        <w:rPr>
          <w:rFonts w:eastAsia="Microsoft Sans Serif" w:cs="Times New Roman"/>
        </w:rPr>
        <w:br/>
      </w:r>
      <w:r w:rsidR="00283F3E">
        <w:rPr>
          <w:rFonts w:eastAsia="Microsoft Sans Serif" w:cs="Times New Roman"/>
          <w:i/>
          <w:iCs/>
        </w:rPr>
        <w:t>(Representing Philadelphia Gas Works)</w:t>
      </w:r>
    </w:p>
    <w:p w14:paraId="0BE3B504" w14:textId="77777777" w:rsidR="00283F3E" w:rsidRDefault="00283F3E" w:rsidP="00283F3E">
      <w:pPr>
        <w:rPr>
          <w:rFonts w:eastAsia="Microsoft Sans Serif" w:cs="Times New Roman"/>
        </w:rPr>
      </w:pPr>
    </w:p>
    <w:p w14:paraId="39A41187" w14:textId="77777777" w:rsidR="00283F3E" w:rsidRDefault="00283F3E" w:rsidP="00283F3E">
      <w:pPr>
        <w:rPr>
          <w:rFonts w:eastAsia="Microsoft Sans Serif" w:cs="Times New Roman"/>
        </w:rPr>
      </w:pPr>
      <w:r>
        <w:rPr>
          <w:rFonts w:eastAsia="Microsoft Sans Serif" w:cs="Times New Roman"/>
        </w:rPr>
        <w:t>DENNIS WHITAKER PARTNER</w:t>
      </w:r>
      <w:r>
        <w:rPr>
          <w:rFonts w:eastAsia="Microsoft Sans Serif" w:cs="Times New Roman"/>
        </w:rPr>
        <w:br/>
        <w:t>KEVIN J MCKEON ESQUIRE</w:t>
      </w:r>
    </w:p>
    <w:p w14:paraId="66412EEC" w14:textId="77777777" w:rsidR="00283F3E" w:rsidRDefault="00283F3E" w:rsidP="00283F3E">
      <w:pPr>
        <w:rPr>
          <w:rFonts w:eastAsia="Microsoft Sans Serif" w:cs="Times New Roman"/>
        </w:rPr>
      </w:pPr>
      <w:r>
        <w:rPr>
          <w:rFonts w:eastAsia="Microsoft Sans Serif" w:cs="Times New Roman"/>
        </w:rPr>
        <w:t>TODD S STEWART ESQUIRE</w:t>
      </w:r>
    </w:p>
    <w:p w14:paraId="6DB20D7E" w14:textId="77777777" w:rsidR="00283F3E" w:rsidRDefault="00283F3E" w:rsidP="00283F3E">
      <w:pPr>
        <w:rPr>
          <w:rFonts w:eastAsia="Microsoft Sans Serif" w:cs="Times New Roman"/>
        </w:rPr>
      </w:pPr>
      <w:r>
        <w:rPr>
          <w:rFonts w:eastAsia="Microsoft Sans Serif" w:cs="Times New Roman"/>
        </w:rPr>
        <w:t>HAWKE MCKEON &amp; SNISCAK</w:t>
      </w:r>
    </w:p>
    <w:p w14:paraId="62BC7AFB" w14:textId="77777777" w:rsidR="00283F3E" w:rsidRDefault="00283F3E" w:rsidP="00283F3E">
      <w:pPr>
        <w:rPr>
          <w:rFonts w:eastAsia="Microsoft Sans Serif" w:cs="Times New Roman"/>
        </w:rPr>
      </w:pPr>
      <w:r>
        <w:rPr>
          <w:rFonts w:eastAsia="Microsoft Sans Serif" w:cs="Times New Roman"/>
        </w:rPr>
        <w:t>100 NORTH TENTH STREET</w:t>
      </w:r>
    </w:p>
    <w:p w14:paraId="73C6D1B6" w14:textId="77777777" w:rsidR="00283F3E" w:rsidRDefault="00283F3E" w:rsidP="00283F3E">
      <w:pPr>
        <w:rPr>
          <w:rFonts w:eastAsia="Microsoft Sans Serif" w:cs="Times New Roman"/>
        </w:rPr>
      </w:pPr>
      <w:r>
        <w:rPr>
          <w:rFonts w:eastAsia="Microsoft Sans Serif" w:cs="Times New Roman"/>
        </w:rPr>
        <w:t>HARRISBURG PA  17101</w:t>
      </w:r>
    </w:p>
    <w:p w14:paraId="2D682DDA" w14:textId="77777777" w:rsidR="00283F3E" w:rsidRDefault="00283F3E" w:rsidP="00283F3E">
      <w:pPr>
        <w:rPr>
          <w:rFonts w:eastAsia="Microsoft Sans Serif" w:cs="Times New Roman"/>
          <w:b/>
          <w:bCs/>
        </w:rPr>
      </w:pPr>
      <w:r>
        <w:rPr>
          <w:rFonts w:eastAsia="Microsoft Sans Serif" w:cs="Times New Roman"/>
          <w:b/>
          <w:bCs/>
        </w:rPr>
        <w:t>717.236.1300</w:t>
      </w:r>
    </w:p>
    <w:p w14:paraId="10B3CC0E" w14:textId="77777777" w:rsidR="00283F3E" w:rsidRDefault="00283F3E" w:rsidP="00283F3E">
      <w:pPr>
        <w:rPr>
          <w:rFonts w:eastAsia="Microsoft Sans Serif" w:cs="Times New Roman"/>
          <w:b/>
          <w:bCs/>
        </w:rPr>
      </w:pPr>
      <w:r>
        <w:rPr>
          <w:rFonts w:eastAsia="Microsoft Sans Serif" w:cs="Times New Roman"/>
          <w:b/>
          <w:bCs/>
        </w:rPr>
        <w:t>717.216.3552</w:t>
      </w:r>
    </w:p>
    <w:p w14:paraId="5CA7EFFA" w14:textId="77777777" w:rsidR="00283F3E" w:rsidRDefault="00A06B96" w:rsidP="00283F3E">
      <w:pPr>
        <w:rPr>
          <w:rFonts w:eastAsia="Microsoft Sans Serif" w:cs="Times New Roman"/>
          <w:i/>
          <w:iCs/>
        </w:rPr>
      </w:pPr>
      <w:hyperlink r:id="rId16" w:history="1">
        <w:r w:rsidR="00283F3E">
          <w:rPr>
            <w:rStyle w:val="Hyperlink"/>
            <w:rFonts w:eastAsia="Microsoft Sans Serif"/>
          </w:rPr>
          <w:t>dawhitaker@hmslegal.com</w:t>
        </w:r>
      </w:hyperlink>
      <w:r w:rsidR="00283F3E">
        <w:rPr>
          <w:rFonts w:eastAsia="Microsoft Sans Serif" w:cs="Times New Roman"/>
        </w:rPr>
        <w:br/>
      </w:r>
      <w:hyperlink r:id="rId17" w:history="1">
        <w:r w:rsidR="00283F3E">
          <w:rPr>
            <w:rStyle w:val="Hyperlink"/>
            <w:rFonts w:eastAsia="Microsoft Sans Serif"/>
          </w:rPr>
          <w:t>kjmckeon@hmslegal.com</w:t>
        </w:r>
      </w:hyperlink>
      <w:r w:rsidR="00283F3E">
        <w:rPr>
          <w:rFonts w:eastAsia="Microsoft Sans Serif" w:cs="Times New Roman"/>
        </w:rPr>
        <w:br/>
      </w:r>
      <w:hyperlink r:id="rId18" w:history="1">
        <w:r w:rsidR="00283F3E">
          <w:rPr>
            <w:rStyle w:val="Hyperlink"/>
            <w:rFonts w:eastAsia="Microsoft Sans Serif"/>
          </w:rPr>
          <w:t>tsstewart@hmslegal.com</w:t>
        </w:r>
      </w:hyperlink>
      <w:r w:rsidR="00283F3E">
        <w:rPr>
          <w:rFonts w:eastAsia="Microsoft Sans Serif" w:cs="Times New Roman"/>
        </w:rPr>
        <w:br/>
        <w:t>Accepts eService</w:t>
      </w:r>
      <w:r w:rsidR="00283F3E">
        <w:rPr>
          <w:rFonts w:eastAsia="Microsoft Sans Serif" w:cs="Times New Roman"/>
        </w:rPr>
        <w:br/>
      </w:r>
      <w:r w:rsidR="00283F3E">
        <w:rPr>
          <w:rFonts w:eastAsia="Microsoft Sans Serif" w:cs="Times New Roman"/>
          <w:i/>
          <w:iCs/>
        </w:rPr>
        <w:t>(Representing Grays Ferry Cogeneration Partnership and Vicinity Energy Philadelphia, Inc.)</w:t>
      </w:r>
    </w:p>
    <w:p w14:paraId="31AE412F" w14:textId="77777777" w:rsidR="00283F3E" w:rsidRDefault="00283F3E" w:rsidP="00283F3E">
      <w:pPr>
        <w:rPr>
          <w:rFonts w:eastAsia="Microsoft Sans Serif" w:cs="Times New Roman"/>
        </w:rPr>
      </w:pPr>
    </w:p>
    <w:p w14:paraId="0507691E" w14:textId="77777777" w:rsidR="00283F3E" w:rsidRDefault="00283F3E" w:rsidP="00283F3E">
      <w:pPr>
        <w:rPr>
          <w:rFonts w:eastAsia="Microsoft Sans Serif" w:cs="Times New Roman"/>
        </w:rPr>
      </w:pPr>
      <w:r>
        <w:rPr>
          <w:rFonts w:eastAsia="Microsoft Sans Serif" w:cs="Times New Roman"/>
        </w:rPr>
        <w:t>SHARON E WEBB ESQUIRE</w:t>
      </w:r>
      <w:r>
        <w:rPr>
          <w:rFonts w:eastAsia="Microsoft Sans Serif" w:cs="Times New Roman"/>
        </w:rPr>
        <w:br/>
        <w:t>NAKEA HURDLE ESQUIRE</w:t>
      </w:r>
      <w:r>
        <w:rPr>
          <w:rFonts w:eastAsia="Microsoft Sans Serif" w:cs="Times New Roman"/>
        </w:rPr>
        <w:br/>
        <w:t>NAZAARAH SABREE ESQUIRE</w:t>
      </w:r>
    </w:p>
    <w:p w14:paraId="08584A7E" w14:textId="77777777" w:rsidR="00283F3E" w:rsidRDefault="00283F3E" w:rsidP="00283F3E">
      <w:pPr>
        <w:rPr>
          <w:rFonts w:eastAsia="Microsoft Sans Serif" w:cs="Times New Roman"/>
        </w:rPr>
      </w:pPr>
      <w:r>
        <w:rPr>
          <w:rFonts w:eastAsia="Microsoft Sans Serif" w:cs="Times New Roman"/>
        </w:rPr>
        <w:t>OFFICE OF SMALL BUSINESS ADVOCATE</w:t>
      </w:r>
    </w:p>
    <w:p w14:paraId="3E2E65CB" w14:textId="77777777" w:rsidR="00283F3E" w:rsidRDefault="00283F3E" w:rsidP="00283F3E">
      <w:pPr>
        <w:rPr>
          <w:rFonts w:eastAsia="Microsoft Sans Serif" w:cs="Times New Roman"/>
        </w:rPr>
      </w:pPr>
      <w:r>
        <w:rPr>
          <w:rFonts w:eastAsia="Microsoft Sans Serif" w:cs="Times New Roman"/>
        </w:rPr>
        <w:t>FORUM PLACE</w:t>
      </w:r>
    </w:p>
    <w:p w14:paraId="1503E20F" w14:textId="77777777" w:rsidR="00283F3E" w:rsidRDefault="00283F3E" w:rsidP="00283F3E">
      <w:pPr>
        <w:rPr>
          <w:rFonts w:eastAsia="Microsoft Sans Serif" w:cs="Times New Roman"/>
        </w:rPr>
      </w:pPr>
      <w:r>
        <w:rPr>
          <w:rFonts w:eastAsia="Microsoft Sans Serif" w:cs="Times New Roman"/>
        </w:rPr>
        <w:t>555 WALNUT STREET 1ST FLOOR</w:t>
      </w:r>
    </w:p>
    <w:p w14:paraId="51040D99" w14:textId="77777777" w:rsidR="00283F3E" w:rsidRDefault="00283F3E" w:rsidP="00283F3E">
      <w:pPr>
        <w:rPr>
          <w:rFonts w:eastAsia="Microsoft Sans Serif" w:cs="Times New Roman"/>
        </w:rPr>
      </w:pPr>
      <w:r>
        <w:rPr>
          <w:rFonts w:eastAsia="Microsoft Sans Serif" w:cs="Times New Roman"/>
        </w:rPr>
        <w:t>HARRISBURG PA  17101</w:t>
      </w:r>
    </w:p>
    <w:p w14:paraId="238A909C" w14:textId="77777777" w:rsidR="00283F3E" w:rsidRDefault="00283F3E" w:rsidP="00283F3E">
      <w:pPr>
        <w:rPr>
          <w:rFonts w:eastAsia="Microsoft Sans Serif" w:cs="Times New Roman"/>
          <w:b/>
          <w:bCs/>
        </w:rPr>
      </w:pPr>
      <w:r>
        <w:rPr>
          <w:rFonts w:eastAsia="Microsoft Sans Serif" w:cs="Times New Roman"/>
          <w:b/>
          <w:bCs/>
        </w:rPr>
        <w:t>717.783.2525</w:t>
      </w:r>
      <w:r>
        <w:rPr>
          <w:rFonts w:eastAsia="Microsoft Sans Serif" w:cs="Times New Roman"/>
          <w:b/>
          <w:bCs/>
        </w:rPr>
        <w:br/>
        <w:t>717.783.2831</w:t>
      </w:r>
      <w:r>
        <w:rPr>
          <w:rFonts w:eastAsia="Microsoft Sans Serif" w:cs="Times New Roman"/>
        </w:rPr>
        <w:t xml:space="preserve"> </w:t>
      </w:r>
    </w:p>
    <w:p w14:paraId="15DA64FA" w14:textId="77777777" w:rsidR="00283F3E" w:rsidRDefault="00A06B96" w:rsidP="00283F3E">
      <w:pPr>
        <w:rPr>
          <w:rFonts w:eastAsia="Microsoft Sans Serif" w:cs="Times New Roman"/>
        </w:rPr>
      </w:pPr>
      <w:hyperlink r:id="rId19" w:history="1">
        <w:r w:rsidR="00283F3E">
          <w:rPr>
            <w:rStyle w:val="Hyperlink"/>
            <w:rFonts w:eastAsia="Microsoft Sans Serif"/>
          </w:rPr>
          <w:t>swebb@pa.gov</w:t>
        </w:r>
      </w:hyperlink>
      <w:r w:rsidR="00283F3E">
        <w:rPr>
          <w:rFonts w:eastAsia="Microsoft Sans Serif" w:cs="Times New Roman"/>
        </w:rPr>
        <w:br/>
      </w:r>
      <w:hyperlink r:id="rId20" w:history="1">
        <w:r w:rsidR="00283F3E">
          <w:rPr>
            <w:rStyle w:val="Hyperlink"/>
            <w:rFonts w:eastAsia="Microsoft Sans Serif"/>
          </w:rPr>
          <w:t>nhurdle@pa.gov</w:t>
        </w:r>
      </w:hyperlink>
      <w:r w:rsidR="00283F3E">
        <w:rPr>
          <w:rFonts w:eastAsia="Microsoft Sans Serif" w:cs="Times New Roman"/>
        </w:rPr>
        <w:br/>
      </w:r>
      <w:hyperlink r:id="rId21" w:history="1">
        <w:r w:rsidR="00283F3E">
          <w:rPr>
            <w:rStyle w:val="Hyperlink"/>
            <w:rFonts w:eastAsia="Microsoft Sans Serif"/>
          </w:rPr>
          <w:t>ra-sba@pa.gov</w:t>
        </w:r>
      </w:hyperlink>
    </w:p>
    <w:p w14:paraId="7660760D" w14:textId="77777777" w:rsidR="00283F3E" w:rsidRDefault="00283F3E" w:rsidP="00283F3E">
      <w:pPr>
        <w:ind w:right="-720"/>
        <w:rPr>
          <w:rFonts w:eastAsia="Microsoft Sans Serif" w:cs="Times New Roman"/>
        </w:rPr>
      </w:pPr>
    </w:p>
    <w:p w14:paraId="6D9DC981" w14:textId="77777777" w:rsidR="00283F3E" w:rsidRDefault="00283F3E" w:rsidP="00283F3E">
      <w:pPr>
        <w:spacing w:after="160" w:line="256" w:lineRule="auto"/>
        <w:rPr>
          <w:rFonts w:eastAsia="Microsoft Sans Serif" w:cs="Times New Roman"/>
        </w:rPr>
      </w:pPr>
      <w:r>
        <w:rPr>
          <w:rFonts w:eastAsia="Microsoft Sans Serif" w:cs="Times New Roman"/>
        </w:rPr>
        <w:br w:type="page"/>
      </w:r>
    </w:p>
    <w:p w14:paraId="59485292" w14:textId="77777777" w:rsidR="00283F3E" w:rsidRDefault="00283F3E" w:rsidP="00283F3E">
      <w:pPr>
        <w:ind w:right="-720"/>
        <w:rPr>
          <w:rFonts w:eastAsia="Microsoft Sans Serif" w:cs="Times New Roman"/>
        </w:rPr>
      </w:pPr>
      <w:r>
        <w:rPr>
          <w:rFonts w:eastAsia="Microsoft Sans Serif" w:cs="Times New Roman"/>
        </w:rPr>
        <w:lastRenderedPageBreak/>
        <w:t>CHARIS MINCAVAGE ESQUIRE</w:t>
      </w:r>
    </w:p>
    <w:p w14:paraId="46949CDB" w14:textId="77777777" w:rsidR="00283F3E" w:rsidRDefault="00283F3E" w:rsidP="00283F3E">
      <w:pPr>
        <w:ind w:right="-720"/>
        <w:rPr>
          <w:rFonts w:eastAsia="Microsoft Sans Serif" w:cs="Times New Roman"/>
        </w:rPr>
      </w:pPr>
      <w:r>
        <w:rPr>
          <w:rFonts w:eastAsia="Microsoft Sans Serif" w:cs="Times New Roman"/>
        </w:rPr>
        <w:t>MCNEES WALLACE &amp; NURICK</w:t>
      </w:r>
    </w:p>
    <w:p w14:paraId="4E525406" w14:textId="77777777" w:rsidR="00283F3E" w:rsidRDefault="00283F3E" w:rsidP="00283F3E">
      <w:pPr>
        <w:ind w:right="-720"/>
        <w:rPr>
          <w:rFonts w:eastAsia="Microsoft Sans Serif" w:cs="Times New Roman"/>
        </w:rPr>
      </w:pPr>
      <w:r>
        <w:rPr>
          <w:rFonts w:eastAsia="Microsoft Sans Serif" w:cs="Times New Roman"/>
        </w:rPr>
        <w:t>100 PINE STREET</w:t>
      </w:r>
    </w:p>
    <w:p w14:paraId="476E5B8C" w14:textId="77777777" w:rsidR="00283F3E" w:rsidRDefault="00283F3E" w:rsidP="00283F3E">
      <w:pPr>
        <w:ind w:right="-720"/>
        <w:rPr>
          <w:rFonts w:eastAsia="Microsoft Sans Serif" w:cs="Times New Roman"/>
        </w:rPr>
      </w:pPr>
      <w:r>
        <w:rPr>
          <w:rFonts w:eastAsia="Microsoft Sans Serif" w:cs="Times New Roman"/>
        </w:rPr>
        <w:t>PO BOX 1166</w:t>
      </w:r>
    </w:p>
    <w:p w14:paraId="6FBADCE1" w14:textId="77777777" w:rsidR="00283F3E" w:rsidRDefault="00283F3E" w:rsidP="00283F3E">
      <w:pPr>
        <w:ind w:right="-720"/>
        <w:rPr>
          <w:rFonts w:eastAsia="Microsoft Sans Serif" w:cs="Times New Roman"/>
        </w:rPr>
      </w:pPr>
      <w:r>
        <w:rPr>
          <w:rFonts w:eastAsia="Microsoft Sans Serif" w:cs="Times New Roman"/>
        </w:rPr>
        <w:t>HARRISBURG PA  17108</w:t>
      </w:r>
    </w:p>
    <w:p w14:paraId="6EB88777" w14:textId="77777777" w:rsidR="00283F3E" w:rsidRDefault="00283F3E" w:rsidP="00283F3E">
      <w:pPr>
        <w:ind w:right="-720"/>
        <w:rPr>
          <w:rFonts w:eastAsia="Microsoft Sans Serif" w:cs="Times New Roman"/>
          <w:b/>
          <w:bCs/>
        </w:rPr>
      </w:pPr>
      <w:r>
        <w:rPr>
          <w:rFonts w:eastAsia="Microsoft Sans Serif" w:cs="Times New Roman"/>
          <w:b/>
          <w:bCs/>
        </w:rPr>
        <w:t>717.237.5437</w:t>
      </w:r>
    </w:p>
    <w:p w14:paraId="3831D771" w14:textId="77777777" w:rsidR="00283F3E" w:rsidRDefault="00A06B96" w:rsidP="00283F3E">
      <w:pPr>
        <w:ind w:right="-720"/>
        <w:rPr>
          <w:rFonts w:eastAsia="Microsoft Sans Serif" w:cs="Times New Roman"/>
          <w:i/>
          <w:iCs/>
        </w:rPr>
      </w:pPr>
      <w:hyperlink r:id="rId22" w:history="1">
        <w:r w:rsidR="00283F3E">
          <w:rPr>
            <w:rStyle w:val="Hyperlink"/>
            <w:rFonts w:eastAsia="Microsoft Sans Serif"/>
          </w:rPr>
          <w:t>cmincavage@mwn.com</w:t>
        </w:r>
      </w:hyperlink>
      <w:r w:rsidR="00283F3E">
        <w:rPr>
          <w:rFonts w:eastAsia="Microsoft Sans Serif" w:cs="Times New Roman"/>
        </w:rPr>
        <w:br/>
        <w:t>Accepts eService</w:t>
      </w:r>
      <w:r w:rsidR="00283F3E">
        <w:rPr>
          <w:rFonts w:eastAsia="Microsoft Sans Serif" w:cs="Times New Roman"/>
        </w:rPr>
        <w:br/>
      </w:r>
      <w:r w:rsidR="00283F3E">
        <w:rPr>
          <w:rFonts w:eastAsia="Microsoft Sans Serif" w:cs="Times New Roman"/>
          <w:i/>
          <w:iCs/>
        </w:rPr>
        <w:t>(Representing PICGUG)</w:t>
      </w:r>
    </w:p>
    <w:p w14:paraId="6B22E396" w14:textId="77777777" w:rsidR="00283F3E" w:rsidRDefault="00283F3E" w:rsidP="00283F3E">
      <w:pPr>
        <w:ind w:right="-720"/>
        <w:rPr>
          <w:rFonts w:eastAsia="Microsoft Sans Serif" w:cs="Times New Roman"/>
        </w:rPr>
      </w:pPr>
    </w:p>
    <w:p w14:paraId="3481F405" w14:textId="77777777" w:rsidR="00283F3E" w:rsidRDefault="00283F3E" w:rsidP="00283F3E">
      <w:pPr>
        <w:ind w:right="-720"/>
        <w:rPr>
          <w:rFonts w:eastAsia="Microsoft Sans Serif" w:cs="Times New Roman"/>
        </w:rPr>
      </w:pPr>
      <w:r>
        <w:rPr>
          <w:rFonts w:eastAsia="Microsoft Sans Serif" w:cs="Times New Roman"/>
        </w:rPr>
        <w:t>JOHN SWEET ESQUIRE</w:t>
      </w:r>
      <w:r>
        <w:rPr>
          <w:rFonts w:eastAsia="Microsoft Sans Serif" w:cs="Times New Roman"/>
        </w:rPr>
        <w:br/>
        <w:t>ELIZABETH R MARX ESQUIRE</w:t>
      </w:r>
      <w:r>
        <w:rPr>
          <w:rFonts w:eastAsia="Microsoft Sans Serif" w:cs="Times New Roman"/>
        </w:rPr>
        <w:br/>
        <w:t>RIA PEREIRA ESQUIRE</w:t>
      </w:r>
      <w:r>
        <w:rPr>
          <w:rFonts w:eastAsia="Microsoft Sans Serif" w:cs="Times New Roman"/>
        </w:rPr>
        <w:br/>
        <w:t>LAUREN BERMAN ESQUIRE</w:t>
      </w:r>
    </w:p>
    <w:p w14:paraId="787B2779" w14:textId="77777777" w:rsidR="00283F3E" w:rsidRDefault="00283F3E" w:rsidP="00283F3E">
      <w:pPr>
        <w:ind w:right="-720"/>
        <w:rPr>
          <w:rFonts w:eastAsia="Microsoft Sans Serif" w:cs="Times New Roman"/>
        </w:rPr>
      </w:pPr>
      <w:r>
        <w:rPr>
          <w:rFonts w:eastAsia="Microsoft Sans Serif" w:cs="Times New Roman"/>
        </w:rPr>
        <w:t>PA UTILITY LAW PROJECT</w:t>
      </w:r>
    </w:p>
    <w:p w14:paraId="27A64DFC" w14:textId="77777777" w:rsidR="00283F3E" w:rsidRDefault="00283F3E" w:rsidP="00283F3E">
      <w:pPr>
        <w:ind w:right="-720"/>
        <w:rPr>
          <w:rFonts w:eastAsia="Microsoft Sans Serif" w:cs="Times New Roman"/>
        </w:rPr>
      </w:pPr>
      <w:r>
        <w:rPr>
          <w:rFonts w:eastAsia="Microsoft Sans Serif" w:cs="Times New Roman"/>
        </w:rPr>
        <w:t>118 LOCUST STREET</w:t>
      </w:r>
    </w:p>
    <w:p w14:paraId="320A8E4B" w14:textId="77777777" w:rsidR="00283F3E" w:rsidRDefault="00283F3E" w:rsidP="00283F3E">
      <w:pPr>
        <w:ind w:right="-720"/>
        <w:rPr>
          <w:rFonts w:eastAsia="Microsoft Sans Serif" w:cs="Times New Roman"/>
        </w:rPr>
      </w:pPr>
      <w:r>
        <w:rPr>
          <w:rFonts w:eastAsia="Microsoft Sans Serif" w:cs="Times New Roman"/>
        </w:rPr>
        <w:t>HARRISBURG PA  17101</w:t>
      </w:r>
    </w:p>
    <w:p w14:paraId="5A01B39A" w14:textId="77777777" w:rsidR="00283F3E" w:rsidRDefault="00283F3E" w:rsidP="00283F3E">
      <w:pPr>
        <w:ind w:right="-720"/>
        <w:rPr>
          <w:rFonts w:eastAsia="Microsoft Sans Serif" w:cs="Times New Roman"/>
          <w:b/>
          <w:bCs/>
        </w:rPr>
      </w:pPr>
      <w:r>
        <w:rPr>
          <w:rFonts w:eastAsia="Microsoft Sans Serif" w:cs="Times New Roman"/>
          <w:b/>
          <w:bCs/>
        </w:rPr>
        <w:t>717.701.3837</w:t>
      </w:r>
    </w:p>
    <w:p w14:paraId="0E540B6B" w14:textId="77777777" w:rsidR="00283F3E" w:rsidRDefault="00A06B96" w:rsidP="00283F3E">
      <w:pPr>
        <w:ind w:right="-720"/>
        <w:rPr>
          <w:rFonts w:eastAsia="Microsoft Sans Serif" w:cs="Times New Roman"/>
          <w:i/>
          <w:iCs/>
        </w:rPr>
      </w:pPr>
      <w:hyperlink r:id="rId23" w:history="1">
        <w:r w:rsidR="00283F3E">
          <w:rPr>
            <w:rStyle w:val="Hyperlink"/>
            <w:rFonts w:eastAsia="Microsoft Sans Serif"/>
          </w:rPr>
          <w:t>jsweet@pautilitylawproject.org</w:t>
        </w:r>
      </w:hyperlink>
      <w:r w:rsidR="00283F3E">
        <w:rPr>
          <w:rFonts w:eastAsia="Microsoft Sans Serif" w:cs="Times New Roman"/>
        </w:rPr>
        <w:br/>
      </w:r>
      <w:hyperlink r:id="rId24" w:history="1">
        <w:r w:rsidR="00283F3E">
          <w:rPr>
            <w:rStyle w:val="Hyperlink"/>
            <w:rFonts w:eastAsia="Microsoft Sans Serif"/>
          </w:rPr>
          <w:t>emarx@pautilitylawproject.org</w:t>
        </w:r>
      </w:hyperlink>
      <w:r w:rsidR="00283F3E">
        <w:rPr>
          <w:rFonts w:eastAsia="Microsoft Sans Serif" w:cs="Times New Roman"/>
        </w:rPr>
        <w:br/>
      </w:r>
      <w:hyperlink r:id="rId25" w:history="1">
        <w:r w:rsidR="00283F3E">
          <w:rPr>
            <w:rStyle w:val="Hyperlink"/>
            <w:rFonts w:eastAsia="Microsoft Sans Serif"/>
          </w:rPr>
          <w:t>rpereira@pautilitylawproject.org</w:t>
        </w:r>
      </w:hyperlink>
      <w:r w:rsidR="00283F3E">
        <w:rPr>
          <w:rFonts w:eastAsia="Microsoft Sans Serif" w:cs="Times New Roman"/>
        </w:rPr>
        <w:br/>
      </w:r>
      <w:hyperlink r:id="rId26" w:history="1">
        <w:r w:rsidR="00283F3E">
          <w:rPr>
            <w:rStyle w:val="Hyperlink"/>
            <w:rFonts w:eastAsia="Microsoft Sans Serif"/>
          </w:rPr>
          <w:t>pulp@palegalaid.net</w:t>
        </w:r>
      </w:hyperlink>
      <w:r w:rsidR="00283F3E">
        <w:rPr>
          <w:rFonts w:eastAsia="Microsoft Sans Serif" w:cs="Times New Roman"/>
        </w:rPr>
        <w:br/>
        <w:t>Accepts eService</w:t>
      </w:r>
      <w:r w:rsidR="00283F3E">
        <w:rPr>
          <w:rFonts w:eastAsia="Microsoft Sans Serif" w:cs="Times New Roman"/>
        </w:rPr>
        <w:br/>
      </w:r>
      <w:r w:rsidR="00283F3E">
        <w:rPr>
          <w:rFonts w:eastAsia="Microsoft Sans Serif" w:cs="Times New Roman"/>
          <w:i/>
          <w:iCs/>
        </w:rPr>
        <w:t>(Representing Cause-PA)</w:t>
      </w:r>
    </w:p>
    <w:p w14:paraId="4946ADA2" w14:textId="77777777" w:rsidR="00283F3E" w:rsidRDefault="00283F3E" w:rsidP="00283F3E">
      <w:pPr>
        <w:ind w:right="-720"/>
        <w:rPr>
          <w:rFonts w:eastAsia="Microsoft Sans Serif" w:cs="Times New Roman"/>
        </w:rPr>
      </w:pPr>
    </w:p>
    <w:p w14:paraId="37800EAC" w14:textId="77777777" w:rsidR="00283F3E" w:rsidRDefault="00283F3E" w:rsidP="00283F3E">
      <w:pPr>
        <w:ind w:right="-720"/>
        <w:rPr>
          <w:rFonts w:eastAsia="Microsoft Sans Serif" w:cs="Times New Roman"/>
        </w:rPr>
      </w:pPr>
      <w:r>
        <w:rPr>
          <w:rFonts w:eastAsia="Microsoft Sans Serif" w:cs="Times New Roman"/>
        </w:rPr>
        <w:t>JAMES WILLIFORD</w:t>
      </w:r>
    </w:p>
    <w:p w14:paraId="46BFA8C3" w14:textId="77777777" w:rsidR="00283F3E" w:rsidRDefault="00283F3E" w:rsidP="00283F3E">
      <w:pPr>
        <w:ind w:right="-720"/>
        <w:rPr>
          <w:rFonts w:eastAsia="Microsoft Sans Serif" w:cs="Times New Roman"/>
        </w:rPr>
      </w:pPr>
      <w:r>
        <w:rPr>
          <w:rFonts w:eastAsia="Microsoft Sans Serif" w:cs="Times New Roman"/>
        </w:rPr>
        <w:t>2730 W ALLEGHENY AVE</w:t>
      </w:r>
    </w:p>
    <w:p w14:paraId="41BA173B" w14:textId="77777777" w:rsidR="00283F3E" w:rsidRDefault="00283F3E" w:rsidP="00283F3E">
      <w:pPr>
        <w:ind w:right="-720"/>
        <w:rPr>
          <w:rFonts w:eastAsia="Microsoft Sans Serif" w:cs="Times New Roman"/>
        </w:rPr>
      </w:pPr>
      <w:r>
        <w:rPr>
          <w:rFonts w:eastAsia="Microsoft Sans Serif" w:cs="Times New Roman"/>
        </w:rPr>
        <w:t>PHILADELPHIA PA  19132</w:t>
      </w:r>
    </w:p>
    <w:p w14:paraId="1B1A1CD6" w14:textId="77777777" w:rsidR="00283F3E" w:rsidRDefault="00283F3E" w:rsidP="00283F3E">
      <w:pPr>
        <w:ind w:right="-720"/>
        <w:rPr>
          <w:rFonts w:eastAsia="Microsoft Sans Serif" w:cs="Times New Roman"/>
          <w:b/>
          <w:bCs/>
        </w:rPr>
      </w:pPr>
      <w:r>
        <w:rPr>
          <w:rFonts w:eastAsia="Microsoft Sans Serif" w:cs="Times New Roman"/>
          <w:b/>
          <w:bCs/>
        </w:rPr>
        <w:t>215.221.0230</w:t>
      </w:r>
    </w:p>
    <w:p w14:paraId="53D0EE85" w14:textId="77777777" w:rsidR="00283F3E" w:rsidRDefault="00283F3E" w:rsidP="00283F3E">
      <w:pPr>
        <w:ind w:right="-720"/>
        <w:rPr>
          <w:rFonts w:eastAsia="Microsoft Sans Serif" w:cs="Times New Roman"/>
        </w:rPr>
      </w:pPr>
    </w:p>
    <w:p w14:paraId="47E60B02" w14:textId="77777777" w:rsidR="00103719" w:rsidRPr="00301EF4" w:rsidRDefault="00103719" w:rsidP="004308EE">
      <w:pPr>
        <w:spacing w:line="360" w:lineRule="auto"/>
        <w:rPr>
          <w:rFonts w:cs="Times New Roman"/>
          <w:szCs w:val="24"/>
        </w:rPr>
      </w:pPr>
    </w:p>
    <w:sectPr w:rsidR="00103719" w:rsidRPr="00301EF4" w:rsidSect="00693269">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A6B0" w14:textId="77777777" w:rsidR="00C54B00" w:rsidRDefault="00C54B00" w:rsidP="00506DF4">
      <w:r>
        <w:separator/>
      </w:r>
    </w:p>
  </w:endnote>
  <w:endnote w:type="continuationSeparator" w:id="0">
    <w:p w14:paraId="694C6862" w14:textId="77777777" w:rsidR="00C54B00" w:rsidRDefault="00C54B00" w:rsidP="00506DF4">
      <w:r>
        <w:continuationSeparator/>
      </w:r>
    </w:p>
  </w:endnote>
  <w:endnote w:type="continuationNotice" w:id="1">
    <w:p w14:paraId="3C284076" w14:textId="77777777" w:rsidR="00C54B00" w:rsidRDefault="00C54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2928"/>
      <w:docPartObj>
        <w:docPartGallery w:val="Page Numbers (Bottom of Page)"/>
        <w:docPartUnique/>
      </w:docPartObj>
    </w:sdtPr>
    <w:sdtEndPr>
      <w:rPr>
        <w:noProof/>
        <w:sz w:val="20"/>
        <w:szCs w:val="20"/>
      </w:rPr>
    </w:sdtEndPr>
    <w:sdtContent>
      <w:p w14:paraId="6A7BE75D" w14:textId="19610F23" w:rsidR="00693269" w:rsidRPr="0036737C" w:rsidRDefault="00693269">
        <w:pPr>
          <w:pStyle w:val="Footer"/>
          <w:jc w:val="center"/>
          <w:rPr>
            <w:sz w:val="20"/>
            <w:szCs w:val="20"/>
          </w:rPr>
        </w:pPr>
        <w:r w:rsidRPr="0036737C">
          <w:rPr>
            <w:sz w:val="20"/>
            <w:szCs w:val="20"/>
          </w:rPr>
          <w:fldChar w:fldCharType="begin"/>
        </w:r>
        <w:r w:rsidRPr="0036737C">
          <w:rPr>
            <w:sz w:val="20"/>
            <w:szCs w:val="20"/>
          </w:rPr>
          <w:instrText xml:space="preserve"> PAGE   \* MERGEFORMAT </w:instrText>
        </w:r>
        <w:r w:rsidRPr="0036737C">
          <w:rPr>
            <w:sz w:val="20"/>
            <w:szCs w:val="20"/>
          </w:rPr>
          <w:fldChar w:fldCharType="separate"/>
        </w:r>
        <w:r w:rsidRPr="0036737C">
          <w:rPr>
            <w:noProof/>
            <w:sz w:val="20"/>
            <w:szCs w:val="20"/>
          </w:rPr>
          <w:t>2</w:t>
        </w:r>
        <w:r w:rsidRPr="0036737C">
          <w:rPr>
            <w:noProof/>
            <w:sz w:val="20"/>
            <w:szCs w:val="20"/>
          </w:rPr>
          <w:fldChar w:fldCharType="end"/>
        </w:r>
      </w:p>
    </w:sdtContent>
  </w:sdt>
  <w:p w14:paraId="2BF8F8BB" w14:textId="77777777" w:rsidR="00693269" w:rsidRDefault="00693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B9B8" w14:textId="77777777" w:rsidR="00C54B00" w:rsidRDefault="00C54B00" w:rsidP="00506DF4">
      <w:r>
        <w:separator/>
      </w:r>
    </w:p>
  </w:footnote>
  <w:footnote w:type="continuationSeparator" w:id="0">
    <w:p w14:paraId="565F3532" w14:textId="77777777" w:rsidR="00C54B00" w:rsidRDefault="00C54B00" w:rsidP="00506DF4">
      <w:r>
        <w:continuationSeparator/>
      </w:r>
    </w:p>
  </w:footnote>
  <w:footnote w:type="continuationNotice" w:id="1">
    <w:p w14:paraId="1BD5B360" w14:textId="77777777" w:rsidR="00C54B00" w:rsidRDefault="00C54B00"/>
  </w:footnote>
  <w:footnote w:id="2">
    <w:p w14:paraId="6096D1CE" w14:textId="77777777" w:rsidR="00553C73" w:rsidRDefault="00553C73" w:rsidP="005D6865">
      <w:pPr>
        <w:pStyle w:val="FootnoteText"/>
        <w:ind w:firstLine="720"/>
      </w:pPr>
      <w:r>
        <w:rPr>
          <w:rStyle w:val="FootnoteReference"/>
        </w:rPr>
        <w:footnoteRef/>
      </w:r>
      <w:r>
        <w:t xml:space="preserve"> </w:t>
      </w:r>
      <w:r>
        <w:tab/>
        <w:t>PGW Statement No. 1 (2023 Base Rate Case), at 10-12.</w:t>
      </w:r>
    </w:p>
  </w:footnote>
  <w:footnote w:id="3">
    <w:p w14:paraId="4D79539F" w14:textId="56B65899" w:rsidR="00901B14" w:rsidRPr="00E11850" w:rsidRDefault="00901B14" w:rsidP="00015BAE">
      <w:pPr>
        <w:pStyle w:val="FootnoteText"/>
        <w:ind w:firstLine="720"/>
        <w:rPr>
          <w:rFonts w:cs="Times New Roman"/>
        </w:rPr>
      </w:pPr>
      <w:r w:rsidRPr="00E11850">
        <w:rPr>
          <w:rStyle w:val="FootnoteReference"/>
        </w:rPr>
        <w:footnoteRef/>
      </w:r>
      <w:r w:rsidRPr="00E11850">
        <w:rPr>
          <w:rFonts w:cs="Times New Roman"/>
        </w:rPr>
        <w:t xml:space="preserve"> </w:t>
      </w:r>
      <w:r w:rsidR="00015BAE">
        <w:rPr>
          <w:rFonts w:cs="Times New Roman"/>
        </w:rPr>
        <w:tab/>
      </w:r>
      <w:r w:rsidRPr="00E11850">
        <w:rPr>
          <w:rFonts w:cs="Times New Roman"/>
        </w:rPr>
        <w:t>The Petition for Waiver is not separately docketed and shall be considered within the proceeding before the Office of Administrative Law Judge.</w:t>
      </w:r>
    </w:p>
  </w:footnote>
  <w:footnote w:id="4">
    <w:p w14:paraId="05AB03C1" w14:textId="5C54CB67" w:rsidR="000F7D99" w:rsidRDefault="000F7D99" w:rsidP="0067332B">
      <w:pPr>
        <w:pStyle w:val="FootnoteText"/>
        <w:ind w:firstLine="720"/>
      </w:pPr>
      <w:r>
        <w:rPr>
          <w:rStyle w:val="FootnoteReference"/>
        </w:rPr>
        <w:footnoteRef/>
      </w:r>
      <w:r>
        <w:t xml:space="preserve"> </w:t>
      </w:r>
      <w:r>
        <w:tab/>
      </w:r>
      <w:bookmarkStart w:id="7" w:name="_Hlk136880590"/>
      <w:r w:rsidR="00440BAE" w:rsidRPr="00440BAE">
        <w:t xml:space="preserve">See Prehearing Order dated July 14, 2015, at </w:t>
      </w:r>
      <w:r w:rsidRPr="00440BAE">
        <w:t>Docket R-2015-2469276.</w:t>
      </w:r>
      <w:bookmarkEnd w:id="7"/>
    </w:p>
    <w:p w14:paraId="0CBBAB21" w14:textId="77777777" w:rsidR="000F7D99" w:rsidRDefault="000F7D99" w:rsidP="0067332B">
      <w:pPr>
        <w:pStyle w:val="FootnoteText"/>
        <w:ind w:firstLine="720"/>
      </w:pPr>
    </w:p>
  </w:footnote>
  <w:footnote w:id="5">
    <w:p w14:paraId="16A0C451" w14:textId="3C0C27E1" w:rsidR="000F7D99" w:rsidRDefault="000F7D99" w:rsidP="0067332B">
      <w:pPr>
        <w:pStyle w:val="FootnoteText"/>
        <w:ind w:firstLine="720"/>
      </w:pPr>
      <w:r>
        <w:rPr>
          <w:rStyle w:val="FootnoteReference"/>
        </w:rPr>
        <w:footnoteRef/>
      </w:r>
      <w:r>
        <w:t xml:space="preserve"> </w:t>
      </w:r>
      <w:r>
        <w:tab/>
        <w:t xml:space="preserve">Sixth Prehearing Order dated July 14, 2015.  </w:t>
      </w:r>
    </w:p>
    <w:p w14:paraId="30981B2A" w14:textId="77777777" w:rsidR="000F7D99" w:rsidRDefault="000F7D99" w:rsidP="000F7D99">
      <w:pPr>
        <w:pStyle w:val="FootnoteText"/>
      </w:pPr>
    </w:p>
  </w:footnote>
  <w:footnote w:id="6">
    <w:p w14:paraId="41A7F7D8" w14:textId="7C8A949B" w:rsidR="00AB404C" w:rsidRDefault="00AB404C" w:rsidP="006716EB">
      <w:pPr>
        <w:pStyle w:val="FootnoteText"/>
        <w:ind w:firstLine="720"/>
      </w:pPr>
      <w:r>
        <w:rPr>
          <w:rStyle w:val="FootnoteReference"/>
        </w:rPr>
        <w:footnoteRef/>
      </w:r>
      <w:r>
        <w:t xml:space="preserve"> </w:t>
      </w:r>
      <w:r>
        <w:tab/>
        <w:t>Interim Order on Motion to Strike and Motion to Compel issued August 25, 2016 (striking EDF written testimony of Michael Murray and Paul Alvarez).</w:t>
      </w:r>
    </w:p>
  </w:footnote>
  <w:footnote w:id="7">
    <w:p w14:paraId="76E23FD2" w14:textId="4FAA37D2" w:rsidR="00FD3AAA" w:rsidRPr="00301EF4" w:rsidRDefault="006F5749" w:rsidP="00123599">
      <w:pPr>
        <w:ind w:firstLine="720"/>
        <w:rPr>
          <w:rFonts w:cs="Times New Roman"/>
          <w:szCs w:val="24"/>
        </w:rPr>
      </w:pPr>
      <w:r>
        <w:rPr>
          <w:rStyle w:val="FootnoteReference"/>
        </w:rPr>
        <w:footnoteRef/>
      </w:r>
      <w:r>
        <w:t xml:space="preserve"> </w:t>
      </w:r>
      <w:r>
        <w:tab/>
      </w:r>
      <w:r w:rsidRPr="00AB5843">
        <w:rPr>
          <w:rFonts w:cs="Times New Roman"/>
          <w:sz w:val="20"/>
          <w:szCs w:val="20"/>
        </w:rPr>
        <w:t>The proposed Tariff Supplement would add a control cap to PGW’s Weather Normalization Adjustment Clause so that PGW’s customers would not be billed a WNA charge or credit greater than twenty-five percent of the total delivery charge excluding the WNA.  See, Prehearing Conference Order #3 issued March 31, 2023, at 1.</w:t>
      </w:r>
      <w:r w:rsidRPr="00301EF4">
        <w:rPr>
          <w:rFonts w:cs="Times New Roman"/>
          <w:szCs w:val="24"/>
        </w:rPr>
        <w:t xml:space="preserve"> </w:t>
      </w:r>
    </w:p>
    <w:p w14:paraId="17A84C89" w14:textId="7975A3B6" w:rsidR="006F5749" w:rsidRDefault="006F5749" w:rsidP="00123599">
      <w:pPr>
        <w:pStyle w:val="FootnoteText"/>
        <w:ind w:firstLine="720"/>
      </w:pPr>
    </w:p>
  </w:footnote>
  <w:footnote w:id="8">
    <w:p w14:paraId="4CEB6FEE" w14:textId="0D2ED5DD" w:rsidR="00EE74F7" w:rsidRDefault="00EE74F7" w:rsidP="00123599">
      <w:pPr>
        <w:pStyle w:val="FootnoteText"/>
        <w:ind w:firstLine="720"/>
      </w:pPr>
      <w:r>
        <w:rPr>
          <w:rStyle w:val="FootnoteReference"/>
        </w:rPr>
        <w:footnoteRef/>
      </w:r>
      <w:r>
        <w:t xml:space="preserve"> </w:t>
      </w:r>
      <w:r>
        <w:tab/>
      </w:r>
      <w:r w:rsidRPr="00301EF4">
        <w:rPr>
          <w:rFonts w:eastAsia="Times New Roman" w:cs="Times New Roman"/>
          <w:color w:val="000000"/>
          <w:szCs w:val="24"/>
        </w:rPr>
        <w:t>The filing contains proposed changes in rates, rules, and regulations calculated to produce $85.8 million (10.3%) in additional annual</w:t>
      </w:r>
      <w:r w:rsidRPr="00301EF4">
        <w:rPr>
          <w:rFonts w:eastAsia="Times New Roman" w:cs="Times New Roman"/>
          <w:i/>
          <w:color w:val="000000"/>
          <w:szCs w:val="24"/>
        </w:rPr>
        <w:t xml:space="preserve"> </w:t>
      </w:r>
      <w:r w:rsidRPr="00301EF4">
        <w:rPr>
          <w:rFonts w:eastAsia="Times New Roman" w:cs="Times New Roman"/>
          <w:color w:val="000000"/>
          <w:szCs w:val="24"/>
        </w:rPr>
        <w:t xml:space="preserve">revenues, an increase in residential customer’s bills using 71 Mcf/year from $125.38 to $137.73/month (9.9%).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C14EB"/>
    <w:multiLevelType w:val="hybridMultilevel"/>
    <w:tmpl w:val="79D099E4"/>
    <w:lvl w:ilvl="0" w:tplc="1E7E27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1A73C83"/>
    <w:multiLevelType w:val="multilevel"/>
    <w:tmpl w:val="D074ADA8"/>
    <w:name w:val="Pleading Headings (a)-Scheme 1"/>
    <w:lvl w:ilvl="0">
      <w:start w:val="1"/>
      <w:numFmt w:val="upperRoman"/>
      <w:pStyle w:val="Heading1"/>
      <w:lvlText w:val="%1."/>
      <w:lvlJc w:val="left"/>
      <w:pPr>
        <w:tabs>
          <w:tab w:val="num" w:pos="720"/>
        </w:tabs>
        <w:ind w:left="720" w:hanging="720"/>
      </w:pPr>
      <w:rPr>
        <w:b/>
        <w:caps w:val="0"/>
        <w:color w:val="000000"/>
        <w:u w:val="none"/>
      </w:rPr>
    </w:lvl>
    <w:lvl w:ilvl="1">
      <w:start w:val="1"/>
      <w:numFmt w:val="upperLetter"/>
      <w:pStyle w:val="Heading2"/>
      <w:lvlText w:val="%2."/>
      <w:lvlJc w:val="left"/>
      <w:pPr>
        <w:tabs>
          <w:tab w:val="num" w:pos="1440"/>
        </w:tabs>
        <w:ind w:left="1440" w:hanging="720"/>
      </w:pPr>
      <w:rPr>
        <w:caps w:val="0"/>
        <w:color w:val="000000"/>
        <w:u w:val="none"/>
      </w:rPr>
    </w:lvl>
    <w:lvl w:ilvl="2">
      <w:start w:val="1"/>
      <w:numFmt w:val="decimal"/>
      <w:pStyle w:val="Heading3"/>
      <w:lvlText w:val="%3."/>
      <w:lvlJc w:val="left"/>
      <w:pPr>
        <w:tabs>
          <w:tab w:val="num" w:pos="3960"/>
        </w:tabs>
        <w:ind w:left="3960" w:hanging="720"/>
      </w:pPr>
      <w:rPr>
        <w:caps w:val="0"/>
        <w:color w:val="000000"/>
        <w:u w:val="none"/>
      </w:rPr>
    </w:lvl>
    <w:lvl w:ilvl="3">
      <w:start w:val="1"/>
      <w:numFmt w:val="lowerLetter"/>
      <w:pStyle w:val="Heading4"/>
      <w:lvlText w:val="%4."/>
      <w:lvlJc w:val="left"/>
      <w:pPr>
        <w:tabs>
          <w:tab w:val="num" w:pos="2880"/>
        </w:tabs>
        <w:ind w:left="2880" w:hanging="720"/>
      </w:pPr>
      <w:rPr>
        <w:caps w:val="0"/>
        <w:color w:val="00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decimal"/>
      <w:pStyle w:val="Heading9"/>
      <w:lvlText w:val="%9)"/>
      <w:lvlJc w:val="left"/>
      <w:pPr>
        <w:tabs>
          <w:tab w:val="num" w:pos="6480"/>
        </w:tabs>
        <w:ind w:left="6480" w:hanging="720"/>
      </w:pPr>
      <w:rPr>
        <w:caps w:val="0"/>
        <w:color w:val="010000"/>
        <w:u w:val="none"/>
      </w:rPr>
    </w:lvl>
  </w:abstractNum>
  <w:num w:numId="1" w16cid:durableId="1186286528">
    <w:abstractNumId w:val="1"/>
  </w:num>
  <w:num w:numId="2" w16cid:durableId="105750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F4"/>
    <w:rsid w:val="00012BA2"/>
    <w:rsid w:val="00015BAE"/>
    <w:rsid w:val="00016352"/>
    <w:rsid w:val="00020347"/>
    <w:rsid w:val="0002126B"/>
    <w:rsid w:val="00022ED9"/>
    <w:rsid w:val="00023110"/>
    <w:rsid w:val="00023A5E"/>
    <w:rsid w:val="00025EB9"/>
    <w:rsid w:val="00027497"/>
    <w:rsid w:val="00042CAC"/>
    <w:rsid w:val="000521F0"/>
    <w:rsid w:val="0005516A"/>
    <w:rsid w:val="000572B1"/>
    <w:rsid w:val="00077E97"/>
    <w:rsid w:val="00080A3D"/>
    <w:rsid w:val="00080AFF"/>
    <w:rsid w:val="000860CC"/>
    <w:rsid w:val="00090FCE"/>
    <w:rsid w:val="00092E2C"/>
    <w:rsid w:val="000931B2"/>
    <w:rsid w:val="000933A6"/>
    <w:rsid w:val="0009595E"/>
    <w:rsid w:val="000A4EED"/>
    <w:rsid w:val="000B20CA"/>
    <w:rsid w:val="000D14BC"/>
    <w:rsid w:val="000D1EC5"/>
    <w:rsid w:val="000D2CDC"/>
    <w:rsid w:val="000D2DF7"/>
    <w:rsid w:val="000D3C3A"/>
    <w:rsid w:val="000D4A6D"/>
    <w:rsid w:val="000E0D00"/>
    <w:rsid w:val="000E31D3"/>
    <w:rsid w:val="000E3ED2"/>
    <w:rsid w:val="000E43DC"/>
    <w:rsid w:val="000E5EE8"/>
    <w:rsid w:val="000F1A42"/>
    <w:rsid w:val="000F6D90"/>
    <w:rsid w:val="000F7019"/>
    <w:rsid w:val="000F7D99"/>
    <w:rsid w:val="00103719"/>
    <w:rsid w:val="00107C59"/>
    <w:rsid w:val="00113698"/>
    <w:rsid w:val="00123599"/>
    <w:rsid w:val="00125006"/>
    <w:rsid w:val="00126CC2"/>
    <w:rsid w:val="00126DC3"/>
    <w:rsid w:val="0013620C"/>
    <w:rsid w:val="00137396"/>
    <w:rsid w:val="001377BA"/>
    <w:rsid w:val="001409C7"/>
    <w:rsid w:val="0014393A"/>
    <w:rsid w:val="00145CB8"/>
    <w:rsid w:val="00147049"/>
    <w:rsid w:val="00152B98"/>
    <w:rsid w:val="00156720"/>
    <w:rsid w:val="001577D3"/>
    <w:rsid w:val="00161E76"/>
    <w:rsid w:val="0016469E"/>
    <w:rsid w:val="0017004C"/>
    <w:rsid w:val="001804D6"/>
    <w:rsid w:val="001950E5"/>
    <w:rsid w:val="001958B2"/>
    <w:rsid w:val="001A0DB0"/>
    <w:rsid w:val="001A4590"/>
    <w:rsid w:val="001A6D72"/>
    <w:rsid w:val="001B311B"/>
    <w:rsid w:val="001B61A4"/>
    <w:rsid w:val="001B6B46"/>
    <w:rsid w:val="001C05B1"/>
    <w:rsid w:val="001C227F"/>
    <w:rsid w:val="001C41FD"/>
    <w:rsid w:val="001C4C4D"/>
    <w:rsid w:val="001C7A1E"/>
    <w:rsid w:val="001C7F0C"/>
    <w:rsid w:val="001D2177"/>
    <w:rsid w:val="001E1105"/>
    <w:rsid w:val="001E5E67"/>
    <w:rsid w:val="001E6558"/>
    <w:rsid w:val="001E7A65"/>
    <w:rsid w:val="00204F79"/>
    <w:rsid w:val="00205A2F"/>
    <w:rsid w:val="0021223E"/>
    <w:rsid w:val="002125B6"/>
    <w:rsid w:val="00213F69"/>
    <w:rsid w:val="00215FFF"/>
    <w:rsid w:val="00222EB2"/>
    <w:rsid w:val="0022548A"/>
    <w:rsid w:val="00227147"/>
    <w:rsid w:val="002308D6"/>
    <w:rsid w:val="00231CC2"/>
    <w:rsid w:val="002342BD"/>
    <w:rsid w:val="00240348"/>
    <w:rsid w:val="00243DA4"/>
    <w:rsid w:val="00247070"/>
    <w:rsid w:val="002505A3"/>
    <w:rsid w:val="00255B6A"/>
    <w:rsid w:val="00256BD9"/>
    <w:rsid w:val="00257E02"/>
    <w:rsid w:val="002612AD"/>
    <w:rsid w:val="002631E6"/>
    <w:rsid w:val="00265B53"/>
    <w:rsid w:val="00283F3E"/>
    <w:rsid w:val="00286DDB"/>
    <w:rsid w:val="00287940"/>
    <w:rsid w:val="00290C75"/>
    <w:rsid w:val="00293863"/>
    <w:rsid w:val="00293E9D"/>
    <w:rsid w:val="00297C2E"/>
    <w:rsid w:val="002A23FC"/>
    <w:rsid w:val="002A277E"/>
    <w:rsid w:val="002A27F6"/>
    <w:rsid w:val="002A5637"/>
    <w:rsid w:val="002A6663"/>
    <w:rsid w:val="002B3D4B"/>
    <w:rsid w:val="002B44B5"/>
    <w:rsid w:val="002C1A51"/>
    <w:rsid w:val="002C660E"/>
    <w:rsid w:val="002C7C35"/>
    <w:rsid w:val="002D1710"/>
    <w:rsid w:val="002E3CBF"/>
    <w:rsid w:val="002F33C6"/>
    <w:rsid w:val="00300A9C"/>
    <w:rsid w:val="00301017"/>
    <w:rsid w:val="00301EF4"/>
    <w:rsid w:val="00302453"/>
    <w:rsid w:val="00310F78"/>
    <w:rsid w:val="00314D2C"/>
    <w:rsid w:val="0032587B"/>
    <w:rsid w:val="00330224"/>
    <w:rsid w:val="0033366A"/>
    <w:rsid w:val="00346041"/>
    <w:rsid w:val="00346963"/>
    <w:rsid w:val="00346E48"/>
    <w:rsid w:val="003535F0"/>
    <w:rsid w:val="0036588A"/>
    <w:rsid w:val="0036737C"/>
    <w:rsid w:val="003749BF"/>
    <w:rsid w:val="00376F94"/>
    <w:rsid w:val="00377A60"/>
    <w:rsid w:val="0038345B"/>
    <w:rsid w:val="0038651A"/>
    <w:rsid w:val="00395C34"/>
    <w:rsid w:val="00396CC9"/>
    <w:rsid w:val="00397854"/>
    <w:rsid w:val="003A1862"/>
    <w:rsid w:val="003A4F43"/>
    <w:rsid w:val="003A7C5B"/>
    <w:rsid w:val="003B1FE8"/>
    <w:rsid w:val="003C0E3D"/>
    <w:rsid w:val="003C56ED"/>
    <w:rsid w:val="003C62C8"/>
    <w:rsid w:val="003D4BB7"/>
    <w:rsid w:val="003D5D12"/>
    <w:rsid w:val="003D6495"/>
    <w:rsid w:val="003D7FBE"/>
    <w:rsid w:val="003E1D4A"/>
    <w:rsid w:val="003E40D6"/>
    <w:rsid w:val="003E4D9E"/>
    <w:rsid w:val="003E7B69"/>
    <w:rsid w:val="003F4CFE"/>
    <w:rsid w:val="00406163"/>
    <w:rsid w:val="00407395"/>
    <w:rsid w:val="0040777A"/>
    <w:rsid w:val="0041264D"/>
    <w:rsid w:val="004147D9"/>
    <w:rsid w:val="00414DA4"/>
    <w:rsid w:val="0041703A"/>
    <w:rsid w:val="004222BE"/>
    <w:rsid w:val="004308EE"/>
    <w:rsid w:val="004373F2"/>
    <w:rsid w:val="004407F2"/>
    <w:rsid w:val="00440BAE"/>
    <w:rsid w:val="00444874"/>
    <w:rsid w:val="00446BF7"/>
    <w:rsid w:val="00447CE5"/>
    <w:rsid w:val="0045259C"/>
    <w:rsid w:val="00452C09"/>
    <w:rsid w:val="00452FDA"/>
    <w:rsid w:val="00453D7E"/>
    <w:rsid w:val="00455452"/>
    <w:rsid w:val="00466A2B"/>
    <w:rsid w:val="0046783F"/>
    <w:rsid w:val="004711E1"/>
    <w:rsid w:val="004717D3"/>
    <w:rsid w:val="0047290A"/>
    <w:rsid w:val="00482EC7"/>
    <w:rsid w:val="00485C88"/>
    <w:rsid w:val="004867B6"/>
    <w:rsid w:val="00491362"/>
    <w:rsid w:val="004A0C58"/>
    <w:rsid w:val="004A4F20"/>
    <w:rsid w:val="004A60D1"/>
    <w:rsid w:val="004A7FFD"/>
    <w:rsid w:val="004B10BE"/>
    <w:rsid w:val="004B51F6"/>
    <w:rsid w:val="004C1FDC"/>
    <w:rsid w:val="004C518D"/>
    <w:rsid w:val="004C6386"/>
    <w:rsid w:val="004C7E9B"/>
    <w:rsid w:val="004D0F0E"/>
    <w:rsid w:val="004D2630"/>
    <w:rsid w:val="004D39E2"/>
    <w:rsid w:val="004D5EC2"/>
    <w:rsid w:val="004D7E24"/>
    <w:rsid w:val="004E259B"/>
    <w:rsid w:val="004E4303"/>
    <w:rsid w:val="004F322C"/>
    <w:rsid w:val="004F44AE"/>
    <w:rsid w:val="005060E7"/>
    <w:rsid w:val="00506DF4"/>
    <w:rsid w:val="005279A0"/>
    <w:rsid w:val="0053192F"/>
    <w:rsid w:val="0053724B"/>
    <w:rsid w:val="0055165F"/>
    <w:rsid w:val="00553C73"/>
    <w:rsid w:val="00554D1A"/>
    <w:rsid w:val="0056260D"/>
    <w:rsid w:val="005652DD"/>
    <w:rsid w:val="00575819"/>
    <w:rsid w:val="005835FF"/>
    <w:rsid w:val="005837B5"/>
    <w:rsid w:val="005847B6"/>
    <w:rsid w:val="0058591F"/>
    <w:rsid w:val="0058633B"/>
    <w:rsid w:val="005864B4"/>
    <w:rsid w:val="00592A7D"/>
    <w:rsid w:val="00593064"/>
    <w:rsid w:val="00594218"/>
    <w:rsid w:val="005A2381"/>
    <w:rsid w:val="005A4490"/>
    <w:rsid w:val="005A7FAB"/>
    <w:rsid w:val="005B7969"/>
    <w:rsid w:val="005C59C2"/>
    <w:rsid w:val="005D3514"/>
    <w:rsid w:val="005D3606"/>
    <w:rsid w:val="005D6865"/>
    <w:rsid w:val="005E6D17"/>
    <w:rsid w:val="005F5D85"/>
    <w:rsid w:val="005F6BDC"/>
    <w:rsid w:val="00600605"/>
    <w:rsid w:val="00610544"/>
    <w:rsid w:val="00613500"/>
    <w:rsid w:val="006139D7"/>
    <w:rsid w:val="00617CB3"/>
    <w:rsid w:val="00621AB6"/>
    <w:rsid w:val="006275AD"/>
    <w:rsid w:val="00633864"/>
    <w:rsid w:val="006506D8"/>
    <w:rsid w:val="006546C2"/>
    <w:rsid w:val="00657A70"/>
    <w:rsid w:val="00662BD3"/>
    <w:rsid w:val="0066378A"/>
    <w:rsid w:val="006645B8"/>
    <w:rsid w:val="00666734"/>
    <w:rsid w:val="0067067C"/>
    <w:rsid w:val="006716EB"/>
    <w:rsid w:val="0067332B"/>
    <w:rsid w:val="00673803"/>
    <w:rsid w:val="00675B5E"/>
    <w:rsid w:val="00676349"/>
    <w:rsid w:val="00676873"/>
    <w:rsid w:val="00693269"/>
    <w:rsid w:val="006A2EE1"/>
    <w:rsid w:val="006A74CE"/>
    <w:rsid w:val="006B1CFC"/>
    <w:rsid w:val="006B60C2"/>
    <w:rsid w:val="006C2987"/>
    <w:rsid w:val="006C37A9"/>
    <w:rsid w:val="006D5439"/>
    <w:rsid w:val="006E77D7"/>
    <w:rsid w:val="006F10FC"/>
    <w:rsid w:val="006F5749"/>
    <w:rsid w:val="007008C1"/>
    <w:rsid w:val="00705328"/>
    <w:rsid w:val="00714289"/>
    <w:rsid w:val="00715322"/>
    <w:rsid w:val="00716F88"/>
    <w:rsid w:val="00724A4C"/>
    <w:rsid w:val="00725259"/>
    <w:rsid w:val="00732C99"/>
    <w:rsid w:val="007347A2"/>
    <w:rsid w:val="00734A7C"/>
    <w:rsid w:val="007370F6"/>
    <w:rsid w:val="00742362"/>
    <w:rsid w:val="00743C62"/>
    <w:rsid w:val="00752097"/>
    <w:rsid w:val="00754134"/>
    <w:rsid w:val="00767FB4"/>
    <w:rsid w:val="00770F30"/>
    <w:rsid w:val="0077158B"/>
    <w:rsid w:val="00776458"/>
    <w:rsid w:val="00777DC0"/>
    <w:rsid w:val="00784C00"/>
    <w:rsid w:val="007907D7"/>
    <w:rsid w:val="00792D5D"/>
    <w:rsid w:val="007956D5"/>
    <w:rsid w:val="0079588A"/>
    <w:rsid w:val="00796FE4"/>
    <w:rsid w:val="007A1ED8"/>
    <w:rsid w:val="007A260A"/>
    <w:rsid w:val="007A6649"/>
    <w:rsid w:val="007A7DC7"/>
    <w:rsid w:val="007B0820"/>
    <w:rsid w:val="007B717D"/>
    <w:rsid w:val="007C1BD8"/>
    <w:rsid w:val="007C4C98"/>
    <w:rsid w:val="007C519A"/>
    <w:rsid w:val="007E468C"/>
    <w:rsid w:val="007E63A8"/>
    <w:rsid w:val="007E7529"/>
    <w:rsid w:val="007F3E7B"/>
    <w:rsid w:val="008009C6"/>
    <w:rsid w:val="00804997"/>
    <w:rsid w:val="00805AC3"/>
    <w:rsid w:val="008064E7"/>
    <w:rsid w:val="00807257"/>
    <w:rsid w:val="008133ED"/>
    <w:rsid w:val="008141A6"/>
    <w:rsid w:val="00817662"/>
    <w:rsid w:val="0082386D"/>
    <w:rsid w:val="00824FD1"/>
    <w:rsid w:val="0082561C"/>
    <w:rsid w:val="00832A5A"/>
    <w:rsid w:val="00837068"/>
    <w:rsid w:val="00841F6D"/>
    <w:rsid w:val="008440C5"/>
    <w:rsid w:val="00846DAB"/>
    <w:rsid w:val="008517AB"/>
    <w:rsid w:val="00853E85"/>
    <w:rsid w:val="008541E8"/>
    <w:rsid w:val="00860C7F"/>
    <w:rsid w:val="00860F4F"/>
    <w:rsid w:val="00872B75"/>
    <w:rsid w:val="008842B5"/>
    <w:rsid w:val="008845D0"/>
    <w:rsid w:val="00885FA1"/>
    <w:rsid w:val="00893EE0"/>
    <w:rsid w:val="008946DA"/>
    <w:rsid w:val="00895DB7"/>
    <w:rsid w:val="008A2FC9"/>
    <w:rsid w:val="008A431D"/>
    <w:rsid w:val="008A559C"/>
    <w:rsid w:val="008B07EE"/>
    <w:rsid w:val="008B15DD"/>
    <w:rsid w:val="008B442D"/>
    <w:rsid w:val="008C25A2"/>
    <w:rsid w:val="008C5699"/>
    <w:rsid w:val="008D223A"/>
    <w:rsid w:val="008D406B"/>
    <w:rsid w:val="008E0C8C"/>
    <w:rsid w:val="008E7DCA"/>
    <w:rsid w:val="00901B14"/>
    <w:rsid w:val="00901B91"/>
    <w:rsid w:val="00911298"/>
    <w:rsid w:val="00916603"/>
    <w:rsid w:val="00926323"/>
    <w:rsid w:val="00936C2F"/>
    <w:rsid w:val="009433C0"/>
    <w:rsid w:val="00944104"/>
    <w:rsid w:val="00944240"/>
    <w:rsid w:val="009571AF"/>
    <w:rsid w:val="00967ED1"/>
    <w:rsid w:val="009704F4"/>
    <w:rsid w:val="00970C90"/>
    <w:rsid w:val="00972084"/>
    <w:rsid w:val="009744C0"/>
    <w:rsid w:val="0098020D"/>
    <w:rsid w:val="00980E76"/>
    <w:rsid w:val="00985C1C"/>
    <w:rsid w:val="0099011C"/>
    <w:rsid w:val="00990E76"/>
    <w:rsid w:val="00994076"/>
    <w:rsid w:val="00994496"/>
    <w:rsid w:val="00994A71"/>
    <w:rsid w:val="009952CC"/>
    <w:rsid w:val="0099583B"/>
    <w:rsid w:val="009B31DA"/>
    <w:rsid w:val="009B57D6"/>
    <w:rsid w:val="009C286B"/>
    <w:rsid w:val="009D1382"/>
    <w:rsid w:val="009D684A"/>
    <w:rsid w:val="009E1CAC"/>
    <w:rsid w:val="009E1F35"/>
    <w:rsid w:val="009E2110"/>
    <w:rsid w:val="009E6DF4"/>
    <w:rsid w:val="00A069C6"/>
    <w:rsid w:val="00A06B96"/>
    <w:rsid w:val="00A07D25"/>
    <w:rsid w:val="00A10272"/>
    <w:rsid w:val="00A147F0"/>
    <w:rsid w:val="00A209AE"/>
    <w:rsid w:val="00A20C78"/>
    <w:rsid w:val="00A27D6D"/>
    <w:rsid w:val="00A35FC3"/>
    <w:rsid w:val="00A50D47"/>
    <w:rsid w:val="00A52979"/>
    <w:rsid w:val="00A5511A"/>
    <w:rsid w:val="00A67787"/>
    <w:rsid w:val="00A70D31"/>
    <w:rsid w:val="00A80D11"/>
    <w:rsid w:val="00A80F33"/>
    <w:rsid w:val="00A81AD4"/>
    <w:rsid w:val="00A84D69"/>
    <w:rsid w:val="00AA01AB"/>
    <w:rsid w:val="00AA0398"/>
    <w:rsid w:val="00AA1DDD"/>
    <w:rsid w:val="00AA6F9D"/>
    <w:rsid w:val="00AB3D19"/>
    <w:rsid w:val="00AB404C"/>
    <w:rsid w:val="00AB5843"/>
    <w:rsid w:val="00AB7B69"/>
    <w:rsid w:val="00AC0676"/>
    <w:rsid w:val="00AD2CDA"/>
    <w:rsid w:val="00AD376C"/>
    <w:rsid w:val="00AE10A3"/>
    <w:rsid w:val="00AE5D9E"/>
    <w:rsid w:val="00AE6CD7"/>
    <w:rsid w:val="00AE770E"/>
    <w:rsid w:val="00AF10D3"/>
    <w:rsid w:val="00B007D5"/>
    <w:rsid w:val="00B0152D"/>
    <w:rsid w:val="00B0276D"/>
    <w:rsid w:val="00B02D0E"/>
    <w:rsid w:val="00B10123"/>
    <w:rsid w:val="00B111BF"/>
    <w:rsid w:val="00B17847"/>
    <w:rsid w:val="00B24D80"/>
    <w:rsid w:val="00B25B2A"/>
    <w:rsid w:val="00B30ADE"/>
    <w:rsid w:val="00B37A3B"/>
    <w:rsid w:val="00B52033"/>
    <w:rsid w:val="00B52ABE"/>
    <w:rsid w:val="00B5312E"/>
    <w:rsid w:val="00B56A23"/>
    <w:rsid w:val="00B62F11"/>
    <w:rsid w:val="00B827AA"/>
    <w:rsid w:val="00B83069"/>
    <w:rsid w:val="00B830DE"/>
    <w:rsid w:val="00B837EF"/>
    <w:rsid w:val="00B83DDD"/>
    <w:rsid w:val="00B85571"/>
    <w:rsid w:val="00B91D16"/>
    <w:rsid w:val="00B92B58"/>
    <w:rsid w:val="00B92C55"/>
    <w:rsid w:val="00BA21CC"/>
    <w:rsid w:val="00BA536C"/>
    <w:rsid w:val="00BA67C7"/>
    <w:rsid w:val="00BA6A51"/>
    <w:rsid w:val="00BB0310"/>
    <w:rsid w:val="00BB6189"/>
    <w:rsid w:val="00BB6578"/>
    <w:rsid w:val="00BB6BFF"/>
    <w:rsid w:val="00BC771F"/>
    <w:rsid w:val="00BC7783"/>
    <w:rsid w:val="00BE246B"/>
    <w:rsid w:val="00BE4AF4"/>
    <w:rsid w:val="00BE4B51"/>
    <w:rsid w:val="00C01D66"/>
    <w:rsid w:val="00C061A2"/>
    <w:rsid w:val="00C0694F"/>
    <w:rsid w:val="00C13066"/>
    <w:rsid w:val="00C15492"/>
    <w:rsid w:val="00C20797"/>
    <w:rsid w:val="00C23475"/>
    <w:rsid w:val="00C23752"/>
    <w:rsid w:val="00C24C4E"/>
    <w:rsid w:val="00C37261"/>
    <w:rsid w:val="00C54B00"/>
    <w:rsid w:val="00C55167"/>
    <w:rsid w:val="00C55D08"/>
    <w:rsid w:val="00C6053D"/>
    <w:rsid w:val="00C657A3"/>
    <w:rsid w:val="00C72636"/>
    <w:rsid w:val="00C76814"/>
    <w:rsid w:val="00C8228C"/>
    <w:rsid w:val="00C83DF0"/>
    <w:rsid w:val="00C84D32"/>
    <w:rsid w:val="00C86560"/>
    <w:rsid w:val="00C959C1"/>
    <w:rsid w:val="00CA4FD4"/>
    <w:rsid w:val="00CA50FC"/>
    <w:rsid w:val="00CC0915"/>
    <w:rsid w:val="00CC1081"/>
    <w:rsid w:val="00CC35A0"/>
    <w:rsid w:val="00CC3D69"/>
    <w:rsid w:val="00CC613B"/>
    <w:rsid w:val="00CD0018"/>
    <w:rsid w:val="00CD10F7"/>
    <w:rsid w:val="00CD1701"/>
    <w:rsid w:val="00CE0EDF"/>
    <w:rsid w:val="00CE3A1C"/>
    <w:rsid w:val="00CF0983"/>
    <w:rsid w:val="00D00ACE"/>
    <w:rsid w:val="00D0597E"/>
    <w:rsid w:val="00D07140"/>
    <w:rsid w:val="00D12D05"/>
    <w:rsid w:val="00D13ECA"/>
    <w:rsid w:val="00D251A0"/>
    <w:rsid w:val="00D32C52"/>
    <w:rsid w:val="00D3770F"/>
    <w:rsid w:val="00D37A1A"/>
    <w:rsid w:val="00D41B7A"/>
    <w:rsid w:val="00D448BE"/>
    <w:rsid w:val="00D5719E"/>
    <w:rsid w:val="00D653A8"/>
    <w:rsid w:val="00D6579F"/>
    <w:rsid w:val="00D65AD8"/>
    <w:rsid w:val="00D72A44"/>
    <w:rsid w:val="00D742CF"/>
    <w:rsid w:val="00D76134"/>
    <w:rsid w:val="00D7776A"/>
    <w:rsid w:val="00D82709"/>
    <w:rsid w:val="00D875EB"/>
    <w:rsid w:val="00D92852"/>
    <w:rsid w:val="00D95446"/>
    <w:rsid w:val="00DA1DD3"/>
    <w:rsid w:val="00DA1E07"/>
    <w:rsid w:val="00DA2BE4"/>
    <w:rsid w:val="00DB1244"/>
    <w:rsid w:val="00DB52B2"/>
    <w:rsid w:val="00DC0E79"/>
    <w:rsid w:val="00DC1D24"/>
    <w:rsid w:val="00DC2876"/>
    <w:rsid w:val="00DC6BEB"/>
    <w:rsid w:val="00DC78DE"/>
    <w:rsid w:val="00DD0AB3"/>
    <w:rsid w:val="00DD1F2C"/>
    <w:rsid w:val="00DD3066"/>
    <w:rsid w:val="00DD58F9"/>
    <w:rsid w:val="00DE28D4"/>
    <w:rsid w:val="00DE7FCF"/>
    <w:rsid w:val="00E07213"/>
    <w:rsid w:val="00E146F6"/>
    <w:rsid w:val="00E202B3"/>
    <w:rsid w:val="00E21DF1"/>
    <w:rsid w:val="00E23521"/>
    <w:rsid w:val="00E23C40"/>
    <w:rsid w:val="00E24AF7"/>
    <w:rsid w:val="00E30C0F"/>
    <w:rsid w:val="00E314DE"/>
    <w:rsid w:val="00E33E35"/>
    <w:rsid w:val="00E35917"/>
    <w:rsid w:val="00E37BF6"/>
    <w:rsid w:val="00E4133C"/>
    <w:rsid w:val="00E420AC"/>
    <w:rsid w:val="00E42B8D"/>
    <w:rsid w:val="00E51442"/>
    <w:rsid w:val="00E644AC"/>
    <w:rsid w:val="00E658C5"/>
    <w:rsid w:val="00E77A43"/>
    <w:rsid w:val="00E801CA"/>
    <w:rsid w:val="00E80F66"/>
    <w:rsid w:val="00EA4706"/>
    <w:rsid w:val="00EA5AD3"/>
    <w:rsid w:val="00EA6211"/>
    <w:rsid w:val="00EB49BF"/>
    <w:rsid w:val="00EB79DC"/>
    <w:rsid w:val="00EC5904"/>
    <w:rsid w:val="00ED1692"/>
    <w:rsid w:val="00ED4E56"/>
    <w:rsid w:val="00ED4FAE"/>
    <w:rsid w:val="00ED6388"/>
    <w:rsid w:val="00ED718B"/>
    <w:rsid w:val="00EE4F21"/>
    <w:rsid w:val="00EE6034"/>
    <w:rsid w:val="00EE74F7"/>
    <w:rsid w:val="00F02031"/>
    <w:rsid w:val="00F04C68"/>
    <w:rsid w:val="00F07647"/>
    <w:rsid w:val="00F17D23"/>
    <w:rsid w:val="00F22718"/>
    <w:rsid w:val="00F315E7"/>
    <w:rsid w:val="00F339CA"/>
    <w:rsid w:val="00F34E86"/>
    <w:rsid w:val="00F3796A"/>
    <w:rsid w:val="00F40FD8"/>
    <w:rsid w:val="00F47949"/>
    <w:rsid w:val="00F57BBF"/>
    <w:rsid w:val="00F80E72"/>
    <w:rsid w:val="00FA00F9"/>
    <w:rsid w:val="00FA2E37"/>
    <w:rsid w:val="00FA6C34"/>
    <w:rsid w:val="00FB07BE"/>
    <w:rsid w:val="00FB42C6"/>
    <w:rsid w:val="00FC0AD6"/>
    <w:rsid w:val="00FC1B91"/>
    <w:rsid w:val="00FC5422"/>
    <w:rsid w:val="00FD06D6"/>
    <w:rsid w:val="00FD1DB2"/>
    <w:rsid w:val="00FD2F7D"/>
    <w:rsid w:val="00FD3AAA"/>
    <w:rsid w:val="00FD3F0C"/>
    <w:rsid w:val="00FE5281"/>
    <w:rsid w:val="00FF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69A8"/>
  <w15:chartTrackingRefBased/>
  <w15:docId w15:val="{FC61955F-B6F6-43B8-B0D5-0833CAFF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F4"/>
    <w:pPr>
      <w:spacing w:after="0" w:line="240" w:lineRule="auto"/>
    </w:pPr>
    <w:rPr>
      <w:rFonts w:ascii="Times New Roman" w:hAnsi="Times New Roman"/>
      <w:sz w:val="24"/>
    </w:rPr>
  </w:style>
  <w:style w:type="paragraph" w:styleId="Heading1">
    <w:name w:val="heading 1"/>
    <w:basedOn w:val="Normal"/>
    <w:next w:val="BodyText"/>
    <w:link w:val="Heading1Char"/>
    <w:qFormat/>
    <w:rsid w:val="00506DF4"/>
    <w:pPr>
      <w:keepLines/>
      <w:numPr>
        <w:numId w:val="1"/>
      </w:numPr>
      <w:spacing w:after="240" w:line="240" w:lineRule="exact"/>
      <w:outlineLvl w:val="0"/>
    </w:pPr>
    <w:rPr>
      <w:rFonts w:eastAsiaTheme="majorEastAsia" w:cs="Times New Roman"/>
      <w:b/>
      <w:caps/>
      <w:szCs w:val="32"/>
      <w:u w:val="single"/>
    </w:rPr>
  </w:style>
  <w:style w:type="paragraph" w:styleId="Heading2">
    <w:name w:val="heading 2"/>
    <w:basedOn w:val="Normal"/>
    <w:next w:val="BodyText"/>
    <w:link w:val="Heading2Char"/>
    <w:unhideWhenUsed/>
    <w:qFormat/>
    <w:rsid w:val="00506DF4"/>
    <w:pPr>
      <w:keepLines/>
      <w:numPr>
        <w:ilvl w:val="1"/>
        <w:numId w:val="1"/>
      </w:numPr>
      <w:tabs>
        <w:tab w:val="left" w:pos="1440"/>
      </w:tabs>
      <w:spacing w:after="240" w:line="240" w:lineRule="exact"/>
      <w:outlineLvl w:val="1"/>
    </w:pPr>
    <w:rPr>
      <w:rFonts w:eastAsiaTheme="majorEastAsia" w:cs="Times New Roman"/>
      <w:b/>
      <w:szCs w:val="26"/>
      <w:u w:val="single"/>
    </w:rPr>
  </w:style>
  <w:style w:type="paragraph" w:styleId="Heading3">
    <w:name w:val="heading 3"/>
    <w:basedOn w:val="Normal"/>
    <w:next w:val="BodyText"/>
    <w:link w:val="Heading3Char"/>
    <w:unhideWhenUsed/>
    <w:qFormat/>
    <w:rsid w:val="00506DF4"/>
    <w:pPr>
      <w:keepLines/>
      <w:numPr>
        <w:ilvl w:val="2"/>
        <w:numId w:val="1"/>
      </w:numPr>
      <w:tabs>
        <w:tab w:val="clear" w:pos="3960"/>
        <w:tab w:val="left" w:pos="2160"/>
      </w:tabs>
      <w:spacing w:after="240" w:line="240" w:lineRule="exact"/>
      <w:ind w:left="2160"/>
      <w:outlineLvl w:val="2"/>
    </w:pPr>
    <w:rPr>
      <w:rFonts w:eastAsiaTheme="majorEastAsia" w:cs="Times New Roman"/>
      <w:szCs w:val="24"/>
      <w:u w:val="single"/>
    </w:rPr>
  </w:style>
  <w:style w:type="paragraph" w:styleId="Heading4">
    <w:name w:val="heading 4"/>
    <w:basedOn w:val="Normal"/>
    <w:next w:val="BodyText"/>
    <w:link w:val="Heading4Char"/>
    <w:unhideWhenUsed/>
    <w:qFormat/>
    <w:rsid w:val="00506DF4"/>
    <w:pPr>
      <w:keepLines/>
      <w:numPr>
        <w:ilvl w:val="3"/>
        <w:numId w:val="1"/>
      </w:numPr>
      <w:tabs>
        <w:tab w:val="left" w:pos="2880"/>
      </w:tabs>
      <w:spacing w:after="240" w:line="240" w:lineRule="exact"/>
      <w:outlineLvl w:val="3"/>
    </w:pPr>
    <w:rPr>
      <w:rFonts w:eastAsiaTheme="majorEastAsia" w:cs="Times New Roman"/>
      <w:iCs/>
      <w:u w:val="single"/>
    </w:rPr>
  </w:style>
  <w:style w:type="paragraph" w:styleId="Heading5">
    <w:name w:val="heading 5"/>
    <w:basedOn w:val="Normal"/>
    <w:next w:val="BodyText"/>
    <w:link w:val="Heading5Char"/>
    <w:unhideWhenUsed/>
    <w:qFormat/>
    <w:rsid w:val="00506DF4"/>
    <w:pPr>
      <w:keepLines/>
      <w:numPr>
        <w:ilvl w:val="4"/>
        <w:numId w:val="1"/>
      </w:numPr>
      <w:tabs>
        <w:tab w:val="left" w:pos="3600"/>
      </w:tabs>
      <w:spacing w:after="240" w:line="240" w:lineRule="exact"/>
      <w:outlineLvl w:val="4"/>
    </w:pPr>
    <w:rPr>
      <w:rFonts w:eastAsiaTheme="majorEastAsia" w:cs="Times New Roman"/>
      <w:u w:val="single"/>
    </w:rPr>
  </w:style>
  <w:style w:type="paragraph" w:styleId="Heading6">
    <w:name w:val="heading 6"/>
    <w:basedOn w:val="Normal"/>
    <w:next w:val="BodyText"/>
    <w:link w:val="Heading6Char"/>
    <w:unhideWhenUsed/>
    <w:qFormat/>
    <w:rsid w:val="00506DF4"/>
    <w:pPr>
      <w:keepLines/>
      <w:numPr>
        <w:ilvl w:val="5"/>
        <w:numId w:val="1"/>
      </w:numPr>
      <w:tabs>
        <w:tab w:val="left" w:pos="4320"/>
      </w:tabs>
      <w:spacing w:after="240" w:line="240" w:lineRule="exact"/>
      <w:outlineLvl w:val="5"/>
    </w:pPr>
    <w:rPr>
      <w:rFonts w:eastAsiaTheme="majorEastAsia" w:cs="Times New Roman"/>
      <w:u w:val="single"/>
    </w:rPr>
  </w:style>
  <w:style w:type="paragraph" w:styleId="Heading7">
    <w:name w:val="heading 7"/>
    <w:basedOn w:val="Normal"/>
    <w:next w:val="BodyText"/>
    <w:link w:val="Heading7Char"/>
    <w:unhideWhenUsed/>
    <w:qFormat/>
    <w:rsid w:val="00506DF4"/>
    <w:pPr>
      <w:keepLines/>
      <w:numPr>
        <w:ilvl w:val="6"/>
        <w:numId w:val="1"/>
      </w:numPr>
      <w:tabs>
        <w:tab w:val="left" w:pos="5040"/>
      </w:tabs>
      <w:spacing w:after="240" w:line="240" w:lineRule="exact"/>
      <w:outlineLvl w:val="6"/>
    </w:pPr>
    <w:rPr>
      <w:rFonts w:eastAsiaTheme="majorEastAsia" w:cs="Times New Roman"/>
      <w:iCs/>
      <w:u w:val="single"/>
    </w:rPr>
  </w:style>
  <w:style w:type="paragraph" w:styleId="Heading8">
    <w:name w:val="heading 8"/>
    <w:basedOn w:val="Normal"/>
    <w:next w:val="BodyText"/>
    <w:link w:val="Heading8Char"/>
    <w:unhideWhenUsed/>
    <w:qFormat/>
    <w:rsid w:val="00506DF4"/>
    <w:pPr>
      <w:keepLines/>
      <w:numPr>
        <w:ilvl w:val="7"/>
        <w:numId w:val="1"/>
      </w:numPr>
      <w:tabs>
        <w:tab w:val="left" w:pos="5760"/>
      </w:tabs>
      <w:spacing w:after="240" w:line="240" w:lineRule="exact"/>
      <w:outlineLvl w:val="7"/>
    </w:pPr>
    <w:rPr>
      <w:rFonts w:eastAsiaTheme="majorEastAsia" w:cs="Times New Roman"/>
      <w:szCs w:val="21"/>
      <w:u w:val="single"/>
    </w:rPr>
  </w:style>
  <w:style w:type="paragraph" w:styleId="Heading9">
    <w:name w:val="heading 9"/>
    <w:basedOn w:val="Normal"/>
    <w:next w:val="BodyText"/>
    <w:link w:val="Heading9Char"/>
    <w:unhideWhenUsed/>
    <w:qFormat/>
    <w:rsid w:val="00506DF4"/>
    <w:pPr>
      <w:keepLines/>
      <w:numPr>
        <w:ilvl w:val="8"/>
        <w:numId w:val="1"/>
      </w:numPr>
      <w:tabs>
        <w:tab w:val="left" w:pos="6480"/>
      </w:tabs>
      <w:spacing w:after="240" w:line="240" w:lineRule="exact"/>
      <w:outlineLvl w:val="8"/>
    </w:pPr>
    <w:rPr>
      <w:rFonts w:eastAsiaTheme="majorEastAsia" w:cs="Times New Roman"/>
      <w:iCs/>
      <w:szCs w:val="21"/>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DF4"/>
    <w:rPr>
      <w:rFonts w:ascii="Times New Roman" w:eastAsiaTheme="majorEastAsia" w:hAnsi="Times New Roman" w:cs="Times New Roman"/>
      <w:b/>
      <w:caps/>
      <w:sz w:val="24"/>
      <w:szCs w:val="32"/>
      <w:u w:val="single"/>
    </w:rPr>
  </w:style>
  <w:style w:type="character" w:customStyle="1" w:styleId="Heading2Char">
    <w:name w:val="Heading 2 Char"/>
    <w:basedOn w:val="DefaultParagraphFont"/>
    <w:link w:val="Heading2"/>
    <w:uiPriority w:val="9"/>
    <w:rsid w:val="00506DF4"/>
    <w:rPr>
      <w:rFonts w:ascii="Times New Roman" w:eastAsiaTheme="majorEastAsia" w:hAnsi="Times New Roman" w:cs="Times New Roman"/>
      <w:b/>
      <w:sz w:val="24"/>
      <w:szCs w:val="26"/>
      <w:u w:val="single"/>
    </w:rPr>
  </w:style>
  <w:style w:type="character" w:customStyle="1" w:styleId="Heading3Char">
    <w:name w:val="Heading 3 Char"/>
    <w:basedOn w:val="DefaultParagraphFont"/>
    <w:link w:val="Heading3"/>
    <w:rsid w:val="00506DF4"/>
    <w:rPr>
      <w:rFonts w:ascii="Times New Roman" w:eastAsiaTheme="majorEastAsia" w:hAnsi="Times New Roman" w:cs="Times New Roman"/>
      <w:sz w:val="24"/>
      <w:szCs w:val="24"/>
      <w:u w:val="single"/>
    </w:rPr>
  </w:style>
  <w:style w:type="character" w:customStyle="1" w:styleId="Heading4Char">
    <w:name w:val="Heading 4 Char"/>
    <w:basedOn w:val="DefaultParagraphFont"/>
    <w:link w:val="Heading4"/>
    <w:rsid w:val="00506DF4"/>
    <w:rPr>
      <w:rFonts w:ascii="Times New Roman" w:eastAsiaTheme="majorEastAsia" w:hAnsi="Times New Roman" w:cs="Times New Roman"/>
      <w:iCs/>
      <w:sz w:val="24"/>
      <w:u w:val="single"/>
    </w:rPr>
  </w:style>
  <w:style w:type="character" w:customStyle="1" w:styleId="Heading5Char">
    <w:name w:val="Heading 5 Char"/>
    <w:basedOn w:val="DefaultParagraphFont"/>
    <w:link w:val="Heading5"/>
    <w:rsid w:val="00506DF4"/>
    <w:rPr>
      <w:rFonts w:ascii="Times New Roman" w:eastAsiaTheme="majorEastAsia" w:hAnsi="Times New Roman" w:cs="Times New Roman"/>
      <w:sz w:val="24"/>
      <w:u w:val="single"/>
    </w:rPr>
  </w:style>
  <w:style w:type="character" w:customStyle="1" w:styleId="Heading6Char">
    <w:name w:val="Heading 6 Char"/>
    <w:basedOn w:val="DefaultParagraphFont"/>
    <w:link w:val="Heading6"/>
    <w:rsid w:val="00506DF4"/>
    <w:rPr>
      <w:rFonts w:ascii="Times New Roman" w:eastAsiaTheme="majorEastAsia" w:hAnsi="Times New Roman" w:cs="Times New Roman"/>
      <w:sz w:val="24"/>
      <w:u w:val="single"/>
    </w:rPr>
  </w:style>
  <w:style w:type="character" w:customStyle="1" w:styleId="Heading7Char">
    <w:name w:val="Heading 7 Char"/>
    <w:basedOn w:val="DefaultParagraphFont"/>
    <w:link w:val="Heading7"/>
    <w:rsid w:val="00506DF4"/>
    <w:rPr>
      <w:rFonts w:ascii="Times New Roman" w:eastAsiaTheme="majorEastAsia" w:hAnsi="Times New Roman" w:cs="Times New Roman"/>
      <w:iCs/>
      <w:sz w:val="24"/>
      <w:u w:val="single"/>
    </w:rPr>
  </w:style>
  <w:style w:type="character" w:customStyle="1" w:styleId="Heading8Char">
    <w:name w:val="Heading 8 Char"/>
    <w:basedOn w:val="DefaultParagraphFont"/>
    <w:link w:val="Heading8"/>
    <w:rsid w:val="00506DF4"/>
    <w:rPr>
      <w:rFonts w:ascii="Times New Roman" w:eastAsiaTheme="majorEastAsia" w:hAnsi="Times New Roman" w:cs="Times New Roman"/>
      <w:sz w:val="24"/>
      <w:szCs w:val="21"/>
      <w:u w:val="single"/>
    </w:rPr>
  </w:style>
  <w:style w:type="character" w:customStyle="1" w:styleId="Heading9Char">
    <w:name w:val="Heading 9 Char"/>
    <w:basedOn w:val="DefaultParagraphFont"/>
    <w:link w:val="Heading9"/>
    <w:rsid w:val="00506DF4"/>
    <w:rPr>
      <w:rFonts w:ascii="Times New Roman" w:eastAsiaTheme="majorEastAsia" w:hAnsi="Times New Roman" w:cs="Times New Roman"/>
      <w:iCs/>
      <w:sz w:val="24"/>
      <w:szCs w:val="21"/>
      <w:u w:val="single"/>
    </w:rPr>
  </w:style>
  <w:style w:type="paragraph" w:styleId="BodyText">
    <w:name w:val="Body Text"/>
    <w:aliases w:val="BT,WB Block Text"/>
    <w:basedOn w:val="Normal"/>
    <w:link w:val="BodyTextChar"/>
    <w:unhideWhenUsed/>
    <w:rsid w:val="00506DF4"/>
    <w:pPr>
      <w:spacing w:after="120"/>
    </w:pPr>
  </w:style>
  <w:style w:type="character" w:customStyle="1" w:styleId="BodyTextChar">
    <w:name w:val="Body Text Char"/>
    <w:aliases w:val="BT Char,WB Block Text Char"/>
    <w:basedOn w:val="DefaultParagraphFont"/>
    <w:link w:val="BodyText"/>
    <w:rsid w:val="00506DF4"/>
    <w:rPr>
      <w:rFonts w:ascii="Times New Roman" w:hAnsi="Times New Roman"/>
      <w:sz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unhideWhenUsed/>
    <w:qFormat/>
    <w:rsid w:val="00506DF4"/>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qFormat/>
    <w:rsid w:val="00506DF4"/>
    <w:rPr>
      <w:rFonts w:ascii="Times New Roman" w:hAnsi="Times New Roman"/>
      <w:sz w:val="20"/>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Style 6,Footnote Reference/"/>
    <w:basedOn w:val="DefaultParagraphFont"/>
    <w:uiPriority w:val="99"/>
    <w:unhideWhenUsed/>
    <w:rsid w:val="00506DF4"/>
    <w:rPr>
      <w:vertAlign w:val="superscript"/>
    </w:rPr>
  </w:style>
  <w:style w:type="character" w:styleId="CommentReference">
    <w:name w:val="annotation reference"/>
    <w:basedOn w:val="DefaultParagraphFont"/>
    <w:uiPriority w:val="99"/>
    <w:semiHidden/>
    <w:unhideWhenUsed/>
    <w:rsid w:val="00506DF4"/>
    <w:rPr>
      <w:sz w:val="16"/>
      <w:szCs w:val="16"/>
    </w:rPr>
  </w:style>
  <w:style w:type="paragraph" w:styleId="CommentText">
    <w:name w:val="annotation text"/>
    <w:basedOn w:val="Normal"/>
    <w:link w:val="CommentTextChar"/>
    <w:uiPriority w:val="99"/>
    <w:unhideWhenUsed/>
    <w:rsid w:val="00506DF4"/>
    <w:rPr>
      <w:sz w:val="20"/>
      <w:szCs w:val="20"/>
    </w:rPr>
  </w:style>
  <w:style w:type="character" w:customStyle="1" w:styleId="CommentTextChar">
    <w:name w:val="Comment Text Char"/>
    <w:basedOn w:val="DefaultParagraphFont"/>
    <w:link w:val="CommentText"/>
    <w:uiPriority w:val="99"/>
    <w:rsid w:val="00506D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41B7A"/>
    <w:rPr>
      <w:b/>
      <w:bCs/>
    </w:rPr>
  </w:style>
  <w:style w:type="character" w:customStyle="1" w:styleId="CommentSubjectChar">
    <w:name w:val="Comment Subject Char"/>
    <w:basedOn w:val="CommentTextChar"/>
    <w:link w:val="CommentSubject"/>
    <w:uiPriority w:val="99"/>
    <w:semiHidden/>
    <w:rsid w:val="00D41B7A"/>
    <w:rPr>
      <w:rFonts w:ascii="Times New Roman" w:hAnsi="Times New Roman"/>
      <w:b/>
      <w:bCs/>
      <w:sz w:val="20"/>
      <w:szCs w:val="20"/>
    </w:rPr>
  </w:style>
  <w:style w:type="character" w:styleId="Hyperlink">
    <w:name w:val="Hyperlink"/>
    <w:basedOn w:val="DefaultParagraphFont"/>
    <w:uiPriority w:val="99"/>
    <w:semiHidden/>
    <w:unhideWhenUsed/>
    <w:rsid w:val="00161E76"/>
    <w:rPr>
      <w:color w:val="0000FF"/>
      <w:u w:val="single"/>
    </w:rPr>
  </w:style>
  <w:style w:type="paragraph" w:customStyle="1" w:styleId="Default">
    <w:name w:val="Default"/>
    <w:rsid w:val="00FC54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3C3A"/>
    <w:pPr>
      <w:ind w:left="720"/>
      <w:contextualSpacing/>
    </w:pPr>
  </w:style>
  <w:style w:type="paragraph" w:styleId="Header">
    <w:name w:val="header"/>
    <w:basedOn w:val="Normal"/>
    <w:link w:val="HeaderChar"/>
    <w:uiPriority w:val="99"/>
    <w:unhideWhenUsed/>
    <w:rsid w:val="00693269"/>
    <w:pPr>
      <w:tabs>
        <w:tab w:val="center" w:pos="4680"/>
        <w:tab w:val="right" w:pos="9360"/>
      </w:tabs>
    </w:pPr>
  </w:style>
  <w:style w:type="character" w:customStyle="1" w:styleId="HeaderChar">
    <w:name w:val="Header Char"/>
    <w:basedOn w:val="DefaultParagraphFont"/>
    <w:link w:val="Header"/>
    <w:uiPriority w:val="99"/>
    <w:rsid w:val="00693269"/>
    <w:rPr>
      <w:rFonts w:ascii="Times New Roman" w:hAnsi="Times New Roman"/>
      <w:sz w:val="24"/>
    </w:rPr>
  </w:style>
  <w:style w:type="paragraph" w:styleId="Footer">
    <w:name w:val="footer"/>
    <w:basedOn w:val="Normal"/>
    <w:link w:val="FooterChar"/>
    <w:uiPriority w:val="99"/>
    <w:unhideWhenUsed/>
    <w:rsid w:val="00693269"/>
    <w:pPr>
      <w:tabs>
        <w:tab w:val="center" w:pos="4680"/>
        <w:tab w:val="right" w:pos="9360"/>
      </w:tabs>
    </w:pPr>
  </w:style>
  <w:style w:type="character" w:customStyle="1" w:styleId="FooterChar">
    <w:name w:val="Footer Char"/>
    <w:basedOn w:val="DefaultParagraphFont"/>
    <w:link w:val="Footer"/>
    <w:uiPriority w:val="99"/>
    <w:rsid w:val="006932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34210">
      <w:bodyDiv w:val="1"/>
      <w:marLeft w:val="0"/>
      <w:marRight w:val="0"/>
      <w:marTop w:val="0"/>
      <w:marBottom w:val="0"/>
      <w:divBdr>
        <w:top w:val="none" w:sz="0" w:space="0" w:color="auto"/>
        <w:left w:val="none" w:sz="0" w:space="0" w:color="auto"/>
        <w:bottom w:val="none" w:sz="0" w:space="0" w:color="auto"/>
        <w:right w:val="none" w:sz="0" w:space="0" w:color="auto"/>
      </w:divBdr>
    </w:div>
    <w:div w:id="999430038">
      <w:bodyDiv w:val="1"/>
      <w:marLeft w:val="0"/>
      <w:marRight w:val="0"/>
      <w:marTop w:val="0"/>
      <w:marBottom w:val="0"/>
      <w:divBdr>
        <w:top w:val="none" w:sz="0" w:space="0" w:color="auto"/>
        <w:left w:val="none" w:sz="0" w:space="0" w:color="auto"/>
        <w:bottom w:val="none" w:sz="0" w:space="0" w:color="auto"/>
        <w:right w:val="none" w:sz="0" w:space="0" w:color="auto"/>
      </w:divBdr>
      <w:divsChild>
        <w:div w:id="376662031">
          <w:marLeft w:val="0"/>
          <w:marRight w:val="0"/>
          <w:marTop w:val="0"/>
          <w:marBottom w:val="0"/>
          <w:divBdr>
            <w:top w:val="none" w:sz="0" w:space="0" w:color="auto"/>
            <w:left w:val="none" w:sz="0" w:space="0" w:color="auto"/>
            <w:bottom w:val="none" w:sz="0" w:space="0" w:color="auto"/>
            <w:right w:val="none" w:sz="0" w:space="0" w:color="auto"/>
          </w:divBdr>
        </w:div>
      </w:divsChild>
    </w:div>
    <w:div w:id="1244756489">
      <w:bodyDiv w:val="1"/>
      <w:marLeft w:val="0"/>
      <w:marRight w:val="0"/>
      <w:marTop w:val="0"/>
      <w:marBottom w:val="0"/>
      <w:divBdr>
        <w:top w:val="none" w:sz="0" w:space="0" w:color="auto"/>
        <w:left w:val="none" w:sz="0" w:space="0" w:color="auto"/>
        <w:bottom w:val="none" w:sz="0" w:space="0" w:color="auto"/>
        <w:right w:val="none" w:sz="0" w:space="0" w:color="auto"/>
      </w:divBdr>
    </w:div>
    <w:div w:id="1500921987">
      <w:bodyDiv w:val="1"/>
      <w:marLeft w:val="0"/>
      <w:marRight w:val="0"/>
      <w:marTop w:val="0"/>
      <w:marBottom w:val="0"/>
      <w:divBdr>
        <w:top w:val="none" w:sz="0" w:space="0" w:color="auto"/>
        <w:left w:val="none" w:sz="0" w:space="0" w:color="auto"/>
        <w:bottom w:val="none" w:sz="0" w:space="0" w:color="auto"/>
        <w:right w:val="none" w:sz="0" w:space="0" w:color="auto"/>
      </w:divBdr>
    </w:div>
    <w:div w:id="1920670460">
      <w:bodyDiv w:val="1"/>
      <w:marLeft w:val="0"/>
      <w:marRight w:val="0"/>
      <w:marTop w:val="0"/>
      <w:marBottom w:val="0"/>
      <w:divBdr>
        <w:top w:val="none" w:sz="0" w:space="0" w:color="auto"/>
        <w:left w:val="none" w:sz="0" w:space="0" w:color="auto"/>
        <w:bottom w:val="none" w:sz="0" w:space="0" w:color="auto"/>
        <w:right w:val="none" w:sz="0" w:space="0" w:color="auto"/>
      </w:divBdr>
      <w:divsChild>
        <w:div w:id="875852079">
          <w:marLeft w:val="0"/>
          <w:marRight w:val="0"/>
          <w:marTop w:val="0"/>
          <w:marBottom w:val="0"/>
          <w:divBdr>
            <w:top w:val="none" w:sz="0" w:space="0" w:color="auto"/>
            <w:left w:val="none" w:sz="0" w:space="0" w:color="auto"/>
            <w:bottom w:val="none" w:sz="0" w:space="0" w:color="auto"/>
            <w:right w:val="none" w:sz="0" w:space="0" w:color="auto"/>
          </w:divBdr>
          <w:divsChild>
            <w:div w:id="1562984587">
              <w:marLeft w:val="480"/>
              <w:marRight w:val="0"/>
              <w:marTop w:val="0"/>
              <w:marBottom w:val="0"/>
              <w:divBdr>
                <w:top w:val="none" w:sz="0" w:space="0" w:color="auto"/>
                <w:left w:val="none" w:sz="0" w:space="0" w:color="auto"/>
                <w:bottom w:val="none" w:sz="0" w:space="0" w:color="auto"/>
                <w:right w:val="none" w:sz="0" w:space="0" w:color="auto"/>
              </w:divBdr>
            </w:div>
            <w:div w:id="1963925918">
              <w:marLeft w:val="480"/>
              <w:marRight w:val="0"/>
              <w:marTop w:val="0"/>
              <w:marBottom w:val="0"/>
              <w:divBdr>
                <w:top w:val="none" w:sz="0" w:space="0" w:color="auto"/>
                <w:left w:val="none" w:sz="0" w:space="0" w:color="auto"/>
                <w:bottom w:val="none" w:sz="0" w:space="0" w:color="auto"/>
                <w:right w:val="none" w:sz="0" w:space="0" w:color="auto"/>
              </w:divBdr>
              <w:divsChild>
                <w:div w:id="1077558497">
                  <w:marLeft w:val="480"/>
                  <w:marRight w:val="0"/>
                  <w:marTop w:val="0"/>
                  <w:marBottom w:val="0"/>
                  <w:divBdr>
                    <w:top w:val="none" w:sz="0" w:space="0" w:color="auto"/>
                    <w:left w:val="none" w:sz="0" w:space="0" w:color="auto"/>
                    <w:bottom w:val="none" w:sz="0" w:space="0" w:color="auto"/>
                    <w:right w:val="none" w:sz="0" w:space="0" w:color="auto"/>
                  </w:divBdr>
                </w:div>
                <w:div w:id="223224359">
                  <w:marLeft w:val="480"/>
                  <w:marRight w:val="0"/>
                  <w:marTop w:val="0"/>
                  <w:marBottom w:val="0"/>
                  <w:divBdr>
                    <w:top w:val="none" w:sz="0" w:space="0" w:color="auto"/>
                    <w:left w:val="none" w:sz="0" w:space="0" w:color="auto"/>
                    <w:bottom w:val="none" w:sz="0" w:space="0" w:color="auto"/>
                    <w:right w:val="none" w:sz="0" w:space="0" w:color="auto"/>
                  </w:divBdr>
                </w:div>
                <w:div w:id="1104808740">
                  <w:marLeft w:val="480"/>
                  <w:marRight w:val="0"/>
                  <w:marTop w:val="0"/>
                  <w:marBottom w:val="0"/>
                  <w:divBdr>
                    <w:top w:val="none" w:sz="0" w:space="0" w:color="auto"/>
                    <w:left w:val="none" w:sz="0" w:space="0" w:color="auto"/>
                    <w:bottom w:val="none" w:sz="0" w:space="0" w:color="auto"/>
                    <w:right w:val="none" w:sz="0" w:space="0" w:color="auto"/>
                  </w:divBdr>
                </w:div>
                <w:div w:id="15467952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15396019">
          <w:marLeft w:val="0"/>
          <w:marRight w:val="0"/>
          <w:marTop w:val="0"/>
          <w:marBottom w:val="0"/>
          <w:divBdr>
            <w:top w:val="none" w:sz="0" w:space="0" w:color="auto"/>
            <w:left w:val="none" w:sz="0" w:space="0" w:color="auto"/>
            <w:bottom w:val="none" w:sz="0" w:space="0" w:color="auto"/>
            <w:right w:val="none" w:sz="0" w:space="0" w:color="auto"/>
          </w:divBdr>
        </w:div>
      </w:divsChild>
    </w:div>
    <w:div w:id="20516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berry@pgworks.com" TargetMode="External"/><Relationship Id="rId13" Type="http://schemas.openxmlformats.org/officeDocument/2006/relationships/hyperlink" Target="mailto:repkrajewsi@pahouse.net" TargetMode="External"/><Relationship Id="rId18" Type="http://schemas.openxmlformats.org/officeDocument/2006/relationships/hyperlink" Target="mailto:tsstewart@hmslegal.com" TargetMode="External"/><Relationship Id="rId26" Type="http://schemas.openxmlformats.org/officeDocument/2006/relationships/hyperlink" Target="mailto:pulp@palegalaid.net" TargetMode="External"/><Relationship Id="rId3" Type="http://schemas.openxmlformats.org/officeDocument/2006/relationships/settings" Target="settings.xml"/><Relationship Id="rId21" Type="http://schemas.openxmlformats.org/officeDocument/2006/relationships/hyperlink" Target="mailto:ra-sba@pa.gov" TargetMode="External"/><Relationship Id="rId7" Type="http://schemas.openxmlformats.org/officeDocument/2006/relationships/hyperlink" Target="mailto:ginmiller@pa.gov" TargetMode="External"/><Relationship Id="rId12" Type="http://schemas.openxmlformats.org/officeDocument/2006/relationships/hyperlink" Target="mailto:MBattle@paoca.org" TargetMode="External"/><Relationship Id="rId17" Type="http://schemas.openxmlformats.org/officeDocument/2006/relationships/hyperlink" Target="mailto:kjmckeon@hmslegal.com" TargetMode="External"/><Relationship Id="rId25" Type="http://schemas.openxmlformats.org/officeDocument/2006/relationships/hyperlink" Target="mailto:rpereira@pautilitylawproject.org" TargetMode="External"/><Relationship Id="rId2" Type="http://schemas.openxmlformats.org/officeDocument/2006/relationships/styles" Target="styles.xml"/><Relationship Id="rId16" Type="http://schemas.openxmlformats.org/officeDocument/2006/relationships/hyperlink" Target="mailto:dawhitaker@hmslegal.com" TargetMode="External"/><Relationship Id="rId20" Type="http://schemas.openxmlformats.org/officeDocument/2006/relationships/hyperlink" Target="mailto:nhurdle@pa.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guerra@paoca.org" TargetMode="External"/><Relationship Id="rId24" Type="http://schemas.openxmlformats.org/officeDocument/2006/relationships/hyperlink" Target="mailto:emarx@pautilitylawproject.org" TargetMode="External"/><Relationship Id="rId5" Type="http://schemas.openxmlformats.org/officeDocument/2006/relationships/footnotes" Target="footnotes.xml"/><Relationship Id="rId15" Type="http://schemas.openxmlformats.org/officeDocument/2006/relationships/hyperlink" Target="mailto:sstoner@eckertseamans.com" TargetMode="External"/><Relationship Id="rId23" Type="http://schemas.openxmlformats.org/officeDocument/2006/relationships/hyperlink" Target="mailto:jsweet@pautilitylawproject.org" TargetMode="External"/><Relationship Id="rId28" Type="http://schemas.openxmlformats.org/officeDocument/2006/relationships/fontTable" Target="fontTable.xml"/><Relationship Id="rId10" Type="http://schemas.openxmlformats.org/officeDocument/2006/relationships/hyperlink" Target="mailto:devrard@paoca.org" TargetMode="External"/><Relationship Id="rId19" Type="http://schemas.openxmlformats.org/officeDocument/2006/relationships/hyperlink" Target="mailto:swebb@pa.gov" TargetMode="External"/><Relationship Id="rId4" Type="http://schemas.openxmlformats.org/officeDocument/2006/relationships/webSettings" Target="webSettings.xml"/><Relationship Id="rId9" Type="http://schemas.openxmlformats.org/officeDocument/2006/relationships/hyperlink" Target="mailto:dlawrence@paoca.org" TargetMode="External"/><Relationship Id="rId14" Type="http://schemas.openxmlformats.org/officeDocument/2006/relationships/hyperlink" Target="mailto:dclearfield@eckertseamans.com" TargetMode="External"/><Relationship Id="rId22" Type="http://schemas.openxmlformats.org/officeDocument/2006/relationships/hyperlink" Target="mailto:cmincavage@mwn.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5478</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dcterms:created xsi:type="dcterms:W3CDTF">2023-06-07T17:11:00Z</dcterms:created>
  <dcterms:modified xsi:type="dcterms:W3CDTF">2023-06-07T17:23:00Z</dcterms:modified>
</cp:coreProperties>
</file>