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C5F09" w14:textId="5DDB9405" w:rsidR="008B28DE" w:rsidRPr="004E259B" w:rsidRDefault="00845791" w:rsidP="008B28DE">
      <w:pPr>
        <w:autoSpaceDE w:val="0"/>
        <w:autoSpaceDN w:val="0"/>
        <w:jc w:val="center"/>
        <w:rPr>
          <w:rFonts w:eastAsia="Times New Roman" w:cs="Times New Roman"/>
          <w:b/>
          <w:bCs/>
          <w:szCs w:val="24"/>
        </w:rPr>
      </w:pPr>
      <w:r>
        <w:rPr>
          <w:rFonts w:eastAsia="Times New Roman" w:cs="Times New Roman"/>
          <w:b/>
          <w:bCs/>
          <w:szCs w:val="24"/>
        </w:rPr>
        <w:t>[</w:t>
      </w:r>
      <w:r w:rsidR="008B28DE" w:rsidRPr="004E259B">
        <w:rPr>
          <w:rFonts w:eastAsia="Times New Roman" w:cs="Times New Roman"/>
          <w:b/>
          <w:bCs/>
          <w:szCs w:val="24"/>
        </w:rPr>
        <w:t>BEFORE THE</w:t>
      </w:r>
    </w:p>
    <w:p w14:paraId="4CD6D547" w14:textId="77777777" w:rsidR="008B28DE" w:rsidRPr="004E259B" w:rsidRDefault="008B28DE" w:rsidP="008B28DE">
      <w:pPr>
        <w:autoSpaceDE w:val="0"/>
        <w:autoSpaceDN w:val="0"/>
        <w:jc w:val="center"/>
        <w:rPr>
          <w:rFonts w:eastAsia="Times New Roman" w:cs="Times New Roman"/>
          <w:b/>
          <w:bCs/>
          <w:szCs w:val="24"/>
        </w:rPr>
      </w:pPr>
      <w:r w:rsidRPr="004E259B">
        <w:rPr>
          <w:rFonts w:eastAsia="Times New Roman" w:cs="Times New Roman"/>
          <w:b/>
          <w:bCs/>
          <w:szCs w:val="24"/>
        </w:rPr>
        <w:t>PENNSYLVANIA PUBLIC UTILITY COMMISSION</w:t>
      </w:r>
    </w:p>
    <w:p w14:paraId="68C0EC0B" w14:textId="77777777" w:rsidR="008B28DE" w:rsidRDefault="008B28DE" w:rsidP="008B28DE">
      <w:pPr>
        <w:autoSpaceDE w:val="0"/>
        <w:autoSpaceDN w:val="0"/>
        <w:rPr>
          <w:rFonts w:eastAsia="Times New Roman" w:cs="Times New Roman"/>
          <w:bCs/>
          <w:szCs w:val="24"/>
        </w:rPr>
      </w:pPr>
    </w:p>
    <w:p w14:paraId="4C2C4760" w14:textId="77777777" w:rsidR="008B28DE" w:rsidRDefault="008B28DE" w:rsidP="008B28DE">
      <w:pPr>
        <w:autoSpaceDE w:val="0"/>
        <w:autoSpaceDN w:val="0"/>
        <w:rPr>
          <w:rFonts w:eastAsia="Times New Roman" w:cs="Times New Roman"/>
          <w:bCs/>
          <w:szCs w:val="24"/>
        </w:rPr>
      </w:pPr>
    </w:p>
    <w:p w14:paraId="59BAFE7F" w14:textId="77777777" w:rsidR="008B28DE" w:rsidRPr="004E259B" w:rsidRDefault="008B28DE" w:rsidP="008B28DE">
      <w:pPr>
        <w:autoSpaceDE w:val="0"/>
        <w:autoSpaceDN w:val="0"/>
        <w:rPr>
          <w:rFonts w:eastAsia="Times New Roman" w:cs="Times New Roman"/>
          <w:bCs/>
          <w:szCs w:val="24"/>
        </w:rPr>
      </w:pPr>
    </w:p>
    <w:p w14:paraId="75C2390E" w14:textId="77777777" w:rsidR="008B28DE" w:rsidRPr="004E259B" w:rsidRDefault="008B28DE" w:rsidP="008B28DE">
      <w:pPr>
        <w:rPr>
          <w:rFonts w:eastAsia="Times New Roman" w:cs="Times New Roman"/>
          <w:szCs w:val="24"/>
        </w:rPr>
      </w:pPr>
      <w:r w:rsidRPr="004E259B">
        <w:rPr>
          <w:rFonts w:eastAsia="Times New Roman" w:cs="Times New Roman"/>
          <w:szCs w:val="24"/>
        </w:rPr>
        <w:t>Pennsylvania Public Utility Commission</w:t>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Pr>
          <w:rFonts w:eastAsia="Times New Roman" w:cs="Times New Roman"/>
          <w:szCs w:val="24"/>
        </w:rPr>
        <w:tab/>
      </w:r>
      <w:r w:rsidRPr="004E259B">
        <w:rPr>
          <w:rFonts w:eastAsia="Times New Roman" w:cs="Times New Roman"/>
          <w:szCs w:val="24"/>
        </w:rPr>
        <w:t>R-2023-3037933</w:t>
      </w:r>
    </w:p>
    <w:p w14:paraId="3713D602" w14:textId="77777777" w:rsidR="008B28DE" w:rsidRPr="004E259B" w:rsidRDefault="008B28DE" w:rsidP="008B28DE">
      <w:pPr>
        <w:rPr>
          <w:rFonts w:eastAsia="Times New Roman" w:cs="Times New Roman"/>
          <w:szCs w:val="24"/>
        </w:rPr>
      </w:pPr>
      <w:r w:rsidRPr="004E259B">
        <w:rPr>
          <w:rFonts w:eastAsia="Times New Roman" w:cs="Times New Roman"/>
          <w:szCs w:val="24"/>
        </w:rPr>
        <w:t>Office of Consumer Advocate</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Pr>
          <w:rFonts w:eastAsia="Times New Roman" w:cs="Times New Roman"/>
          <w:szCs w:val="24"/>
        </w:rPr>
        <w:tab/>
      </w:r>
      <w:r w:rsidRPr="004E259B">
        <w:rPr>
          <w:rFonts w:eastAsia="Times New Roman" w:cs="Times New Roman"/>
          <w:szCs w:val="24"/>
        </w:rPr>
        <w:t>C-2023-3038846</w:t>
      </w:r>
    </w:p>
    <w:p w14:paraId="0F05D163" w14:textId="77777777" w:rsidR="008B28DE" w:rsidRPr="004E259B" w:rsidRDefault="008B28DE" w:rsidP="008B28DE">
      <w:pPr>
        <w:rPr>
          <w:rFonts w:eastAsia="Times New Roman" w:cs="Times New Roman"/>
          <w:szCs w:val="24"/>
        </w:rPr>
      </w:pPr>
      <w:r w:rsidRPr="004E259B">
        <w:rPr>
          <w:rFonts w:eastAsia="Times New Roman" w:cs="Times New Roman"/>
          <w:szCs w:val="24"/>
        </w:rPr>
        <w:t>Office of Small Business Advocate</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Pr>
          <w:rFonts w:eastAsia="Times New Roman" w:cs="Times New Roman"/>
          <w:szCs w:val="24"/>
        </w:rPr>
        <w:tab/>
      </w:r>
      <w:r w:rsidRPr="004E259B">
        <w:rPr>
          <w:rFonts w:eastAsia="Times New Roman" w:cs="Times New Roman"/>
          <w:szCs w:val="24"/>
        </w:rPr>
        <w:t>C-2023-3038885</w:t>
      </w:r>
    </w:p>
    <w:p w14:paraId="6D3E8174" w14:textId="77777777" w:rsidR="008B28DE" w:rsidRPr="004E259B" w:rsidRDefault="008B28DE" w:rsidP="008B28DE">
      <w:pPr>
        <w:rPr>
          <w:rFonts w:eastAsia="Times New Roman" w:cs="Times New Roman"/>
          <w:szCs w:val="24"/>
        </w:rPr>
      </w:pPr>
      <w:r w:rsidRPr="004E259B">
        <w:rPr>
          <w:rFonts w:eastAsia="Times New Roman" w:cs="Times New Roman"/>
          <w:szCs w:val="24"/>
        </w:rPr>
        <w:t xml:space="preserve">Philadelphia Industrial </w:t>
      </w:r>
      <w:proofErr w:type="gramStart"/>
      <w:r w:rsidRPr="004E259B">
        <w:rPr>
          <w:rFonts w:eastAsia="Times New Roman" w:cs="Times New Roman"/>
          <w:szCs w:val="24"/>
        </w:rPr>
        <w:t>And</w:t>
      </w:r>
      <w:proofErr w:type="gramEnd"/>
      <w:r w:rsidRPr="004E259B">
        <w:rPr>
          <w:rFonts w:eastAsia="Times New Roman" w:cs="Times New Roman"/>
          <w:szCs w:val="24"/>
        </w:rPr>
        <w:t xml:space="preserve"> Commercial Gas </w:t>
      </w:r>
      <w:r w:rsidRPr="004E259B">
        <w:rPr>
          <w:rFonts w:eastAsia="Times New Roman" w:cs="Times New Roman"/>
          <w:szCs w:val="24"/>
        </w:rPr>
        <w:tab/>
        <w:t>:</w:t>
      </w:r>
      <w:r w:rsidRPr="004E259B">
        <w:rPr>
          <w:rFonts w:eastAsia="Times New Roman" w:cs="Times New Roman"/>
          <w:szCs w:val="24"/>
        </w:rPr>
        <w:tab/>
      </w:r>
      <w:r>
        <w:rPr>
          <w:rFonts w:eastAsia="Times New Roman" w:cs="Times New Roman"/>
          <w:szCs w:val="24"/>
        </w:rPr>
        <w:tab/>
      </w:r>
      <w:r w:rsidRPr="004E259B">
        <w:rPr>
          <w:rFonts w:eastAsia="Times New Roman" w:cs="Times New Roman"/>
          <w:szCs w:val="24"/>
        </w:rPr>
        <w:t>C-2023-3039059</w:t>
      </w:r>
    </w:p>
    <w:p w14:paraId="11F92BB7" w14:textId="77777777" w:rsidR="008B28DE" w:rsidRPr="004E259B" w:rsidRDefault="008B28DE" w:rsidP="008B28DE">
      <w:pPr>
        <w:rPr>
          <w:rFonts w:eastAsia="Times New Roman" w:cs="Times New Roman"/>
          <w:szCs w:val="24"/>
        </w:rPr>
      </w:pPr>
      <w:r w:rsidRPr="004E259B">
        <w:rPr>
          <w:rFonts w:eastAsia="Times New Roman" w:cs="Times New Roman"/>
          <w:szCs w:val="24"/>
        </w:rPr>
        <w:t>User Group</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1F0EC69A" w14:textId="77777777" w:rsidR="008B28DE" w:rsidRPr="004E259B" w:rsidRDefault="008B28DE" w:rsidP="008B28DE">
      <w:pPr>
        <w:rPr>
          <w:rFonts w:eastAsia="Times New Roman" w:cs="Times New Roman"/>
          <w:szCs w:val="24"/>
        </w:rPr>
      </w:pPr>
      <w:r w:rsidRPr="004E259B">
        <w:rPr>
          <w:rFonts w:eastAsia="Times New Roman" w:cs="Times New Roman"/>
          <w:szCs w:val="24"/>
        </w:rPr>
        <w:t xml:space="preserve">Grays Ferry Cogeneration Partnership and </w:t>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Pr>
          <w:rFonts w:eastAsia="Times New Roman" w:cs="Times New Roman"/>
          <w:szCs w:val="24"/>
        </w:rPr>
        <w:tab/>
      </w:r>
      <w:r w:rsidRPr="004E259B">
        <w:rPr>
          <w:rFonts w:eastAsia="Times New Roman" w:cs="Times New Roman"/>
          <w:szCs w:val="24"/>
        </w:rPr>
        <w:t>C-2023-3038727</w:t>
      </w:r>
    </w:p>
    <w:p w14:paraId="14E5C17D" w14:textId="77777777" w:rsidR="008B28DE" w:rsidRPr="004E259B" w:rsidRDefault="008B28DE" w:rsidP="008B28DE">
      <w:pPr>
        <w:rPr>
          <w:rFonts w:eastAsia="Times New Roman" w:cs="Times New Roman"/>
          <w:szCs w:val="24"/>
        </w:rPr>
      </w:pPr>
      <w:r w:rsidRPr="004E259B">
        <w:rPr>
          <w:rFonts w:eastAsia="Times New Roman" w:cs="Times New Roman"/>
          <w:szCs w:val="24"/>
        </w:rPr>
        <w:t>Vicinity Energy Philadelphia, Inc.</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4D3C8D16" w14:textId="77777777" w:rsidR="008B28DE" w:rsidRPr="004E259B" w:rsidRDefault="008B28DE" w:rsidP="008B28DE">
      <w:pPr>
        <w:rPr>
          <w:rFonts w:eastAsia="Times New Roman" w:cs="Times New Roman"/>
          <w:szCs w:val="24"/>
        </w:rPr>
      </w:pPr>
      <w:bookmarkStart w:id="0" w:name="_Hlk134622999"/>
      <w:r w:rsidRPr="004E259B">
        <w:rPr>
          <w:rFonts w:eastAsia="Times New Roman" w:cs="Times New Roman"/>
          <w:szCs w:val="24"/>
        </w:rPr>
        <w:t>James M. Williford</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Pr>
          <w:rFonts w:eastAsia="Times New Roman" w:cs="Times New Roman"/>
          <w:szCs w:val="24"/>
        </w:rPr>
        <w:tab/>
      </w:r>
      <w:r w:rsidRPr="004E259B">
        <w:rPr>
          <w:rFonts w:eastAsia="Times New Roman" w:cs="Times New Roman"/>
          <w:szCs w:val="24"/>
        </w:rPr>
        <w:t>C-2023-3039130</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26FD5312" w14:textId="77777777" w:rsidR="008B28DE" w:rsidRPr="004E259B" w:rsidRDefault="008B28DE" w:rsidP="008B28DE">
      <w:pPr>
        <w:ind w:firstLine="720"/>
        <w:rPr>
          <w:rFonts w:eastAsia="Times New Roman" w:cs="Times New Roman"/>
          <w:szCs w:val="24"/>
        </w:rPr>
      </w:pPr>
      <w:r w:rsidRPr="004E259B">
        <w:rPr>
          <w:rFonts w:eastAsia="Times New Roman" w:cs="Times New Roman"/>
          <w:szCs w:val="24"/>
        </w:rPr>
        <w:t>v.</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5F68975A" w14:textId="77777777" w:rsidR="008B28DE" w:rsidRPr="004E259B" w:rsidRDefault="008B28DE" w:rsidP="008B28DE">
      <w:pPr>
        <w:rPr>
          <w:rFonts w:eastAsia="Times New Roman" w:cs="Times New Roman"/>
          <w:szCs w:val="24"/>
        </w:rPr>
      </w:pP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4A835247" w14:textId="77777777" w:rsidR="008B28DE" w:rsidRPr="004E259B" w:rsidRDefault="008B28DE" w:rsidP="008B28DE">
      <w:pPr>
        <w:rPr>
          <w:rFonts w:eastAsia="Times New Roman" w:cs="Times New Roman"/>
          <w:szCs w:val="24"/>
        </w:rPr>
      </w:pPr>
      <w:r w:rsidRPr="004E259B">
        <w:rPr>
          <w:rFonts w:eastAsia="Times New Roman" w:cs="Times New Roman"/>
          <w:szCs w:val="24"/>
        </w:rPr>
        <w:t>Philadelphia Gas Works</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bookmarkEnd w:id="0"/>
    <w:p w14:paraId="2AF84DED" w14:textId="77777777" w:rsidR="008B28DE" w:rsidRPr="004E259B" w:rsidRDefault="008B28DE" w:rsidP="008B28DE">
      <w:pPr>
        <w:autoSpaceDE w:val="0"/>
        <w:autoSpaceDN w:val="0"/>
        <w:rPr>
          <w:rFonts w:eastAsia="Times New Roman" w:cs="Times New Roman"/>
          <w:bCs/>
          <w:szCs w:val="24"/>
        </w:rPr>
      </w:pPr>
    </w:p>
    <w:p w14:paraId="12D258AA" w14:textId="77777777" w:rsidR="008B28DE" w:rsidRPr="004E259B" w:rsidRDefault="008B28DE" w:rsidP="008B28DE">
      <w:pPr>
        <w:autoSpaceDE w:val="0"/>
        <w:autoSpaceDN w:val="0"/>
        <w:rPr>
          <w:rFonts w:eastAsia="Times New Roman" w:cs="Times New Roman"/>
          <w:szCs w:val="24"/>
        </w:rPr>
      </w:pPr>
    </w:p>
    <w:p w14:paraId="2AA023E3" w14:textId="793137FA" w:rsidR="008B28DE" w:rsidRPr="004E259B" w:rsidRDefault="008B28DE" w:rsidP="008B28DE">
      <w:pPr>
        <w:rPr>
          <w:rFonts w:eastAsia="Times New Roman" w:cs="Times New Roman"/>
          <w:szCs w:val="24"/>
        </w:rPr>
      </w:pPr>
      <w:r w:rsidRPr="004E259B">
        <w:rPr>
          <w:rFonts w:eastAsia="Times New Roman" w:cs="Times New Roman"/>
          <w:szCs w:val="24"/>
        </w:rPr>
        <w:t xml:space="preserve">Grays Ferry Cogeneration Partnership and </w:t>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Pr>
          <w:rFonts w:eastAsia="Times New Roman" w:cs="Times New Roman"/>
          <w:szCs w:val="24"/>
        </w:rPr>
        <w:tab/>
      </w:r>
    </w:p>
    <w:p w14:paraId="5C8D82CC" w14:textId="77777777" w:rsidR="008B28DE" w:rsidRPr="004E259B" w:rsidRDefault="008B28DE" w:rsidP="008B28DE">
      <w:pPr>
        <w:rPr>
          <w:rFonts w:eastAsia="Times New Roman" w:cs="Times New Roman"/>
          <w:szCs w:val="24"/>
        </w:rPr>
      </w:pPr>
      <w:r w:rsidRPr="004E259B">
        <w:rPr>
          <w:rFonts w:eastAsia="Times New Roman" w:cs="Times New Roman"/>
          <w:szCs w:val="24"/>
        </w:rPr>
        <w:t>Vicinity Energy Philadelphia, Inc.</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3BDFA2F4" w14:textId="78FA9B3D" w:rsidR="008B28DE" w:rsidRPr="004E259B" w:rsidRDefault="008B28DE" w:rsidP="008B28DE">
      <w:pPr>
        <w:ind w:firstLine="720"/>
        <w:rPr>
          <w:rFonts w:eastAsia="Times New Roman" w:cs="Times New Roman"/>
          <w:szCs w:val="24"/>
        </w:rPr>
      </w:pPr>
      <w:r w:rsidRPr="004E259B">
        <w:rPr>
          <w:rFonts w:eastAsia="Times New Roman" w:cs="Times New Roman"/>
          <w:szCs w:val="24"/>
        </w:rPr>
        <w:t>v.</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r w:rsidR="00F60198" w:rsidRPr="00F60198">
        <w:rPr>
          <w:rFonts w:eastAsia="Times New Roman" w:cs="Times New Roman"/>
          <w:szCs w:val="24"/>
        </w:rPr>
        <w:t xml:space="preserve"> </w:t>
      </w:r>
      <w:r w:rsidR="00F60198">
        <w:rPr>
          <w:rFonts w:eastAsia="Times New Roman" w:cs="Times New Roman"/>
          <w:szCs w:val="24"/>
        </w:rPr>
        <w:tab/>
      </w:r>
      <w:r w:rsidR="00F60198">
        <w:rPr>
          <w:rFonts w:eastAsia="Times New Roman" w:cs="Times New Roman"/>
          <w:szCs w:val="24"/>
        </w:rPr>
        <w:tab/>
      </w:r>
      <w:r w:rsidR="00F60198" w:rsidRPr="004E259B">
        <w:rPr>
          <w:rFonts w:eastAsia="Times New Roman" w:cs="Times New Roman"/>
          <w:szCs w:val="24"/>
        </w:rPr>
        <w:t>C-2021-3029259</w:t>
      </w:r>
    </w:p>
    <w:p w14:paraId="0D7B3220" w14:textId="77777777" w:rsidR="008B28DE" w:rsidRPr="004E259B" w:rsidRDefault="008B28DE" w:rsidP="008B28DE">
      <w:pPr>
        <w:rPr>
          <w:rFonts w:eastAsia="Times New Roman" w:cs="Times New Roman"/>
          <w:szCs w:val="24"/>
        </w:rPr>
      </w:pP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4A3EB40A" w14:textId="77777777" w:rsidR="008B28DE" w:rsidRPr="004E259B" w:rsidRDefault="008B28DE" w:rsidP="008B28DE">
      <w:pPr>
        <w:rPr>
          <w:rFonts w:eastAsia="Times New Roman" w:cs="Times New Roman"/>
          <w:szCs w:val="24"/>
        </w:rPr>
      </w:pPr>
      <w:r w:rsidRPr="004E259B">
        <w:rPr>
          <w:rFonts w:eastAsia="Times New Roman" w:cs="Times New Roman"/>
          <w:szCs w:val="24"/>
        </w:rPr>
        <w:t>Philadelphia Gas Works</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628DC93C" w14:textId="77777777" w:rsidR="008B28DE" w:rsidRPr="004E259B" w:rsidRDefault="008B28DE" w:rsidP="008B28DE">
      <w:pPr>
        <w:rPr>
          <w:rFonts w:eastAsia="Times New Roman" w:cs="Times New Roman"/>
          <w:szCs w:val="24"/>
        </w:rPr>
      </w:pPr>
    </w:p>
    <w:p w14:paraId="746DE852" w14:textId="77777777" w:rsidR="008B28DE" w:rsidRDefault="008B28DE" w:rsidP="008B28DE">
      <w:pPr>
        <w:rPr>
          <w:rFonts w:cs="Times New Roman"/>
          <w:szCs w:val="24"/>
        </w:rPr>
      </w:pPr>
    </w:p>
    <w:p w14:paraId="377696B6" w14:textId="77777777" w:rsidR="008B28DE" w:rsidRDefault="008B28DE" w:rsidP="008B28DE">
      <w:pPr>
        <w:rPr>
          <w:rFonts w:cs="Times New Roman"/>
          <w:szCs w:val="24"/>
        </w:rPr>
      </w:pPr>
    </w:p>
    <w:p w14:paraId="71918227" w14:textId="21B8C374" w:rsidR="008B28DE" w:rsidRPr="00FD3F0C" w:rsidRDefault="008B28DE" w:rsidP="00A55D80">
      <w:pPr>
        <w:pStyle w:val="Default"/>
        <w:spacing w:line="360" w:lineRule="auto"/>
        <w:jc w:val="center"/>
        <w:rPr>
          <w:b/>
          <w:bCs/>
          <w:u w:val="single"/>
        </w:rPr>
      </w:pPr>
      <w:r w:rsidRPr="00FD3F0C">
        <w:rPr>
          <w:b/>
          <w:bCs/>
          <w:u w:val="single"/>
        </w:rPr>
        <w:t xml:space="preserve">ORDER GRANTING THE </w:t>
      </w:r>
      <w:r w:rsidRPr="00FD3F0C">
        <w:rPr>
          <w:b/>
          <w:bCs/>
          <w:sz w:val="23"/>
          <w:szCs w:val="23"/>
          <w:u w:val="single"/>
        </w:rPr>
        <w:t xml:space="preserve">MOTION </w:t>
      </w:r>
      <w:r w:rsidR="00F4548E">
        <w:rPr>
          <w:b/>
          <w:bCs/>
          <w:sz w:val="23"/>
          <w:szCs w:val="23"/>
          <w:u w:val="single"/>
        </w:rPr>
        <w:t>FOR EXTENSION</w:t>
      </w:r>
      <w:r w:rsidRPr="00FD3F0C">
        <w:rPr>
          <w:b/>
          <w:bCs/>
          <w:sz w:val="23"/>
          <w:szCs w:val="23"/>
          <w:u w:val="single"/>
        </w:rPr>
        <w:t xml:space="preserve"> OF </w:t>
      </w:r>
      <w:r w:rsidR="00F4548E">
        <w:rPr>
          <w:b/>
          <w:bCs/>
          <w:sz w:val="23"/>
          <w:szCs w:val="23"/>
          <w:u w:val="single"/>
        </w:rPr>
        <w:t>POWER INTERFAITH</w:t>
      </w:r>
    </w:p>
    <w:p w14:paraId="763B161D" w14:textId="77777777" w:rsidR="008B28DE" w:rsidRDefault="008B28DE" w:rsidP="00A55D80">
      <w:pPr>
        <w:spacing w:line="360" w:lineRule="auto"/>
        <w:rPr>
          <w:rFonts w:cs="Times New Roman"/>
          <w:szCs w:val="24"/>
        </w:rPr>
      </w:pPr>
    </w:p>
    <w:p w14:paraId="53CC51CB" w14:textId="77777777" w:rsidR="008B28DE" w:rsidRDefault="008B28DE" w:rsidP="00F60198">
      <w:pPr>
        <w:autoSpaceDE w:val="0"/>
        <w:autoSpaceDN w:val="0"/>
        <w:adjustRightInd w:val="0"/>
        <w:spacing w:line="360" w:lineRule="auto"/>
        <w:ind w:firstLine="1440"/>
        <w:rPr>
          <w:rFonts w:eastAsia="Calibri" w:cs="Times New Roman"/>
          <w:szCs w:val="24"/>
        </w:rPr>
      </w:pPr>
      <w:r>
        <w:rPr>
          <w:rFonts w:eastAsia="Calibri" w:cs="Times New Roman"/>
          <w:szCs w:val="24"/>
          <w:u w:val="single"/>
        </w:rPr>
        <w:t>Procedural Background</w:t>
      </w:r>
    </w:p>
    <w:p w14:paraId="606AAAF1" w14:textId="77777777" w:rsidR="008B28DE" w:rsidRPr="00301EF4" w:rsidRDefault="008B28DE" w:rsidP="00F60198">
      <w:pPr>
        <w:spacing w:line="360" w:lineRule="auto"/>
        <w:rPr>
          <w:rFonts w:cs="Times New Roman"/>
          <w:szCs w:val="24"/>
        </w:rPr>
      </w:pPr>
    </w:p>
    <w:p w14:paraId="5B826AE2" w14:textId="0376C831" w:rsidR="008B28DE" w:rsidRPr="00301EF4" w:rsidRDefault="00F4548E" w:rsidP="00F60198">
      <w:pPr>
        <w:spacing w:line="360" w:lineRule="auto"/>
        <w:ind w:firstLine="1440"/>
        <w:rPr>
          <w:rFonts w:eastAsia="Times New Roman" w:cs="Times New Roman"/>
          <w:color w:val="000000"/>
          <w:szCs w:val="24"/>
        </w:rPr>
      </w:pPr>
      <w:r>
        <w:rPr>
          <w:rFonts w:cs="Times New Roman"/>
          <w:szCs w:val="24"/>
        </w:rPr>
        <w:t>O</w:t>
      </w:r>
      <w:r w:rsidR="008B28DE" w:rsidRPr="00301EF4">
        <w:rPr>
          <w:rFonts w:eastAsia="Times New Roman" w:cs="Times New Roman"/>
          <w:color w:val="000000"/>
          <w:szCs w:val="24"/>
        </w:rPr>
        <w:t>n February 27, 2023, Philadelphia Gas Works (PGW) filed proposed Supplement No. 105 to PGW Gas Supplier Tariff Pa. P.U.C. No. 1 and proposed Supplement No. 159 to PGW Gas Service Tariff Pa. P.U.C. No. 2 to become effective April 28, 2023.  The filing contains proposed changes in rates, rules, and regulations calculated to produce $85.8 million (10.3%) in additional annual</w:t>
      </w:r>
      <w:r w:rsidR="008B28DE" w:rsidRPr="00301EF4">
        <w:rPr>
          <w:rFonts w:eastAsia="Times New Roman" w:cs="Times New Roman"/>
          <w:i/>
          <w:color w:val="000000"/>
          <w:szCs w:val="24"/>
        </w:rPr>
        <w:t xml:space="preserve"> </w:t>
      </w:r>
      <w:r w:rsidR="008B28DE" w:rsidRPr="00301EF4">
        <w:rPr>
          <w:rFonts w:eastAsia="Times New Roman" w:cs="Times New Roman"/>
          <w:color w:val="000000"/>
          <w:szCs w:val="24"/>
        </w:rPr>
        <w:t xml:space="preserve">revenues, an increase in residential customer’s bills using 71 Mcf/year from $125.38 to $137.73/month (9.9%).  </w:t>
      </w:r>
      <w:bookmarkStart w:id="1" w:name="_Hlk129164163"/>
      <w:r w:rsidR="008B28DE" w:rsidRPr="00301EF4">
        <w:rPr>
          <w:rFonts w:eastAsia="Times New Roman" w:cs="Times New Roman"/>
          <w:color w:val="000000"/>
          <w:szCs w:val="24"/>
        </w:rPr>
        <w:t xml:space="preserve">Within the general rate increase filing, PGW filed a Petition for Waiver seeking waiver of the application of the statutory definition of </w:t>
      </w:r>
      <w:r w:rsidR="008B28DE" w:rsidRPr="00301EF4">
        <w:rPr>
          <w:rFonts w:eastAsia="Times New Roman" w:cs="Times New Roman"/>
          <w:color w:val="000000"/>
          <w:szCs w:val="24"/>
        </w:rPr>
        <w:lastRenderedPageBreak/>
        <w:t xml:space="preserve">the fully projected future test year, </w:t>
      </w:r>
      <w:proofErr w:type="gramStart"/>
      <w:r w:rsidR="008B28DE" w:rsidRPr="00301EF4">
        <w:rPr>
          <w:rFonts w:eastAsia="Times New Roman" w:cs="Times New Roman"/>
          <w:color w:val="000000"/>
          <w:szCs w:val="24"/>
        </w:rPr>
        <w:t>so as to</w:t>
      </w:r>
      <w:proofErr w:type="gramEnd"/>
      <w:r w:rsidR="008B28DE" w:rsidRPr="00301EF4">
        <w:rPr>
          <w:rFonts w:eastAsia="Times New Roman" w:cs="Times New Roman"/>
          <w:color w:val="000000"/>
          <w:szCs w:val="24"/>
        </w:rPr>
        <w:t xml:space="preserve"> permit PGW to use a fully projected future test year beginning on September 1, 2023, in this proceeding.</w:t>
      </w:r>
      <w:bookmarkEnd w:id="1"/>
      <w:r w:rsidR="008B28DE" w:rsidRPr="00301EF4">
        <w:rPr>
          <w:rFonts w:eastAsia="Times New Roman" w:cs="Times New Roman"/>
          <w:color w:val="000000"/>
          <w:szCs w:val="24"/>
          <w:vertAlign w:val="superscript"/>
        </w:rPr>
        <w:footnoteReference w:id="1"/>
      </w:r>
      <w:r w:rsidR="008B28DE" w:rsidRPr="00301EF4">
        <w:rPr>
          <w:rFonts w:eastAsia="Times New Roman" w:cs="Times New Roman"/>
          <w:color w:val="000000"/>
          <w:szCs w:val="24"/>
        </w:rPr>
        <w:t xml:space="preserve">  </w:t>
      </w:r>
    </w:p>
    <w:p w14:paraId="354B464E" w14:textId="77777777" w:rsidR="008B28DE" w:rsidRPr="00301EF4" w:rsidRDefault="008B28DE" w:rsidP="00F60198">
      <w:pPr>
        <w:spacing w:line="360" w:lineRule="auto"/>
        <w:ind w:firstLine="1440"/>
        <w:rPr>
          <w:rFonts w:eastAsia="Times New Roman" w:cs="Times New Roman"/>
          <w:color w:val="000000"/>
          <w:szCs w:val="24"/>
        </w:rPr>
      </w:pPr>
    </w:p>
    <w:p w14:paraId="31A2C85F" w14:textId="77777777" w:rsidR="006341E9" w:rsidRPr="00D5719E" w:rsidRDefault="006341E9" w:rsidP="00F60198">
      <w:pPr>
        <w:spacing w:line="360" w:lineRule="auto"/>
        <w:ind w:firstLine="1440"/>
        <w:rPr>
          <w:rFonts w:eastAsia="Times New Roman" w:cs="Times New Roman"/>
          <w:spacing w:val="-3"/>
          <w:szCs w:val="24"/>
        </w:rPr>
      </w:pPr>
      <w:r w:rsidRPr="00D5719E">
        <w:rPr>
          <w:rFonts w:eastAsia="Times New Roman" w:cs="Times New Roman"/>
          <w:szCs w:val="24"/>
        </w:rPr>
        <w:t xml:space="preserve">By Order entered April 20, 2023, the proposed Tariffs were suspended by operation of law until November 28, 2023.  </w:t>
      </w:r>
      <w:r w:rsidRPr="00D5719E">
        <w:rPr>
          <w:rFonts w:eastAsia="Times New Roman" w:cs="Times New Roman"/>
          <w:spacing w:val="-3"/>
          <w:szCs w:val="24"/>
        </w:rPr>
        <w:t>The Commission ordered an investigation into the lawfulness, justness, and reasonableness of the rates, rules, and regulations contained in the proposed Tariffs.  The Commission also ordered an investigation into the reasonableness of PGW’s existing rates, rules, and regulations.</w:t>
      </w:r>
    </w:p>
    <w:p w14:paraId="58B1E899" w14:textId="77777777" w:rsidR="006341E9" w:rsidRDefault="006341E9" w:rsidP="00F60198">
      <w:pPr>
        <w:suppressAutoHyphens/>
        <w:spacing w:line="360" w:lineRule="auto"/>
        <w:ind w:firstLine="1440"/>
        <w:rPr>
          <w:rFonts w:eastAsia="Times New Roman" w:cs="Times New Roman"/>
          <w:szCs w:val="24"/>
        </w:rPr>
      </w:pPr>
    </w:p>
    <w:p w14:paraId="6938EFD6" w14:textId="4CEDC52B" w:rsidR="00452EBA" w:rsidRDefault="00452EBA" w:rsidP="00F60198">
      <w:pPr>
        <w:suppressAutoHyphens/>
        <w:spacing w:line="360" w:lineRule="auto"/>
        <w:ind w:firstLine="1440"/>
        <w:rPr>
          <w:rFonts w:eastAsia="Times New Roman" w:cs="Times New Roman"/>
          <w:szCs w:val="24"/>
        </w:rPr>
      </w:pPr>
      <w:r w:rsidRPr="00CC2E44">
        <w:rPr>
          <w:rFonts w:eastAsia="Times New Roman" w:cs="Times New Roman"/>
          <w:szCs w:val="24"/>
        </w:rPr>
        <w:t>A Prehearing Notice was issued, and a Prehearing Conference Order was entered on April 20, 2023, scheduling a telephonic prehearing conference in this matter for Friday, April 28, 2023, at 1:30 P.M.</w:t>
      </w:r>
    </w:p>
    <w:p w14:paraId="2AA8D50A" w14:textId="77777777" w:rsidR="00452EBA" w:rsidRPr="00CC2E44" w:rsidRDefault="00452EBA" w:rsidP="00F60198">
      <w:pPr>
        <w:suppressAutoHyphens/>
        <w:spacing w:line="360" w:lineRule="auto"/>
        <w:ind w:firstLine="1440"/>
        <w:rPr>
          <w:rFonts w:eastAsia="Times New Roman" w:cs="Times New Roman"/>
          <w:szCs w:val="24"/>
        </w:rPr>
      </w:pPr>
    </w:p>
    <w:p w14:paraId="60866F4F" w14:textId="0B1414F0" w:rsidR="006341E9" w:rsidRDefault="00452EBA" w:rsidP="00F60198">
      <w:pPr>
        <w:pStyle w:val="ListParagraph"/>
        <w:spacing w:line="360" w:lineRule="auto"/>
        <w:ind w:left="0" w:firstLine="1440"/>
        <w:rPr>
          <w:rFonts w:cs="Times New Roman"/>
          <w:szCs w:val="24"/>
        </w:rPr>
      </w:pPr>
      <w:r>
        <w:rPr>
          <w:rFonts w:cs="Times New Roman"/>
          <w:szCs w:val="24"/>
        </w:rPr>
        <w:t>O</w:t>
      </w:r>
      <w:r w:rsidRPr="00CC2E44">
        <w:rPr>
          <w:rFonts w:cs="Times New Roman"/>
          <w:szCs w:val="24"/>
        </w:rPr>
        <w:t>n April 25, 2023</w:t>
      </w:r>
      <w:r w:rsidR="00C24D0B">
        <w:rPr>
          <w:rFonts w:cs="Times New Roman"/>
          <w:szCs w:val="24"/>
        </w:rPr>
        <w:t>,</w:t>
      </w:r>
      <w:r>
        <w:rPr>
          <w:rFonts w:cs="Times New Roman"/>
          <w:szCs w:val="24"/>
        </w:rPr>
        <w:t xml:space="preserve"> </w:t>
      </w:r>
      <w:r w:rsidRPr="00CC2E44">
        <w:rPr>
          <w:rFonts w:cs="Times New Roman"/>
          <w:szCs w:val="24"/>
        </w:rPr>
        <w:t>POWER Interfaith (POWER)</w:t>
      </w:r>
      <w:r>
        <w:rPr>
          <w:rFonts w:cs="Times New Roman"/>
          <w:szCs w:val="24"/>
        </w:rPr>
        <w:t xml:space="preserve"> filed a </w:t>
      </w:r>
      <w:r w:rsidRPr="00CC2E44">
        <w:rPr>
          <w:rFonts w:cs="Times New Roman"/>
          <w:szCs w:val="24"/>
        </w:rPr>
        <w:t xml:space="preserve">Petition to Intervene </w:t>
      </w:r>
      <w:r>
        <w:rPr>
          <w:rFonts w:cs="Times New Roman"/>
          <w:szCs w:val="24"/>
        </w:rPr>
        <w:t xml:space="preserve">in this matter.  </w:t>
      </w:r>
    </w:p>
    <w:p w14:paraId="35CDEED4" w14:textId="6F0417DB" w:rsidR="00C24D0B" w:rsidRDefault="00C24D0B" w:rsidP="00F60198">
      <w:pPr>
        <w:pStyle w:val="ListParagraph"/>
        <w:spacing w:line="360" w:lineRule="auto"/>
        <w:ind w:left="0" w:firstLine="1440"/>
        <w:rPr>
          <w:rFonts w:cs="Times New Roman"/>
          <w:szCs w:val="24"/>
        </w:rPr>
      </w:pPr>
    </w:p>
    <w:p w14:paraId="590792A8" w14:textId="18530746" w:rsidR="00452EBA" w:rsidRDefault="006341E9" w:rsidP="00F60198">
      <w:pPr>
        <w:pStyle w:val="ListParagraph"/>
        <w:spacing w:line="360" w:lineRule="auto"/>
        <w:ind w:left="0" w:firstLine="1440"/>
        <w:rPr>
          <w:rFonts w:cs="Times New Roman"/>
          <w:szCs w:val="24"/>
        </w:rPr>
      </w:pPr>
      <w:r>
        <w:rPr>
          <w:rFonts w:cs="Times New Roman"/>
          <w:szCs w:val="24"/>
        </w:rPr>
        <w:t>The</w:t>
      </w:r>
      <w:r w:rsidRPr="00301EF4">
        <w:rPr>
          <w:rFonts w:cs="Times New Roman"/>
          <w:szCs w:val="24"/>
        </w:rPr>
        <w:t xml:space="preserve"> prehearing conference was held</w:t>
      </w:r>
      <w:r>
        <w:rPr>
          <w:rFonts w:cs="Times New Roman"/>
          <w:szCs w:val="24"/>
        </w:rPr>
        <w:t xml:space="preserve"> as scheduled </w:t>
      </w:r>
      <w:r w:rsidRPr="00301EF4">
        <w:rPr>
          <w:rFonts w:cs="Times New Roman"/>
          <w:szCs w:val="24"/>
        </w:rPr>
        <w:t xml:space="preserve">on April 28, 2023.  </w:t>
      </w:r>
      <w:r w:rsidR="00452EBA">
        <w:rPr>
          <w:rFonts w:cs="Times New Roman"/>
          <w:szCs w:val="24"/>
        </w:rPr>
        <w:t xml:space="preserve">On May 11, 2023, a Prehearing Order was issued </w:t>
      </w:r>
      <w:r w:rsidRPr="00CC2E44">
        <w:rPr>
          <w:rFonts w:eastAsia="Times New Roman" w:cs="Times New Roman"/>
          <w:color w:val="000000"/>
          <w:szCs w:val="24"/>
        </w:rPr>
        <w:t>memorializ</w:t>
      </w:r>
      <w:r>
        <w:rPr>
          <w:rFonts w:eastAsia="Times New Roman" w:cs="Times New Roman"/>
          <w:color w:val="000000"/>
          <w:szCs w:val="24"/>
        </w:rPr>
        <w:t>ing</w:t>
      </w:r>
      <w:r w:rsidRPr="00CC2E44">
        <w:rPr>
          <w:rFonts w:eastAsia="Times New Roman" w:cs="Times New Roman"/>
          <w:color w:val="000000"/>
          <w:szCs w:val="24"/>
        </w:rPr>
        <w:t xml:space="preserve"> certain procedural matters addressed at the prehearing conference</w:t>
      </w:r>
      <w:r>
        <w:rPr>
          <w:rFonts w:eastAsia="Times New Roman" w:cs="Times New Roman"/>
          <w:color w:val="000000"/>
          <w:szCs w:val="24"/>
        </w:rPr>
        <w:t xml:space="preserve">.  In addition to granting </w:t>
      </w:r>
      <w:r w:rsidR="00452EBA">
        <w:rPr>
          <w:rFonts w:cs="Times New Roman"/>
          <w:szCs w:val="24"/>
        </w:rPr>
        <w:t>POWER’s Petition for Intervention</w:t>
      </w:r>
      <w:r>
        <w:rPr>
          <w:rFonts w:cs="Times New Roman"/>
          <w:szCs w:val="24"/>
        </w:rPr>
        <w:t>, the Prehearing Order established the litigation schedule for this proceeding agreed to by the parties</w:t>
      </w:r>
      <w:r w:rsidR="00452EBA">
        <w:rPr>
          <w:rFonts w:cs="Times New Roman"/>
          <w:szCs w:val="24"/>
        </w:rPr>
        <w:t>.</w:t>
      </w:r>
      <w:r w:rsidR="001F7E8F">
        <w:rPr>
          <w:rFonts w:cs="Times New Roman"/>
          <w:szCs w:val="24"/>
        </w:rPr>
        <w:t xml:space="preserve">  Of relevance here are the dates relating to </w:t>
      </w:r>
      <w:r w:rsidR="00C16416">
        <w:rPr>
          <w:rFonts w:cs="Times New Roman"/>
          <w:szCs w:val="24"/>
        </w:rPr>
        <w:t>direct, rebuttal and surreb</w:t>
      </w:r>
      <w:r w:rsidR="007A7542">
        <w:rPr>
          <w:rFonts w:cs="Times New Roman"/>
          <w:szCs w:val="24"/>
        </w:rPr>
        <w:t xml:space="preserve">uttal testimony and evidentiary hearings and oral </w:t>
      </w:r>
      <w:r w:rsidR="000C5470">
        <w:rPr>
          <w:rFonts w:cs="Times New Roman"/>
          <w:szCs w:val="24"/>
        </w:rPr>
        <w:t>rejoinder</w:t>
      </w:r>
      <w:r w:rsidR="007A7542">
        <w:rPr>
          <w:rFonts w:cs="Times New Roman"/>
          <w:szCs w:val="24"/>
        </w:rPr>
        <w:t xml:space="preserve">, the </w:t>
      </w:r>
      <w:r w:rsidR="00A3395A">
        <w:rPr>
          <w:rFonts w:cs="Times New Roman"/>
          <w:szCs w:val="24"/>
        </w:rPr>
        <w:t xml:space="preserve">key </w:t>
      </w:r>
      <w:r w:rsidR="007A7542">
        <w:rPr>
          <w:rFonts w:cs="Times New Roman"/>
          <w:szCs w:val="24"/>
        </w:rPr>
        <w:t>dates for which are as follows:</w:t>
      </w:r>
    </w:p>
    <w:p w14:paraId="183AC828" w14:textId="77777777" w:rsidR="00353700" w:rsidRDefault="00353700" w:rsidP="00452EBA">
      <w:pPr>
        <w:pStyle w:val="ListParagraph"/>
        <w:spacing w:line="360" w:lineRule="auto"/>
        <w:ind w:left="0" w:firstLine="1440"/>
        <w:rPr>
          <w:rFonts w:cs="Times New Roman"/>
          <w:szCs w:val="24"/>
        </w:rPr>
      </w:pPr>
    </w:p>
    <w:p w14:paraId="42A23729" w14:textId="77777777" w:rsidR="000C5470" w:rsidRPr="00CC2E44" w:rsidRDefault="000C5470" w:rsidP="000C5470">
      <w:pPr>
        <w:autoSpaceDE w:val="0"/>
        <w:autoSpaceDN w:val="0"/>
        <w:ind w:firstLine="1080"/>
        <w:rPr>
          <w:rFonts w:eastAsia="Times New Roman" w:cs="Times New Roman"/>
          <w:szCs w:val="24"/>
        </w:rPr>
      </w:pPr>
      <w:r w:rsidRPr="00CC2E44">
        <w:rPr>
          <w:rFonts w:eastAsia="Times New Roman" w:cs="Times New Roman"/>
          <w:szCs w:val="24"/>
        </w:rPr>
        <w:t>Direct testimony of other parties</w:t>
      </w:r>
      <w:r w:rsidRPr="00CC2E44">
        <w:rPr>
          <w:rFonts w:eastAsia="Times New Roman" w:cs="Times New Roman"/>
          <w:szCs w:val="24"/>
        </w:rPr>
        <w:tab/>
      </w:r>
      <w:r w:rsidRPr="00CC2E44">
        <w:rPr>
          <w:rFonts w:eastAsia="Times New Roman" w:cs="Times New Roman"/>
          <w:szCs w:val="24"/>
        </w:rPr>
        <w:tab/>
      </w:r>
      <w:r w:rsidRPr="00CC2E44">
        <w:rPr>
          <w:rFonts w:eastAsia="Times New Roman" w:cs="Times New Roman"/>
          <w:szCs w:val="24"/>
        </w:rPr>
        <w:tab/>
        <w:t>May 31, 2023</w:t>
      </w:r>
    </w:p>
    <w:p w14:paraId="5EE6BC8A" w14:textId="0E27D173" w:rsidR="000C5470" w:rsidRPr="00CC2E44" w:rsidRDefault="000C5470" w:rsidP="000C5470">
      <w:pPr>
        <w:autoSpaceDE w:val="0"/>
        <w:autoSpaceDN w:val="0"/>
        <w:ind w:firstLine="1080"/>
        <w:rPr>
          <w:rFonts w:eastAsia="Times New Roman" w:cs="Times New Roman"/>
          <w:szCs w:val="24"/>
        </w:rPr>
      </w:pPr>
      <w:r w:rsidRPr="00CC2E44">
        <w:rPr>
          <w:rFonts w:eastAsia="Times New Roman" w:cs="Times New Roman"/>
          <w:szCs w:val="24"/>
        </w:rPr>
        <w:t>Rebuttal testimony</w:t>
      </w:r>
      <w:r w:rsidRPr="00CC2E44">
        <w:rPr>
          <w:rFonts w:eastAsia="Times New Roman" w:cs="Times New Roman"/>
          <w:szCs w:val="24"/>
        </w:rPr>
        <w:tab/>
      </w:r>
      <w:r w:rsidRPr="00CC2E44">
        <w:rPr>
          <w:rFonts w:eastAsia="Times New Roman" w:cs="Times New Roman"/>
          <w:szCs w:val="24"/>
        </w:rPr>
        <w:tab/>
      </w:r>
      <w:r w:rsidRPr="00CC2E44">
        <w:rPr>
          <w:rFonts w:eastAsia="Times New Roman" w:cs="Times New Roman"/>
          <w:szCs w:val="24"/>
        </w:rPr>
        <w:tab/>
      </w:r>
      <w:r w:rsidRPr="00CC2E44">
        <w:rPr>
          <w:rFonts w:eastAsia="Times New Roman" w:cs="Times New Roman"/>
          <w:szCs w:val="24"/>
        </w:rPr>
        <w:tab/>
        <w:t>June 26, 2023</w:t>
      </w:r>
    </w:p>
    <w:p w14:paraId="54DBD193" w14:textId="5B507522" w:rsidR="000C5470" w:rsidRPr="00CC2E44" w:rsidRDefault="000C5470" w:rsidP="000C5470">
      <w:pPr>
        <w:autoSpaceDE w:val="0"/>
        <w:autoSpaceDN w:val="0"/>
        <w:ind w:firstLine="1080"/>
        <w:rPr>
          <w:rFonts w:eastAsia="Times New Roman" w:cs="Times New Roman"/>
          <w:szCs w:val="24"/>
        </w:rPr>
      </w:pPr>
      <w:r w:rsidRPr="00CC2E44">
        <w:rPr>
          <w:rFonts w:eastAsia="Times New Roman" w:cs="Times New Roman"/>
          <w:szCs w:val="24"/>
        </w:rPr>
        <w:t>Surrebuttal testimony</w:t>
      </w:r>
      <w:r w:rsidRPr="00CC2E44">
        <w:rPr>
          <w:rFonts w:eastAsia="Times New Roman" w:cs="Times New Roman"/>
          <w:szCs w:val="24"/>
        </w:rPr>
        <w:tab/>
      </w:r>
      <w:r w:rsidRPr="00CC2E44">
        <w:rPr>
          <w:rFonts w:eastAsia="Times New Roman" w:cs="Times New Roman"/>
          <w:szCs w:val="24"/>
        </w:rPr>
        <w:tab/>
      </w:r>
      <w:r w:rsidRPr="00CC2E44">
        <w:rPr>
          <w:rFonts w:eastAsia="Times New Roman" w:cs="Times New Roman"/>
          <w:szCs w:val="24"/>
        </w:rPr>
        <w:tab/>
      </w:r>
      <w:r w:rsidRPr="00CC2E44">
        <w:rPr>
          <w:rFonts w:eastAsia="Times New Roman" w:cs="Times New Roman"/>
          <w:szCs w:val="24"/>
        </w:rPr>
        <w:tab/>
        <w:t>July 7, 2023</w:t>
      </w:r>
    </w:p>
    <w:p w14:paraId="1003CD45" w14:textId="38AA7EA8" w:rsidR="000C5470" w:rsidRPr="00CC2E44" w:rsidRDefault="000C5470" w:rsidP="000C5470">
      <w:pPr>
        <w:autoSpaceDE w:val="0"/>
        <w:autoSpaceDN w:val="0"/>
        <w:ind w:firstLine="1080"/>
        <w:rPr>
          <w:rFonts w:eastAsia="Times New Roman" w:cs="Times New Roman"/>
          <w:szCs w:val="24"/>
        </w:rPr>
      </w:pPr>
      <w:r w:rsidRPr="00CC2E44">
        <w:rPr>
          <w:rFonts w:eastAsia="Times New Roman" w:cs="Times New Roman"/>
          <w:szCs w:val="24"/>
        </w:rPr>
        <w:t>Witness Cross-Examination Matrix</w:t>
      </w:r>
      <w:r w:rsidRPr="00CC2E44">
        <w:rPr>
          <w:rFonts w:eastAsia="Times New Roman" w:cs="Times New Roman"/>
          <w:szCs w:val="24"/>
        </w:rPr>
        <w:tab/>
      </w:r>
      <w:r w:rsidRPr="00CC2E44">
        <w:rPr>
          <w:rFonts w:eastAsia="Times New Roman" w:cs="Times New Roman"/>
          <w:szCs w:val="24"/>
        </w:rPr>
        <w:tab/>
        <w:t>July 7, 2023</w:t>
      </w:r>
    </w:p>
    <w:p w14:paraId="7CE693E0" w14:textId="77777777" w:rsidR="000C5470" w:rsidRPr="00CC2E44" w:rsidRDefault="000C5470" w:rsidP="000C5470">
      <w:pPr>
        <w:autoSpaceDE w:val="0"/>
        <w:autoSpaceDN w:val="0"/>
        <w:ind w:firstLine="1080"/>
        <w:rPr>
          <w:rFonts w:eastAsia="Times New Roman" w:cs="Times New Roman"/>
          <w:szCs w:val="24"/>
        </w:rPr>
      </w:pPr>
      <w:r w:rsidRPr="00CC2E44">
        <w:rPr>
          <w:rFonts w:eastAsia="Times New Roman" w:cs="Times New Roman"/>
          <w:szCs w:val="24"/>
        </w:rPr>
        <w:t xml:space="preserve">Evidentiary hearings and Oral Rejoinder </w:t>
      </w:r>
      <w:r w:rsidRPr="00CC2E44">
        <w:rPr>
          <w:rFonts w:eastAsia="Times New Roman" w:cs="Times New Roman"/>
          <w:szCs w:val="24"/>
        </w:rPr>
        <w:tab/>
      </w:r>
      <w:r w:rsidRPr="00CC2E44">
        <w:rPr>
          <w:rFonts w:eastAsia="Times New Roman" w:cs="Times New Roman"/>
          <w:szCs w:val="24"/>
        </w:rPr>
        <w:tab/>
        <w:t>July 11-12, 2023 (telephonic)</w:t>
      </w:r>
    </w:p>
    <w:p w14:paraId="63063829" w14:textId="77777777" w:rsidR="007A7542" w:rsidRDefault="007A7542" w:rsidP="00452EBA">
      <w:pPr>
        <w:pStyle w:val="ListParagraph"/>
        <w:spacing w:line="360" w:lineRule="auto"/>
        <w:ind w:left="0" w:firstLine="1440"/>
        <w:rPr>
          <w:rFonts w:cs="Times New Roman"/>
          <w:szCs w:val="24"/>
        </w:rPr>
      </w:pPr>
    </w:p>
    <w:p w14:paraId="66A0668E" w14:textId="2D9110FE" w:rsidR="007A7542" w:rsidRDefault="00153FE6" w:rsidP="00F60198">
      <w:pPr>
        <w:pStyle w:val="ListParagraph"/>
        <w:spacing w:line="360" w:lineRule="auto"/>
        <w:ind w:left="0" w:firstLine="1440"/>
        <w:rPr>
          <w:rFonts w:cs="Times New Roman"/>
          <w:szCs w:val="24"/>
        </w:rPr>
      </w:pPr>
      <w:r>
        <w:rPr>
          <w:rFonts w:cs="Times New Roman"/>
          <w:szCs w:val="24"/>
        </w:rPr>
        <w:t>Paragraph 14 of t</w:t>
      </w:r>
      <w:r w:rsidR="00D41877">
        <w:rPr>
          <w:rFonts w:cs="Times New Roman"/>
          <w:szCs w:val="24"/>
        </w:rPr>
        <w:t xml:space="preserve">he Prehearing Order </w:t>
      </w:r>
      <w:r>
        <w:rPr>
          <w:rFonts w:cs="Times New Roman"/>
          <w:szCs w:val="24"/>
        </w:rPr>
        <w:t>provided t</w:t>
      </w:r>
      <w:r w:rsidRPr="00CC2E44">
        <w:rPr>
          <w:rFonts w:eastAsia="Times New Roman" w:cs="Times New Roman"/>
          <w:szCs w:val="24"/>
        </w:rPr>
        <w:t xml:space="preserve">hat the parties </w:t>
      </w:r>
      <w:r>
        <w:rPr>
          <w:rFonts w:eastAsia="Times New Roman" w:cs="Times New Roman"/>
          <w:szCs w:val="24"/>
        </w:rPr>
        <w:t>“</w:t>
      </w:r>
      <w:r w:rsidRPr="00CC2E44">
        <w:rPr>
          <w:rFonts w:eastAsia="Times New Roman" w:cs="Times New Roman"/>
          <w:szCs w:val="24"/>
        </w:rPr>
        <w:t xml:space="preserve">shall engage in informal discovery whenever and wherever possible </w:t>
      </w:r>
      <w:proofErr w:type="gramStart"/>
      <w:r w:rsidRPr="00CC2E44">
        <w:rPr>
          <w:rFonts w:eastAsia="Times New Roman" w:cs="Times New Roman"/>
          <w:szCs w:val="24"/>
        </w:rPr>
        <w:t>in an attempt to</w:t>
      </w:r>
      <w:proofErr w:type="gramEnd"/>
      <w:r w:rsidRPr="00CC2E44">
        <w:rPr>
          <w:rFonts w:eastAsia="Times New Roman" w:cs="Times New Roman"/>
          <w:szCs w:val="24"/>
        </w:rPr>
        <w:t xml:space="preserve"> resolve any discovery </w:t>
      </w:r>
      <w:r w:rsidRPr="00CC2E44">
        <w:rPr>
          <w:rFonts w:eastAsia="Times New Roman" w:cs="Times New Roman"/>
          <w:szCs w:val="24"/>
        </w:rPr>
        <w:lastRenderedPageBreak/>
        <w:t>disputes amicably</w:t>
      </w:r>
      <w:r w:rsidR="0009002D">
        <w:rPr>
          <w:rFonts w:eastAsia="Times New Roman" w:cs="Times New Roman"/>
          <w:szCs w:val="24"/>
        </w:rPr>
        <w:t xml:space="preserve"> [and if that] </w:t>
      </w:r>
      <w:r w:rsidRPr="00CC2E44">
        <w:rPr>
          <w:rFonts w:eastAsia="Times New Roman" w:cs="Times New Roman"/>
          <w:szCs w:val="24"/>
        </w:rPr>
        <w:t>process fails, the parties have recourse to the Commission’s procedures for formal discovery, as herein modified</w:t>
      </w:r>
      <w:r w:rsidR="001E5C58">
        <w:rPr>
          <w:rFonts w:cs="Times New Roman"/>
          <w:szCs w:val="24"/>
        </w:rPr>
        <w:t>. Prehearing Order.</w:t>
      </w:r>
      <w:r w:rsidR="006B03C8">
        <w:rPr>
          <w:rFonts w:cs="Times New Roman"/>
          <w:szCs w:val="24"/>
        </w:rPr>
        <w:t xml:space="preserve"> </w:t>
      </w:r>
      <w:r w:rsidR="001E5C58">
        <w:rPr>
          <w:rFonts w:cs="Times New Roman"/>
          <w:szCs w:val="24"/>
        </w:rPr>
        <w:t xml:space="preserve"> ⁋ 14.</w:t>
      </w:r>
    </w:p>
    <w:p w14:paraId="47770873" w14:textId="77777777" w:rsidR="00452EBA" w:rsidRDefault="00452EBA" w:rsidP="00F60198">
      <w:pPr>
        <w:pStyle w:val="ListParagraph"/>
        <w:spacing w:line="360" w:lineRule="auto"/>
        <w:ind w:left="0" w:firstLine="1440"/>
        <w:rPr>
          <w:rFonts w:cs="Times New Roman"/>
          <w:szCs w:val="24"/>
        </w:rPr>
      </w:pPr>
    </w:p>
    <w:p w14:paraId="60D60941" w14:textId="667C9014" w:rsidR="008A5ECA" w:rsidRDefault="00C12049" w:rsidP="00F60198">
      <w:pPr>
        <w:spacing w:line="360" w:lineRule="auto"/>
        <w:ind w:firstLine="1440"/>
      </w:pPr>
      <w:r>
        <w:rPr>
          <w:rFonts w:cs="Times New Roman"/>
          <w:szCs w:val="24"/>
        </w:rPr>
        <w:t>After P</w:t>
      </w:r>
      <w:r w:rsidR="00F11ECB">
        <w:rPr>
          <w:rFonts w:cs="Times New Roman"/>
          <w:szCs w:val="24"/>
        </w:rPr>
        <w:t>OWER and PGW were unable to resolve a discovery dispute, o</w:t>
      </w:r>
      <w:r w:rsidR="008B28DE" w:rsidRPr="00301EF4">
        <w:rPr>
          <w:rFonts w:cs="Times New Roman"/>
          <w:szCs w:val="24"/>
        </w:rPr>
        <w:t xml:space="preserve">n </w:t>
      </w:r>
      <w:r w:rsidR="00F4548E">
        <w:rPr>
          <w:rFonts w:cs="Times New Roman"/>
          <w:szCs w:val="24"/>
        </w:rPr>
        <w:t>June 15</w:t>
      </w:r>
      <w:r w:rsidR="008B28DE" w:rsidRPr="00301EF4">
        <w:rPr>
          <w:rFonts w:cs="Times New Roman"/>
          <w:szCs w:val="24"/>
        </w:rPr>
        <w:t xml:space="preserve">, 2023, </w:t>
      </w:r>
      <w:r w:rsidR="006341E9">
        <w:rPr>
          <w:rFonts w:cs="Times New Roman"/>
          <w:szCs w:val="24"/>
        </w:rPr>
        <w:t xml:space="preserve">POWER </w:t>
      </w:r>
      <w:r w:rsidR="008B28DE" w:rsidRPr="00301EF4">
        <w:rPr>
          <w:rFonts w:cs="Times New Roman"/>
          <w:szCs w:val="24"/>
        </w:rPr>
        <w:t xml:space="preserve">filed a Motion </w:t>
      </w:r>
      <w:bookmarkStart w:id="2" w:name="_Hlk136865135"/>
      <w:r w:rsidR="006341E9">
        <w:rPr>
          <w:rFonts w:cs="Times New Roman"/>
          <w:szCs w:val="24"/>
        </w:rPr>
        <w:t xml:space="preserve">for Extension </w:t>
      </w:r>
      <w:r w:rsidR="008A5ECA">
        <w:rPr>
          <w:rFonts w:cs="Times New Roman"/>
          <w:szCs w:val="24"/>
        </w:rPr>
        <w:t xml:space="preserve">(Motion) </w:t>
      </w:r>
      <w:r w:rsidR="006341E9">
        <w:rPr>
          <w:rFonts w:cs="Times New Roman"/>
          <w:szCs w:val="24"/>
        </w:rPr>
        <w:t>requesting a</w:t>
      </w:r>
      <w:r w:rsidR="008A5ECA">
        <w:rPr>
          <w:rFonts w:cs="Times New Roman"/>
          <w:szCs w:val="24"/>
        </w:rPr>
        <w:t>n extension of the d</w:t>
      </w:r>
      <w:r w:rsidR="008A5ECA">
        <w:t xml:space="preserve">iscovery deadlines, including deadlines relating to PGW’s Set I interrogatories for POWER . . . until Thursday, June 22, 2023.  Motion </w:t>
      </w:r>
      <w:r w:rsidR="002B1810">
        <w:rPr>
          <w:rFonts w:cs="Times New Roman"/>
        </w:rPr>
        <w:t>⁋</w:t>
      </w:r>
      <w:r w:rsidR="008A5ECA">
        <w:rPr>
          <w:rFonts w:cs="Times New Roman"/>
        </w:rPr>
        <w:t>⁋</w:t>
      </w:r>
      <w:r w:rsidR="008A5ECA">
        <w:t xml:space="preserve"> </w:t>
      </w:r>
      <w:r w:rsidR="002B1810">
        <w:t xml:space="preserve">3, </w:t>
      </w:r>
      <w:r w:rsidR="008A5ECA">
        <w:t>9.  POWER</w:t>
      </w:r>
      <w:r w:rsidR="00D205C0">
        <w:t xml:space="preserve">’s </w:t>
      </w:r>
      <w:r w:rsidR="008A5ECA">
        <w:t xml:space="preserve">Motion </w:t>
      </w:r>
      <w:r w:rsidR="00D205C0">
        <w:t xml:space="preserve">states that it </w:t>
      </w:r>
      <w:r w:rsidR="008A5ECA">
        <w:t xml:space="preserve">would extend </w:t>
      </w:r>
      <w:r w:rsidR="00D205C0">
        <w:t>an</w:t>
      </w:r>
      <w:r w:rsidR="008A5ECA">
        <w:t xml:space="preserve"> agreement previously reached by POWER and PGW to pause all discovery deadlines, including deadlines for written objections, relating to PGW’s Set I interrogatories for POWER at least through Wednesday, June 14, </w:t>
      </w:r>
      <w:proofErr w:type="gramStart"/>
      <w:r w:rsidR="008A5ECA">
        <w:t>2323</w:t>
      </w:r>
      <w:proofErr w:type="gramEnd"/>
      <w:r w:rsidR="008A5ECA">
        <w:t xml:space="preserve"> to allow time to prepare for potential settlement discussions.  Motion </w:t>
      </w:r>
      <w:r w:rsidR="008A5ECA">
        <w:rPr>
          <w:rFonts w:cs="Times New Roman"/>
        </w:rPr>
        <w:t>⁋</w:t>
      </w:r>
      <w:r w:rsidR="008A5ECA">
        <w:t xml:space="preserve"> </w:t>
      </w:r>
      <w:r w:rsidR="00D205C0">
        <w:t>3</w:t>
      </w:r>
      <w:r w:rsidR="008A5ECA">
        <w:t xml:space="preserve">.  </w:t>
      </w:r>
      <w:r w:rsidR="00D205C0">
        <w:t xml:space="preserve">POWER indicated that the reason for the delay was the unavailability of Rabbi Julie Greenberg, who was described as the “lead on this case and intended interrogatory response witness” and averred that “her participation is essential to POWER’s engagement in this proceeding.” </w:t>
      </w:r>
      <w:r w:rsidR="00DD562F">
        <w:t xml:space="preserve"> </w:t>
      </w:r>
      <w:r w:rsidR="00D205C0">
        <w:t xml:space="preserve">Motion </w:t>
      </w:r>
      <w:r w:rsidR="00D205C0">
        <w:rPr>
          <w:rFonts w:cs="Times New Roman"/>
        </w:rPr>
        <w:t>⁋</w:t>
      </w:r>
      <w:r w:rsidR="00D205C0">
        <w:t xml:space="preserve"> 1.  </w:t>
      </w:r>
      <w:r w:rsidR="008A5ECA">
        <w:t xml:space="preserve">POWER also detailed its </w:t>
      </w:r>
      <w:r w:rsidR="00D205C0">
        <w:t xml:space="preserve">unsuccessful </w:t>
      </w:r>
      <w:r w:rsidR="008A5ECA">
        <w:t xml:space="preserve">efforts to </w:t>
      </w:r>
      <w:r w:rsidR="00D205C0">
        <w:t xml:space="preserve">reach an </w:t>
      </w:r>
      <w:r w:rsidR="008A5ECA">
        <w:t>exten</w:t>
      </w:r>
      <w:r w:rsidR="00D205C0">
        <w:t>sion of</w:t>
      </w:r>
      <w:r w:rsidR="008A5ECA">
        <w:t xml:space="preserve"> its agree</w:t>
      </w:r>
      <w:r w:rsidR="00D205C0">
        <w:t>m</w:t>
      </w:r>
      <w:r w:rsidR="008A5ECA">
        <w:t>ent with PGW</w:t>
      </w:r>
      <w:r w:rsidR="00D205C0">
        <w:t xml:space="preserve"> that preceded the filing of the Motion.  Motion </w:t>
      </w:r>
      <w:r w:rsidR="00D205C0">
        <w:rPr>
          <w:rFonts w:cs="Times New Roman"/>
        </w:rPr>
        <w:t>⁋⁋</w:t>
      </w:r>
      <w:r w:rsidR="00D205C0">
        <w:t xml:space="preserve"> 4-5, 7-8.</w:t>
      </w:r>
    </w:p>
    <w:p w14:paraId="002D7324" w14:textId="77777777" w:rsidR="003B607E" w:rsidRDefault="003B607E" w:rsidP="00F60198">
      <w:pPr>
        <w:spacing w:line="360" w:lineRule="auto"/>
        <w:ind w:firstLine="1440"/>
      </w:pPr>
    </w:p>
    <w:p w14:paraId="1F42979B" w14:textId="0DFAA4BD" w:rsidR="003B607E" w:rsidRDefault="003B607E" w:rsidP="00F60198">
      <w:pPr>
        <w:spacing w:line="360" w:lineRule="auto"/>
        <w:ind w:firstLine="1440"/>
      </w:pPr>
      <w:r>
        <w:t>On June 15, 2023, PGW filed an Answer to the Motion (Answer</w:t>
      </w:r>
      <w:proofErr w:type="gramStart"/>
      <w:r>
        <w:t xml:space="preserve">),  </w:t>
      </w:r>
      <w:r w:rsidR="00BF5DC1">
        <w:t>in</w:t>
      </w:r>
      <w:proofErr w:type="gramEnd"/>
      <w:r w:rsidR="00BF5DC1">
        <w:t xml:space="preserve"> which it indicated that it had objection to POWER’s request for a further extension of </w:t>
      </w:r>
      <w:r w:rsidR="00BF5DC1" w:rsidRPr="00C56B34">
        <w:t>discovery deadlines relating to PGW’s Set I interrogatories by seven (7) calendar days until Thursday, June 22</w:t>
      </w:r>
      <w:r w:rsidR="00BF5DC1">
        <w:t xml:space="preserve">, 2023.  Answer unnumbered paragraph at 1.  However, in light of the June 26, </w:t>
      </w:r>
      <w:proofErr w:type="gramStart"/>
      <w:r w:rsidR="00BF5DC1">
        <w:t>2023</w:t>
      </w:r>
      <w:proofErr w:type="gramEnd"/>
      <w:r w:rsidR="00BF5DC1">
        <w:t xml:space="preserve"> deadline </w:t>
      </w:r>
      <w:r w:rsidR="009A6D4A">
        <w:t xml:space="preserve">established in the Prehearing Order </w:t>
      </w:r>
      <w:r w:rsidR="00BF5DC1">
        <w:t xml:space="preserve">for service of PGW’s rebuttal testimony in response to POWER’s direct testimony in this proceeding, PGW requested that: </w:t>
      </w:r>
    </w:p>
    <w:p w14:paraId="361AEC5C" w14:textId="77777777" w:rsidR="00BF5DC1" w:rsidRDefault="00BF5DC1" w:rsidP="00F60198">
      <w:pPr>
        <w:spacing w:line="360" w:lineRule="auto"/>
        <w:ind w:firstLine="1440"/>
      </w:pPr>
    </w:p>
    <w:p w14:paraId="558C5393" w14:textId="036F0ADE" w:rsidR="00BF5DC1" w:rsidRDefault="00BF5DC1" w:rsidP="00BF5DC1">
      <w:pPr>
        <w:ind w:left="1800" w:right="1800"/>
      </w:pPr>
      <w:r>
        <w:t>1) during the one-week period of extension of formal discovery deadlines POWER provide PGW with any and all responses, or partial responses, to interrogatories to which POWER has offered no objection; and 2</w:t>
      </w:r>
      <w:proofErr w:type="gramStart"/>
      <w:r>
        <w:t>)  to</w:t>
      </w:r>
      <w:proofErr w:type="gramEnd"/>
      <w:r>
        <w:t xml:space="preserve"> avoid prejudicing PGW in providing rebuttal testimony, extend PGW’s deadline for serving rebuttal testimony to POWER’s direct testimony by seven (7) days to  July 3, 2023.</w:t>
      </w:r>
    </w:p>
    <w:p w14:paraId="530A2580" w14:textId="0E2DE4B3" w:rsidR="008A5ECA" w:rsidRDefault="008A5ECA" w:rsidP="008B28DE">
      <w:pPr>
        <w:spacing w:line="360" w:lineRule="auto"/>
        <w:ind w:firstLine="1440"/>
      </w:pPr>
    </w:p>
    <w:p w14:paraId="03544359" w14:textId="22ABE6C4" w:rsidR="008A5ECA" w:rsidRDefault="00BF5DC1" w:rsidP="00F60198">
      <w:pPr>
        <w:spacing w:line="360" w:lineRule="auto"/>
      </w:pPr>
      <w:r>
        <w:t xml:space="preserve">Answer unnumbered paragraph at 1.   </w:t>
      </w:r>
    </w:p>
    <w:p w14:paraId="691A97F3" w14:textId="77777777" w:rsidR="00D162F0" w:rsidRDefault="00D162F0" w:rsidP="00F60198">
      <w:pPr>
        <w:spacing w:line="360" w:lineRule="auto"/>
      </w:pPr>
    </w:p>
    <w:bookmarkEnd w:id="2"/>
    <w:p w14:paraId="47CD5E61" w14:textId="7EA1B73B" w:rsidR="009A6D4A" w:rsidRDefault="00D162F0" w:rsidP="00F60198">
      <w:pPr>
        <w:spacing w:line="360" w:lineRule="auto"/>
        <w:ind w:firstLine="1440"/>
        <w:rPr>
          <w:rFonts w:cs="Times New Roman"/>
          <w:szCs w:val="24"/>
        </w:rPr>
      </w:pPr>
      <w:r>
        <w:rPr>
          <w:rFonts w:cs="Times New Roman"/>
          <w:szCs w:val="24"/>
        </w:rPr>
        <w:lastRenderedPageBreak/>
        <w:t xml:space="preserve">On June 15, 2023, I notified all parties via email that any party wishing to provide </w:t>
      </w:r>
      <w:r w:rsidR="00E0662A">
        <w:rPr>
          <w:rFonts w:cs="Times New Roman"/>
          <w:szCs w:val="24"/>
        </w:rPr>
        <w:t xml:space="preserve">a response to </w:t>
      </w:r>
      <w:r>
        <w:rPr>
          <w:rFonts w:cs="Times New Roman"/>
          <w:szCs w:val="24"/>
        </w:rPr>
        <w:t xml:space="preserve">the Motion would be required to </w:t>
      </w:r>
      <w:r w:rsidR="00E0662A">
        <w:rPr>
          <w:rFonts w:cs="Times New Roman"/>
          <w:szCs w:val="24"/>
        </w:rPr>
        <w:t>do so</w:t>
      </w:r>
      <w:r>
        <w:rPr>
          <w:rFonts w:cs="Times New Roman"/>
          <w:szCs w:val="24"/>
        </w:rPr>
        <w:t xml:space="preserve"> no later than 4:00 P.M. and that a ruling on the Motion would be forthcoming as soon as possible.</w:t>
      </w:r>
      <w:r w:rsidR="00E0662A">
        <w:rPr>
          <w:rFonts w:cs="Times New Roman"/>
          <w:szCs w:val="24"/>
        </w:rPr>
        <w:t xml:space="preserve">  That same day, CAUSE-PA sent an email to me</w:t>
      </w:r>
      <w:r w:rsidR="001C1DD0">
        <w:rPr>
          <w:rFonts w:cs="Times New Roman"/>
          <w:szCs w:val="24"/>
        </w:rPr>
        <w:t xml:space="preserve">, </w:t>
      </w:r>
      <w:r w:rsidR="00E0662A">
        <w:rPr>
          <w:rFonts w:cs="Times New Roman"/>
          <w:szCs w:val="24"/>
        </w:rPr>
        <w:t xml:space="preserve">ALJ Vero </w:t>
      </w:r>
      <w:r w:rsidR="001C1DD0">
        <w:rPr>
          <w:rFonts w:cs="Times New Roman"/>
          <w:szCs w:val="24"/>
        </w:rPr>
        <w:t>and all parties stati</w:t>
      </w:r>
      <w:r w:rsidR="00E0662A">
        <w:rPr>
          <w:rFonts w:cs="Times New Roman"/>
          <w:szCs w:val="24"/>
        </w:rPr>
        <w:t xml:space="preserve">ng that CAUSE-PA supports POWER’s Motion. </w:t>
      </w:r>
      <w:r w:rsidR="001C1DD0">
        <w:rPr>
          <w:rFonts w:cs="Times New Roman"/>
          <w:szCs w:val="24"/>
        </w:rPr>
        <w:t xml:space="preserve"> CAUSE-PA was the only </w:t>
      </w:r>
      <w:r w:rsidR="00E0662A">
        <w:rPr>
          <w:rFonts w:cs="Times New Roman"/>
          <w:szCs w:val="24"/>
        </w:rPr>
        <w:t xml:space="preserve">party </w:t>
      </w:r>
      <w:r w:rsidR="001C1DD0">
        <w:rPr>
          <w:rFonts w:cs="Times New Roman"/>
          <w:szCs w:val="24"/>
        </w:rPr>
        <w:t>to provide input on the Motion prior to the 4:00 P.M. deadline.</w:t>
      </w:r>
    </w:p>
    <w:p w14:paraId="2E8BD894" w14:textId="77777777" w:rsidR="00D162F0" w:rsidRDefault="00D162F0" w:rsidP="00F60198">
      <w:pPr>
        <w:spacing w:line="360" w:lineRule="auto"/>
        <w:ind w:firstLine="1440"/>
        <w:rPr>
          <w:rFonts w:cs="Times New Roman"/>
          <w:szCs w:val="24"/>
        </w:rPr>
      </w:pPr>
    </w:p>
    <w:p w14:paraId="2B760601" w14:textId="5881A28A" w:rsidR="00D162F0" w:rsidRDefault="00D162F0" w:rsidP="00F60198">
      <w:pPr>
        <w:spacing w:line="360" w:lineRule="auto"/>
        <w:ind w:firstLine="1440"/>
        <w:rPr>
          <w:rFonts w:cs="Times New Roman"/>
          <w:szCs w:val="24"/>
        </w:rPr>
      </w:pPr>
      <w:r>
        <w:rPr>
          <w:rFonts w:cs="Times New Roman"/>
          <w:szCs w:val="24"/>
        </w:rPr>
        <w:t xml:space="preserve">On June 15, 2023, POWER submitted a request that it be allowed to respond to PGW’s Answer no later than noon on June 16, 2023.  </w:t>
      </w:r>
    </w:p>
    <w:p w14:paraId="15CA1663" w14:textId="77777777" w:rsidR="00D162F0" w:rsidRDefault="00D162F0" w:rsidP="00F60198">
      <w:pPr>
        <w:spacing w:line="360" w:lineRule="auto"/>
        <w:ind w:firstLine="1440"/>
        <w:rPr>
          <w:rFonts w:cs="Times New Roman"/>
          <w:szCs w:val="24"/>
        </w:rPr>
      </w:pPr>
    </w:p>
    <w:p w14:paraId="4228E9F0" w14:textId="57664C51" w:rsidR="00D162F0" w:rsidRDefault="00D162F0" w:rsidP="00F60198">
      <w:pPr>
        <w:spacing w:line="360" w:lineRule="auto"/>
        <w:ind w:firstLine="1440"/>
        <w:rPr>
          <w:rFonts w:cs="Times New Roman"/>
          <w:szCs w:val="24"/>
        </w:rPr>
      </w:pPr>
      <w:r>
        <w:rPr>
          <w:rFonts w:cs="Times New Roman"/>
          <w:szCs w:val="24"/>
        </w:rPr>
        <w:t xml:space="preserve">On June 16, 2023, I notified all parties via email that POWER’s request </w:t>
      </w:r>
      <w:r w:rsidR="00E0662A">
        <w:rPr>
          <w:rFonts w:cs="Times New Roman"/>
          <w:szCs w:val="24"/>
        </w:rPr>
        <w:t xml:space="preserve">that it be allowed to respond to PGW’s Answer no later than noon on June 16, </w:t>
      </w:r>
      <w:proofErr w:type="gramStart"/>
      <w:r w:rsidR="00E0662A">
        <w:rPr>
          <w:rFonts w:cs="Times New Roman"/>
          <w:szCs w:val="24"/>
        </w:rPr>
        <w:t>2023</w:t>
      </w:r>
      <w:proofErr w:type="gramEnd"/>
      <w:r w:rsidR="00E0662A">
        <w:rPr>
          <w:rFonts w:cs="Times New Roman"/>
          <w:szCs w:val="24"/>
        </w:rPr>
        <w:t xml:space="preserve"> was granted.  The email also advised that any party wishing to be heard on the Motion, the Answer or any response thereto could submit input to me and AL</w:t>
      </w:r>
      <w:r w:rsidR="001C1DD0">
        <w:rPr>
          <w:rFonts w:cs="Times New Roman"/>
          <w:szCs w:val="24"/>
        </w:rPr>
        <w:t>J</w:t>
      </w:r>
      <w:r w:rsidR="00E0662A">
        <w:rPr>
          <w:rFonts w:cs="Times New Roman"/>
          <w:szCs w:val="24"/>
        </w:rPr>
        <w:t xml:space="preserve"> Vero prior to 2:00 P.M. on June 16, 2023</w:t>
      </w:r>
      <w:r>
        <w:rPr>
          <w:rFonts w:cs="Times New Roman"/>
          <w:szCs w:val="24"/>
        </w:rPr>
        <w:t>.</w:t>
      </w:r>
    </w:p>
    <w:p w14:paraId="18FEB395" w14:textId="3177A590" w:rsidR="00D162F0" w:rsidRDefault="00D162F0" w:rsidP="00F60198">
      <w:pPr>
        <w:spacing w:line="360" w:lineRule="auto"/>
        <w:ind w:firstLine="1440"/>
        <w:rPr>
          <w:rFonts w:cs="Times New Roman"/>
          <w:szCs w:val="24"/>
        </w:rPr>
      </w:pPr>
    </w:p>
    <w:p w14:paraId="083042C8" w14:textId="3C55A3C0" w:rsidR="00E6213A" w:rsidRDefault="008B28DE" w:rsidP="00F60198">
      <w:pPr>
        <w:spacing w:line="360" w:lineRule="auto"/>
        <w:ind w:firstLine="1440"/>
        <w:rPr>
          <w:rFonts w:cs="Times New Roman"/>
          <w:szCs w:val="24"/>
        </w:rPr>
      </w:pPr>
      <w:r w:rsidRPr="00301EF4">
        <w:rPr>
          <w:rFonts w:cs="Times New Roman"/>
          <w:szCs w:val="24"/>
        </w:rPr>
        <w:t xml:space="preserve">On </w:t>
      </w:r>
      <w:r w:rsidR="009A6D4A">
        <w:rPr>
          <w:rFonts w:cs="Times New Roman"/>
          <w:szCs w:val="24"/>
        </w:rPr>
        <w:t>June 16</w:t>
      </w:r>
      <w:r w:rsidRPr="00301EF4">
        <w:rPr>
          <w:rFonts w:cs="Times New Roman"/>
          <w:szCs w:val="24"/>
        </w:rPr>
        <w:t xml:space="preserve">, 2023, </w:t>
      </w:r>
      <w:r w:rsidR="009A6D4A">
        <w:rPr>
          <w:rFonts w:cs="Times New Roman"/>
          <w:szCs w:val="24"/>
        </w:rPr>
        <w:t>POWER</w:t>
      </w:r>
      <w:r w:rsidRPr="00301EF4">
        <w:rPr>
          <w:rFonts w:cs="Times New Roman"/>
          <w:szCs w:val="24"/>
        </w:rPr>
        <w:t xml:space="preserve"> filed a timely </w:t>
      </w:r>
      <w:r w:rsidR="009A6D4A">
        <w:rPr>
          <w:rFonts w:cs="Times New Roman"/>
          <w:szCs w:val="24"/>
        </w:rPr>
        <w:t>response</w:t>
      </w:r>
      <w:r w:rsidRPr="00301EF4">
        <w:rPr>
          <w:rFonts w:cs="Times New Roman"/>
          <w:szCs w:val="24"/>
        </w:rPr>
        <w:t xml:space="preserve"> to </w:t>
      </w:r>
      <w:r w:rsidR="009A6D4A">
        <w:rPr>
          <w:rFonts w:cs="Times New Roman"/>
          <w:szCs w:val="24"/>
        </w:rPr>
        <w:t>PGW</w:t>
      </w:r>
      <w:r w:rsidRPr="00301EF4">
        <w:rPr>
          <w:rFonts w:cs="Times New Roman"/>
          <w:szCs w:val="24"/>
        </w:rPr>
        <w:t xml:space="preserve">’s </w:t>
      </w:r>
      <w:r w:rsidR="009A6D4A">
        <w:rPr>
          <w:rFonts w:cs="Times New Roman"/>
          <w:szCs w:val="24"/>
        </w:rPr>
        <w:t>Answer</w:t>
      </w:r>
      <w:r w:rsidR="004A6E01">
        <w:rPr>
          <w:rFonts w:cs="Times New Roman"/>
          <w:szCs w:val="24"/>
        </w:rPr>
        <w:t xml:space="preserve"> (Response)</w:t>
      </w:r>
      <w:r w:rsidR="009A6D4A">
        <w:rPr>
          <w:rFonts w:cs="Times New Roman"/>
          <w:szCs w:val="24"/>
        </w:rPr>
        <w:t xml:space="preserve">.  </w:t>
      </w:r>
      <w:r w:rsidR="00E6213A">
        <w:rPr>
          <w:rFonts w:cs="Times New Roman"/>
          <w:szCs w:val="24"/>
        </w:rPr>
        <w:t xml:space="preserve">In </w:t>
      </w:r>
      <w:r w:rsidR="004A6E01">
        <w:rPr>
          <w:rFonts w:cs="Times New Roman"/>
          <w:szCs w:val="24"/>
        </w:rPr>
        <w:t>the</w:t>
      </w:r>
      <w:r w:rsidR="00E6213A">
        <w:rPr>
          <w:rFonts w:cs="Times New Roman"/>
          <w:szCs w:val="24"/>
        </w:rPr>
        <w:t xml:space="preserve"> </w:t>
      </w:r>
      <w:r w:rsidR="004A6E01">
        <w:rPr>
          <w:rFonts w:cs="Times New Roman"/>
          <w:szCs w:val="24"/>
        </w:rPr>
        <w:t>R</w:t>
      </w:r>
      <w:r w:rsidR="00E6213A">
        <w:rPr>
          <w:rFonts w:cs="Times New Roman"/>
          <w:szCs w:val="24"/>
        </w:rPr>
        <w:t xml:space="preserve">esponse, POWER </w:t>
      </w:r>
      <w:r w:rsidR="004A6E01">
        <w:rPr>
          <w:rFonts w:cs="Times New Roman"/>
          <w:szCs w:val="24"/>
        </w:rPr>
        <w:t xml:space="preserve">averred that </w:t>
      </w:r>
      <w:r w:rsidR="004A6E01">
        <w:t xml:space="preserve">“the questions in PGW’s Set I, all targeted to POWER as organization and asking questions about POWER’s motives, donors, and previously expressed policy views, are logically distinct from questions relating to the merits of POWER’s timely-served direct testimony from outside experts.”  </w:t>
      </w:r>
      <w:r w:rsidR="00395C80">
        <w:rPr>
          <w:rFonts w:cs="Times New Roman"/>
          <w:szCs w:val="24"/>
        </w:rPr>
        <w:t>Response</w:t>
      </w:r>
      <w:r w:rsidR="004A6E01">
        <w:rPr>
          <w:rFonts w:cs="Times New Roman"/>
          <w:szCs w:val="24"/>
        </w:rPr>
        <w:t xml:space="preserve"> ⁋ 8.</w:t>
      </w:r>
    </w:p>
    <w:p w14:paraId="1CED03C7" w14:textId="77777777" w:rsidR="00E6213A" w:rsidRDefault="00E6213A" w:rsidP="00F60198">
      <w:pPr>
        <w:spacing w:line="360" w:lineRule="auto"/>
        <w:ind w:firstLine="1440"/>
        <w:rPr>
          <w:rFonts w:cs="Times New Roman"/>
          <w:szCs w:val="24"/>
        </w:rPr>
      </w:pPr>
    </w:p>
    <w:p w14:paraId="1A2ADF89" w14:textId="4F56E809" w:rsidR="00E6213A" w:rsidRDefault="00E6213A" w:rsidP="00F60198">
      <w:pPr>
        <w:spacing w:line="360" w:lineRule="auto"/>
        <w:ind w:firstLine="1440"/>
        <w:rPr>
          <w:rFonts w:cs="Times New Roman"/>
          <w:szCs w:val="24"/>
        </w:rPr>
      </w:pPr>
      <w:r>
        <w:rPr>
          <w:rFonts w:cs="Times New Roman"/>
          <w:szCs w:val="24"/>
        </w:rPr>
        <w:t>Also on June 16, 2023, PGW responded to POWER’s filing earlier the same day</w:t>
      </w:r>
      <w:r w:rsidR="00D13051">
        <w:rPr>
          <w:rFonts w:cs="Times New Roman"/>
          <w:szCs w:val="24"/>
        </w:rPr>
        <w:t xml:space="preserve"> with a letter sent via email to POWER</w:t>
      </w:r>
      <w:r w:rsidR="000E7376">
        <w:rPr>
          <w:rFonts w:cs="Times New Roman"/>
          <w:szCs w:val="24"/>
        </w:rPr>
        <w:t xml:space="preserve">, the presiding </w:t>
      </w:r>
      <w:proofErr w:type="gramStart"/>
      <w:r w:rsidR="000E7376">
        <w:rPr>
          <w:rFonts w:cs="Times New Roman"/>
          <w:szCs w:val="24"/>
        </w:rPr>
        <w:t>officers</w:t>
      </w:r>
      <w:proofErr w:type="gramEnd"/>
      <w:r w:rsidR="000E7376">
        <w:rPr>
          <w:rFonts w:cs="Times New Roman"/>
          <w:szCs w:val="24"/>
        </w:rPr>
        <w:t xml:space="preserve"> </w:t>
      </w:r>
      <w:r w:rsidR="00601D5C">
        <w:rPr>
          <w:rFonts w:cs="Times New Roman"/>
          <w:szCs w:val="24"/>
        </w:rPr>
        <w:t>and all other parties</w:t>
      </w:r>
      <w:r>
        <w:rPr>
          <w:rFonts w:cs="Times New Roman"/>
          <w:szCs w:val="24"/>
        </w:rPr>
        <w:t>.</w:t>
      </w:r>
      <w:r w:rsidR="003A2A02">
        <w:rPr>
          <w:rFonts w:cs="Times New Roman"/>
          <w:szCs w:val="24"/>
        </w:rPr>
        <w:t xml:space="preserve">  (Letter Response).</w:t>
      </w:r>
    </w:p>
    <w:p w14:paraId="012A2C31" w14:textId="77777777" w:rsidR="00E6213A" w:rsidRDefault="00E6213A" w:rsidP="00F60198">
      <w:pPr>
        <w:spacing w:line="360" w:lineRule="auto"/>
        <w:ind w:firstLine="1440"/>
        <w:rPr>
          <w:rFonts w:cs="Times New Roman"/>
          <w:szCs w:val="24"/>
        </w:rPr>
      </w:pPr>
    </w:p>
    <w:p w14:paraId="6431AD85" w14:textId="22630E1F" w:rsidR="008B28DE" w:rsidRDefault="00E6213A" w:rsidP="00F60198">
      <w:pPr>
        <w:spacing w:line="360" w:lineRule="auto"/>
        <w:ind w:firstLine="1440"/>
        <w:rPr>
          <w:rFonts w:cs="Times New Roman"/>
          <w:szCs w:val="24"/>
        </w:rPr>
      </w:pPr>
      <w:r>
        <w:t xml:space="preserve">After review of the pleadings and </w:t>
      </w:r>
      <w:r w:rsidR="00A40003">
        <w:t>submissions by PGW, POWER and CHOICE-PA</w:t>
      </w:r>
      <w:r>
        <w:t xml:space="preserve">, </w:t>
      </w:r>
      <w:proofErr w:type="gramStart"/>
      <w:r>
        <w:t>in an effort to</w:t>
      </w:r>
      <w:proofErr w:type="gramEnd"/>
      <w:r>
        <w:t xml:space="preserve"> resolve this matter in a manner agreeable to the interested parties, I contacted all parties via email and scheduled a conference call for </w:t>
      </w:r>
      <w:r>
        <w:rPr>
          <w:rFonts w:cs="Times New Roman"/>
          <w:szCs w:val="24"/>
        </w:rPr>
        <w:t>June 16</w:t>
      </w:r>
      <w:r w:rsidRPr="00301EF4">
        <w:rPr>
          <w:rFonts w:cs="Times New Roman"/>
          <w:szCs w:val="24"/>
        </w:rPr>
        <w:t>, 2023</w:t>
      </w:r>
      <w:r>
        <w:t xml:space="preserve">.  POWER, PGW, CAUSE-PA and any other party wishing to participate were invited to participate in the call.  </w:t>
      </w:r>
      <w:r w:rsidR="003E7360">
        <w:t xml:space="preserve">Counsel for PGW, POWER, CAUSE-PA, </w:t>
      </w:r>
      <w:proofErr w:type="gramStart"/>
      <w:r w:rsidR="003E7360">
        <w:t>OCA</w:t>
      </w:r>
      <w:proofErr w:type="gramEnd"/>
      <w:r w:rsidR="003E7360">
        <w:t xml:space="preserve"> and TURN participated in the call.  </w:t>
      </w:r>
      <w:r w:rsidR="00716036">
        <w:t>The parties were</w:t>
      </w:r>
      <w:r w:rsidR="003E7360">
        <w:t xml:space="preserve"> </w:t>
      </w:r>
      <w:r w:rsidR="00397290">
        <w:t>unable to reach an agreement during the conference call</w:t>
      </w:r>
      <w:r w:rsidR="00BC5BAD">
        <w:t>.  I</w:t>
      </w:r>
      <w:r w:rsidR="00AC0DF7">
        <w:t xml:space="preserve"> encouraged </w:t>
      </w:r>
      <w:r w:rsidR="00BC5BAD">
        <w:t xml:space="preserve">the parties </w:t>
      </w:r>
      <w:r w:rsidR="00AC0DF7">
        <w:t xml:space="preserve">to continue their </w:t>
      </w:r>
      <w:r w:rsidR="009A0E42">
        <w:t>discussions amongst themselves and to notify me if they were able t</w:t>
      </w:r>
      <w:r w:rsidR="00BC5BAD">
        <w:t>o</w:t>
      </w:r>
      <w:r w:rsidR="009A0E42">
        <w:t xml:space="preserve"> reach </w:t>
      </w:r>
      <w:r w:rsidR="00BC5BAD">
        <w:t xml:space="preserve">an </w:t>
      </w:r>
      <w:r w:rsidR="00BC5BAD">
        <w:lastRenderedPageBreak/>
        <w:t>agreement</w:t>
      </w:r>
      <w:r w:rsidR="009014A9">
        <w:t xml:space="preserve"> and that if one was not reached on or before 7:30 </w:t>
      </w:r>
      <w:r w:rsidR="00C1725C">
        <w:t>on</w:t>
      </w:r>
      <w:r w:rsidR="009014A9">
        <w:t xml:space="preserve"> Monday, June 20, 2023</w:t>
      </w:r>
      <w:r w:rsidR="00C1725C">
        <w:t xml:space="preserve">, I would resolve the matter via Order.  </w:t>
      </w:r>
      <w:r w:rsidR="00FB492F">
        <w:t xml:space="preserve">On the morning of June 20, 2023, counsel to PGW informed me via email that </w:t>
      </w:r>
      <w:r w:rsidR="00FB492F" w:rsidRPr="00922C0D">
        <w:t xml:space="preserve">“Unfortunately, PGW and POWER were not able to reach a resolution of the matter.”    </w:t>
      </w:r>
      <w:r w:rsidR="00EA3EF4" w:rsidRPr="00922C0D">
        <w:t xml:space="preserve">No other party provided further input before </w:t>
      </w:r>
      <w:r w:rsidR="00EA3EF4">
        <w:t xml:space="preserve">7:30 on Monday, June 20, 2023.  </w:t>
      </w:r>
      <w:r w:rsidR="008B28DE" w:rsidRPr="00301EF4">
        <w:rPr>
          <w:rFonts w:cs="Times New Roman"/>
          <w:szCs w:val="24"/>
        </w:rPr>
        <w:t>The Motion to Strike is ripe for disposition.</w:t>
      </w:r>
    </w:p>
    <w:p w14:paraId="60DAB66F" w14:textId="77777777" w:rsidR="008B28DE" w:rsidRPr="00301EF4" w:rsidRDefault="008B28DE" w:rsidP="00EA3EF4">
      <w:pPr>
        <w:spacing w:line="360" w:lineRule="auto"/>
        <w:ind w:firstLine="1440"/>
        <w:rPr>
          <w:rFonts w:cs="Times New Roman"/>
          <w:szCs w:val="24"/>
        </w:rPr>
      </w:pPr>
    </w:p>
    <w:p w14:paraId="256D163B" w14:textId="65081048" w:rsidR="008B28DE" w:rsidRDefault="008B28DE" w:rsidP="00F60198">
      <w:pPr>
        <w:spacing w:line="360" w:lineRule="auto"/>
        <w:ind w:firstLine="1440"/>
        <w:contextualSpacing/>
        <w:rPr>
          <w:rFonts w:cs="Times New Roman"/>
          <w:szCs w:val="24"/>
          <w:u w:val="single"/>
        </w:rPr>
      </w:pPr>
      <w:r w:rsidRPr="00227147">
        <w:rPr>
          <w:rFonts w:cs="Times New Roman"/>
          <w:szCs w:val="24"/>
          <w:u w:val="single"/>
        </w:rPr>
        <w:t>Disposition</w:t>
      </w:r>
    </w:p>
    <w:p w14:paraId="2EB7D170" w14:textId="77777777" w:rsidR="00F60198" w:rsidRPr="00F60198" w:rsidRDefault="00F60198" w:rsidP="00F60198">
      <w:pPr>
        <w:spacing w:line="360" w:lineRule="auto"/>
        <w:ind w:firstLine="1440"/>
        <w:contextualSpacing/>
        <w:rPr>
          <w:rFonts w:cs="Times New Roman"/>
          <w:szCs w:val="24"/>
          <w:u w:val="single"/>
        </w:rPr>
      </w:pPr>
    </w:p>
    <w:p w14:paraId="31BC7FD4" w14:textId="16A3AE2A" w:rsidR="00F72F90" w:rsidRDefault="008B28DE" w:rsidP="008B28DE">
      <w:pPr>
        <w:spacing w:line="360" w:lineRule="auto"/>
        <w:ind w:firstLine="1440"/>
        <w:rPr>
          <w:rFonts w:cs="Times New Roman"/>
        </w:rPr>
      </w:pPr>
      <w:r w:rsidRPr="00301EF4">
        <w:rPr>
          <w:rFonts w:cs="Times New Roman"/>
          <w:szCs w:val="24"/>
        </w:rPr>
        <w:t xml:space="preserve">In its Motion </w:t>
      </w:r>
      <w:r w:rsidR="00825526">
        <w:rPr>
          <w:rFonts w:cs="Times New Roman"/>
          <w:szCs w:val="24"/>
        </w:rPr>
        <w:t>POWER</w:t>
      </w:r>
      <w:r w:rsidRPr="00301EF4">
        <w:rPr>
          <w:rFonts w:cs="Times New Roman"/>
          <w:szCs w:val="24"/>
        </w:rPr>
        <w:t xml:space="preserve"> seeks to </w:t>
      </w:r>
      <w:r w:rsidR="00825526">
        <w:rPr>
          <w:rFonts w:cs="Times New Roman"/>
          <w:szCs w:val="24"/>
        </w:rPr>
        <w:t xml:space="preserve">delay its response </w:t>
      </w:r>
      <w:r w:rsidR="00D76117">
        <w:t>PGW’s Set I interrogatories for POWER through June 22, 2022</w:t>
      </w:r>
      <w:r w:rsidRPr="00301EF4">
        <w:rPr>
          <w:rFonts w:cs="Times New Roman"/>
          <w:szCs w:val="24"/>
        </w:rPr>
        <w:t xml:space="preserve">.  </w:t>
      </w:r>
      <w:r w:rsidR="00D76117">
        <w:rPr>
          <w:rFonts w:cs="Times New Roman"/>
          <w:szCs w:val="24"/>
        </w:rPr>
        <w:t>POWER</w:t>
      </w:r>
      <w:r w:rsidR="009F17CC">
        <w:rPr>
          <w:rFonts w:cs="Times New Roman"/>
          <w:szCs w:val="24"/>
        </w:rPr>
        <w:t xml:space="preserve">’s </w:t>
      </w:r>
      <w:r w:rsidRPr="00301EF4">
        <w:rPr>
          <w:rFonts w:cs="Times New Roman"/>
          <w:szCs w:val="24"/>
        </w:rPr>
        <w:t xml:space="preserve">argument </w:t>
      </w:r>
      <w:r w:rsidR="00F72F90">
        <w:rPr>
          <w:rFonts w:cs="Times New Roman"/>
          <w:szCs w:val="24"/>
        </w:rPr>
        <w:t xml:space="preserve">is tied to </w:t>
      </w:r>
      <w:r w:rsidR="00C44809">
        <w:rPr>
          <w:rFonts w:cs="Times New Roman"/>
          <w:szCs w:val="24"/>
        </w:rPr>
        <w:t xml:space="preserve">an injury sustained by </w:t>
      </w:r>
      <w:r w:rsidR="00BC5673">
        <w:rPr>
          <w:rFonts w:cs="Times New Roman"/>
          <w:szCs w:val="24"/>
        </w:rPr>
        <w:t xml:space="preserve">the </w:t>
      </w:r>
      <w:r w:rsidR="007901A3">
        <w:rPr>
          <w:rFonts w:cs="Times New Roman"/>
          <w:szCs w:val="24"/>
        </w:rPr>
        <w:t xml:space="preserve">uncertain </w:t>
      </w:r>
      <w:r w:rsidR="00BC5673">
        <w:rPr>
          <w:rFonts w:cs="Times New Roman"/>
          <w:szCs w:val="24"/>
        </w:rPr>
        <w:t xml:space="preserve">medical condition of </w:t>
      </w:r>
      <w:r w:rsidR="007901A3">
        <w:t xml:space="preserve">Rabbi Julie </w:t>
      </w:r>
      <w:proofErr w:type="gramStart"/>
      <w:r w:rsidR="007901A3">
        <w:t>Greenberg ,</w:t>
      </w:r>
      <w:proofErr w:type="gramEnd"/>
      <w:r w:rsidR="007901A3">
        <w:t xml:space="preserve"> the intended interrogatory response witness</w:t>
      </w:r>
      <w:r w:rsidR="00D14550">
        <w:t xml:space="preserve"> for the interrogatories.  POWER </w:t>
      </w:r>
      <w:r w:rsidR="00AD2E2A">
        <w:t xml:space="preserve">states that Rabbi Greenberg was in a serious bike accident on Saturday, June 10 </w:t>
      </w:r>
      <w:r w:rsidR="001E78FF">
        <w:t xml:space="preserve">and that she is </w:t>
      </w:r>
      <w:r w:rsidR="0032154C">
        <w:t xml:space="preserve">attempting to evaluate when she will be able to return to work.  Motion </w:t>
      </w:r>
      <w:r w:rsidR="0032154C">
        <w:rPr>
          <w:rFonts w:cs="Times New Roman"/>
        </w:rPr>
        <w:t>⁋</w:t>
      </w:r>
      <w:r w:rsidR="0032154C">
        <w:t xml:space="preserve"> 3.</w:t>
      </w:r>
      <w:r w:rsidR="00450B92">
        <w:t xml:space="preserve">  POWER </w:t>
      </w:r>
      <w:r w:rsidR="00B27863">
        <w:t xml:space="preserve">acknowledges that </w:t>
      </w:r>
      <w:r w:rsidR="00E01D54">
        <w:t xml:space="preserve">to allow time to prepare for potential settlement discussions, </w:t>
      </w:r>
      <w:r w:rsidR="00B27863">
        <w:t xml:space="preserve">PGW </w:t>
      </w:r>
      <w:r w:rsidR="00E01D54">
        <w:t xml:space="preserve">had agreed to pause all discovery deadlines, including deadlines for written objections, relating to PGW’s Set I interrogatories for POWER at least through Wednesday, June 14, with normal timelines to resume Thursday, June 15 if the parties did not agree to extend it further.  </w:t>
      </w:r>
      <w:r w:rsidR="00E01D54" w:rsidRPr="00E01D54">
        <w:rPr>
          <w:u w:val="single"/>
        </w:rPr>
        <w:t>Id</w:t>
      </w:r>
      <w:r w:rsidR="00A8171C">
        <w:t xml:space="preserve">.  </w:t>
      </w:r>
      <w:r w:rsidR="00BF038A">
        <w:t xml:space="preserve">POWER avers that </w:t>
      </w:r>
      <w:r w:rsidR="00F96A3A">
        <w:t xml:space="preserve">it filed the Motion </w:t>
      </w:r>
      <w:r w:rsidR="00C70471">
        <w:t>after</w:t>
      </w:r>
      <w:r w:rsidR="00BF038A">
        <w:t xml:space="preserve"> further efforts to </w:t>
      </w:r>
      <w:r w:rsidR="00F96A3A">
        <w:t>reach agreement with PGW</w:t>
      </w:r>
      <w:r w:rsidR="00C70471">
        <w:t xml:space="preserve"> were unsuccessful.  </w:t>
      </w:r>
      <w:r w:rsidR="000657DB">
        <w:t xml:space="preserve">Motion </w:t>
      </w:r>
      <w:r w:rsidR="000657DB">
        <w:rPr>
          <w:rFonts w:cs="Times New Roman"/>
        </w:rPr>
        <w:t xml:space="preserve">⁋⁋ </w:t>
      </w:r>
      <w:r w:rsidR="002F7D50">
        <w:rPr>
          <w:rFonts w:cs="Times New Roman"/>
        </w:rPr>
        <w:t>5</w:t>
      </w:r>
      <w:r w:rsidR="00844835">
        <w:rPr>
          <w:rFonts w:cs="Times New Roman"/>
        </w:rPr>
        <w:t>, 7</w:t>
      </w:r>
      <w:r w:rsidR="002F7D50">
        <w:rPr>
          <w:rFonts w:cs="Times New Roman"/>
        </w:rPr>
        <w:t>-9.</w:t>
      </w:r>
    </w:p>
    <w:p w14:paraId="716EE88C" w14:textId="77777777" w:rsidR="00BD74AD" w:rsidRDefault="00BD74AD" w:rsidP="008B28DE">
      <w:pPr>
        <w:spacing w:line="360" w:lineRule="auto"/>
        <w:ind w:firstLine="1440"/>
        <w:rPr>
          <w:rFonts w:cs="Times New Roman"/>
        </w:rPr>
      </w:pPr>
    </w:p>
    <w:p w14:paraId="47608EFA" w14:textId="77777777" w:rsidR="00A52FCF" w:rsidRDefault="00530F99" w:rsidP="008B28DE">
      <w:pPr>
        <w:spacing w:line="360" w:lineRule="auto"/>
        <w:ind w:firstLine="1440"/>
        <w:rPr>
          <w:rFonts w:cs="Times New Roman"/>
        </w:rPr>
      </w:pPr>
      <w:r>
        <w:rPr>
          <w:rFonts w:cs="Times New Roman"/>
        </w:rPr>
        <w:t xml:space="preserve">In its Response, </w:t>
      </w:r>
      <w:r w:rsidR="00BD74AD">
        <w:rPr>
          <w:rFonts w:cs="Times New Roman"/>
        </w:rPr>
        <w:t>PGW</w:t>
      </w:r>
      <w:r w:rsidR="00A1725B">
        <w:rPr>
          <w:rFonts w:cs="Times New Roman"/>
        </w:rPr>
        <w:t xml:space="preserve">’s </w:t>
      </w:r>
      <w:r>
        <w:rPr>
          <w:rFonts w:cs="Times New Roman"/>
        </w:rPr>
        <w:t xml:space="preserve">indicated that it </w:t>
      </w:r>
      <w:r w:rsidR="00E600D0">
        <w:rPr>
          <w:rFonts w:cs="Times New Roman"/>
        </w:rPr>
        <w:t xml:space="preserve">did not object to POWER’s request for </w:t>
      </w:r>
      <w:proofErr w:type="gramStart"/>
      <w:r w:rsidR="006325B0">
        <w:rPr>
          <w:rFonts w:cs="Times New Roman"/>
        </w:rPr>
        <w:t xml:space="preserve">a </w:t>
      </w:r>
      <w:r>
        <w:rPr>
          <w:rFonts w:cs="Times New Roman"/>
        </w:rPr>
        <w:t xml:space="preserve"> further</w:t>
      </w:r>
      <w:proofErr w:type="gramEnd"/>
      <w:r>
        <w:rPr>
          <w:rFonts w:cs="Times New Roman"/>
        </w:rPr>
        <w:t xml:space="preserve"> extension </w:t>
      </w:r>
      <w:r w:rsidR="006325B0">
        <w:rPr>
          <w:rFonts w:cs="Times New Roman"/>
        </w:rPr>
        <w:t xml:space="preserve">to June 22, 2023 to respond to </w:t>
      </w:r>
      <w:r w:rsidR="002264FC">
        <w:rPr>
          <w:rFonts w:cs="Times New Roman"/>
        </w:rPr>
        <w:t xml:space="preserve">PGW’s </w:t>
      </w:r>
      <w:r w:rsidR="002264FC">
        <w:t>Set I interrogatories</w:t>
      </w:r>
      <w:r>
        <w:rPr>
          <w:rFonts w:cs="Times New Roman"/>
        </w:rPr>
        <w:t xml:space="preserve">, however, </w:t>
      </w:r>
      <w:r w:rsidR="00350E71">
        <w:rPr>
          <w:rFonts w:cs="Times New Roman"/>
        </w:rPr>
        <w:t xml:space="preserve">PGW asked that </w:t>
      </w:r>
      <w:r w:rsidR="003C600E">
        <w:rPr>
          <w:rFonts w:cs="Times New Roman"/>
        </w:rPr>
        <w:t xml:space="preserve">the Commission impose </w:t>
      </w:r>
      <w:r w:rsidR="001579E8">
        <w:rPr>
          <w:rFonts w:cs="Times New Roman"/>
        </w:rPr>
        <w:t>the following conditions on any Order granting the Motion</w:t>
      </w:r>
      <w:r w:rsidR="000B108B">
        <w:rPr>
          <w:rFonts w:cs="Times New Roman"/>
        </w:rPr>
        <w:t xml:space="preserve">: </w:t>
      </w:r>
    </w:p>
    <w:p w14:paraId="3C6556E0" w14:textId="77777777" w:rsidR="00A52FCF" w:rsidRDefault="00A52FCF" w:rsidP="008B28DE">
      <w:pPr>
        <w:spacing w:line="360" w:lineRule="auto"/>
        <w:ind w:firstLine="1440"/>
        <w:rPr>
          <w:rFonts w:cs="Times New Roman"/>
        </w:rPr>
      </w:pPr>
    </w:p>
    <w:p w14:paraId="699B9A6C" w14:textId="16C298BC" w:rsidR="00BD74AD" w:rsidRPr="00A8171C" w:rsidRDefault="00A52FCF" w:rsidP="00A52FCF">
      <w:pPr>
        <w:ind w:left="1080" w:right="1080"/>
        <w:rPr>
          <w:rFonts w:cs="Times New Roman"/>
          <w:szCs w:val="24"/>
        </w:rPr>
      </w:pPr>
      <w:r>
        <w:t>1) during the one-week period of extension of formal discovery deadlines POWER provide PGW with any and all responses, or partial responses, to interrogatories to which POWER has offered no objection; and 2</w:t>
      </w:r>
      <w:proofErr w:type="gramStart"/>
      <w:r>
        <w:t>)  to</w:t>
      </w:r>
      <w:proofErr w:type="gramEnd"/>
      <w:r>
        <w:t xml:space="preserve"> avoid prejudicing PGW in providing rebuttal testimony, extend PGW’s deadline for serving rebuttal testimony to POWER’s direct testimony by seven (7) days to  July 3, 2023.</w:t>
      </w:r>
      <w:r w:rsidR="001579E8">
        <w:rPr>
          <w:rFonts w:cs="Times New Roman"/>
        </w:rPr>
        <w:t xml:space="preserve"> </w:t>
      </w:r>
    </w:p>
    <w:p w14:paraId="1029D0CA" w14:textId="77777777" w:rsidR="00F72F90" w:rsidRDefault="00F72F90" w:rsidP="008B28DE">
      <w:pPr>
        <w:spacing w:line="360" w:lineRule="auto"/>
        <w:ind w:firstLine="1440"/>
        <w:rPr>
          <w:rFonts w:cs="Times New Roman"/>
          <w:szCs w:val="24"/>
        </w:rPr>
      </w:pPr>
    </w:p>
    <w:p w14:paraId="18E4D072" w14:textId="699DE9E9" w:rsidR="008F77A9" w:rsidRDefault="00FE54B4" w:rsidP="00F60198">
      <w:pPr>
        <w:spacing w:line="360" w:lineRule="auto"/>
        <w:ind w:firstLine="1440"/>
        <w:rPr>
          <w:rFonts w:cs="Times New Roman"/>
          <w:szCs w:val="24"/>
        </w:rPr>
      </w:pPr>
      <w:r>
        <w:rPr>
          <w:rFonts w:cs="Times New Roman"/>
          <w:szCs w:val="24"/>
        </w:rPr>
        <w:t>POWER</w:t>
      </w:r>
      <w:r w:rsidR="008F77A9">
        <w:rPr>
          <w:rFonts w:cs="Times New Roman"/>
          <w:szCs w:val="24"/>
        </w:rPr>
        <w:t xml:space="preserve"> contends that </w:t>
      </w:r>
      <w:r w:rsidR="00B65668">
        <w:rPr>
          <w:rFonts w:cs="Times New Roman"/>
          <w:szCs w:val="24"/>
        </w:rPr>
        <w:t xml:space="preserve">it would be “inequitable and unbalanced” </w:t>
      </w:r>
      <w:r w:rsidR="00F20DD6">
        <w:rPr>
          <w:rFonts w:cs="Times New Roman"/>
          <w:szCs w:val="24"/>
        </w:rPr>
        <w:t xml:space="preserve">for PGW to obtain a plenary extension for discovery and rebuttal preparation </w:t>
      </w:r>
      <w:r w:rsidR="00697E25">
        <w:rPr>
          <w:rFonts w:cs="Times New Roman"/>
          <w:szCs w:val="24"/>
        </w:rPr>
        <w:t xml:space="preserve">on all issues” and </w:t>
      </w:r>
      <w:r w:rsidR="009F0C9B">
        <w:rPr>
          <w:rFonts w:cs="Times New Roman"/>
          <w:szCs w:val="24"/>
        </w:rPr>
        <w:t xml:space="preserve">included a </w:t>
      </w:r>
      <w:r w:rsidR="009F0C9B">
        <w:rPr>
          <w:rFonts w:cs="Times New Roman"/>
          <w:szCs w:val="24"/>
        </w:rPr>
        <w:lastRenderedPageBreak/>
        <w:t>counter proposal</w:t>
      </w:r>
      <w:r w:rsidR="00697E25">
        <w:rPr>
          <w:rFonts w:cs="Times New Roman"/>
          <w:szCs w:val="24"/>
        </w:rPr>
        <w:t xml:space="preserve"> </w:t>
      </w:r>
      <w:r w:rsidR="00225D4B">
        <w:rPr>
          <w:rFonts w:cs="Times New Roman"/>
          <w:szCs w:val="24"/>
        </w:rPr>
        <w:t xml:space="preserve">requiring </w:t>
      </w:r>
      <w:r w:rsidR="00697E25">
        <w:rPr>
          <w:rFonts w:cs="Times New Roman"/>
          <w:szCs w:val="24"/>
        </w:rPr>
        <w:t xml:space="preserve">PGW </w:t>
      </w:r>
      <w:r w:rsidR="00225D4B">
        <w:rPr>
          <w:rFonts w:cs="Times New Roman"/>
          <w:szCs w:val="24"/>
        </w:rPr>
        <w:t xml:space="preserve">to </w:t>
      </w:r>
      <w:r w:rsidR="00697E25">
        <w:rPr>
          <w:rFonts w:cs="Times New Roman"/>
          <w:szCs w:val="24"/>
        </w:rPr>
        <w:t>address the merits of POWER’s pre-served expert testimony on the normal rebuttal date</w:t>
      </w:r>
      <w:r w:rsidR="00E70BC1">
        <w:rPr>
          <w:rFonts w:cs="Times New Roman"/>
          <w:szCs w:val="24"/>
        </w:rPr>
        <w:t xml:space="preserve"> and all other materials in supplemental rebuttal.  </w:t>
      </w:r>
      <w:r w:rsidR="00A70C64">
        <w:rPr>
          <w:rFonts w:cs="Times New Roman"/>
          <w:szCs w:val="24"/>
        </w:rPr>
        <w:t>Answer ⁋</w:t>
      </w:r>
      <w:r w:rsidR="004920FD">
        <w:rPr>
          <w:rFonts w:cs="Times New Roman"/>
          <w:szCs w:val="24"/>
        </w:rPr>
        <w:t>⁋</w:t>
      </w:r>
      <w:r w:rsidR="00A70C64">
        <w:rPr>
          <w:rFonts w:cs="Times New Roman"/>
          <w:szCs w:val="24"/>
        </w:rPr>
        <w:t xml:space="preserve"> </w:t>
      </w:r>
      <w:r w:rsidR="004920FD">
        <w:rPr>
          <w:rFonts w:cs="Times New Roman"/>
          <w:szCs w:val="24"/>
        </w:rPr>
        <w:t xml:space="preserve">7, </w:t>
      </w:r>
      <w:r w:rsidR="00A70C64">
        <w:rPr>
          <w:rFonts w:cs="Times New Roman"/>
          <w:szCs w:val="24"/>
        </w:rPr>
        <w:t>10.</w:t>
      </w:r>
      <w:r w:rsidR="0066111F">
        <w:rPr>
          <w:rFonts w:cs="Times New Roman"/>
          <w:szCs w:val="24"/>
        </w:rPr>
        <w:t xml:space="preserve">  </w:t>
      </w:r>
      <w:r w:rsidR="00CF4BEC">
        <w:rPr>
          <w:rFonts w:cs="Times New Roman"/>
          <w:szCs w:val="24"/>
        </w:rPr>
        <w:t xml:space="preserve">In the </w:t>
      </w:r>
      <w:r w:rsidR="0066111F">
        <w:rPr>
          <w:rFonts w:cs="Times New Roman"/>
          <w:szCs w:val="24"/>
        </w:rPr>
        <w:t>Letter Response</w:t>
      </w:r>
      <w:r w:rsidR="009F0C9B">
        <w:rPr>
          <w:rFonts w:cs="Times New Roman"/>
          <w:szCs w:val="24"/>
        </w:rPr>
        <w:t xml:space="preserve">, PGW </w:t>
      </w:r>
      <w:r w:rsidR="00CF4BEC">
        <w:rPr>
          <w:rFonts w:cs="Times New Roman"/>
          <w:szCs w:val="24"/>
        </w:rPr>
        <w:t>contends</w:t>
      </w:r>
      <w:r w:rsidR="000D3733">
        <w:rPr>
          <w:rFonts w:cs="Times New Roman"/>
          <w:szCs w:val="24"/>
        </w:rPr>
        <w:t xml:space="preserve"> that POWER’s counter proposal is “nether fair nr </w:t>
      </w:r>
      <w:proofErr w:type="gramStart"/>
      <w:r w:rsidR="000D3733">
        <w:rPr>
          <w:rFonts w:cs="Times New Roman"/>
          <w:szCs w:val="24"/>
        </w:rPr>
        <w:t xml:space="preserve">reasonable”  </w:t>
      </w:r>
      <w:r w:rsidR="00C05BCA">
        <w:rPr>
          <w:rFonts w:cs="Times New Roman"/>
          <w:szCs w:val="24"/>
        </w:rPr>
        <w:t>not</w:t>
      </w:r>
      <w:r w:rsidR="00CF4BEC">
        <w:rPr>
          <w:rFonts w:cs="Times New Roman"/>
          <w:szCs w:val="24"/>
        </w:rPr>
        <w:t>ing</w:t>
      </w:r>
      <w:proofErr w:type="gramEnd"/>
      <w:r w:rsidR="00C05BCA">
        <w:rPr>
          <w:rFonts w:cs="Times New Roman"/>
          <w:szCs w:val="24"/>
        </w:rPr>
        <w:t xml:space="preserve"> that </w:t>
      </w:r>
      <w:r w:rsidR="009E026A">
        <w:rPr>
          <w:rFonts w:cs="Times New Roman"/>
          <w:szCs w:val="24"/>
        </w:rPr>
        <w:t xml:space="preserve">POWER’s proposal </w:t>
      </w:r>
      <w:r w:rsidR="005864F5">
        <w:rPr>
          <w:rFonts w:cs="Times New Roman"/>
          <w:szCs w:val="24"/>
        </w:rPr>
        <w:t xml:space="preserve">would result in </w:t>
      </w:r>
      <w:r w:rsidR="00956543">
        <w:rPr>
          <w:rFonts w:cs="Times New Roman"/>
          <w:szCs w:val="24"/>
        </w:rPr>
        <w:t xml:space="preserve">PGW having </w:t>
      </w:r>
      <w:r w:rsidR="00AC2E34">
        <w:rPr>
          <w:rFonts w:cs="Times New Roman"/>
          <w:szCs w:val="24"/>
        </w:rPr>
        <w:t xml:space="preserve">just </w:t>
      </w:r>
      <w:r w:rsidR="00E91760">
        <w:rPr>
          <w:rFonts w:cs="Times New Roman"/>
          <w:szCs w:val="24"/>
        </w:rPr>
        <w:t>1</w:t>
      </w:r>
      <w:r w:rsidR="00AC2E34">
        <w:rPr>
          <w:rFonts w:cs="Times New Roman"/>
          <w:szCs w:val="24"/>
        </w:rPr>
        <w:t xml:space="preserve"> day to review supplemental surrebuttal testimony by POWER.</w:t>
      </w:r>
      <w:r w:rsidR="00164A77">
        <w:rPr>
          <w:rFonts w:cs="Times New Roman"/>
          <w:szCs w:val="24"/>
        </w:rPr>
        <w:t xml:space="preserve">  Letter Response </w:t>
      </w:r>
      <w:r w:rsidR="00E91760">
        <w:rPr>
          <w:rFonts w:cs="Times New Roman"/>
          <w:szCs w:val="24"/>
        </w:rPr>
        <w:t>at 1-2</w:t>
      </w:r>
      <w:r w:rsidR="00164A77">
        <w:rPr>
          <w:rFonts w:cs="Times New Roman"/>
          <w:szCs w:val="24"/>
        </w:rPr>
        <w:t xml:space="preserve">.  </w:t>
      </w:r>
    </w:p>
    <w:p w14:paraId="6E30760F" w14:textId="77777777" w:rsidR="00C05BCA" w:rsidRDefault="00C05BCA" w:rsidP="008B28DE">
      <w:pPr>
        <w:spacing w:line="360" w:lineRule="auto"/>
        <w:ind w:right="1440"/>
        <w:rPr>
          <w:rFonts w:cs="Times New Roman"/>
          <w:szCs w:val="24"/>
        </w:rPr>
      </w:pPr>
    </w:p>
    <w:p w14:paraId="062C18E7" w14:textId="2341FCDF" w:rsidR="00C05BCA" w:rsidRDefault="00E91760" w:rsidP="007F77C3">
      <w:pPr>
        <w:spacing w:line="360" w:lineRule="auto"/>
        <w:rPr>
          <w:rFonts w:cs="Times New Roman"/>
          <w:szCs w:val="24"/>
        </w:rPr>
      </w:pPr>
      <w:r>
        <w:rPr>
          <w:rFonts w:cs="Times New Roman"/>
          <w:szCs w:val="24"/>
        </w:rPr>
        <w:tab/>
      </w:r>
      <w:r w:rsidR="00F435BF">
        <w:rPr>
          <w:rFonts w:cs="Times New Roman"/>
          <w:szCs w:val="24"/>
        </w:rPr>
        <w:t xml:space="preserve">The June 20, </w:t>
      </w:r>
      <w:proofErr w:type="gramStart"/>
      <w:r w:rsidR="00F435BF">
        <w:rPr>
          <w:rFonts w:cs="Times New Roman"/>
          <w:szCs w:val="24"/>
        </w:rPr>
        <w:t>2023</w:t>
      </w:r>
      <w:proofErr w:type="gramEnd"/>
      <w:r w:rsidR="00F435BF">
        <w:rPr>
          <w:rFonts w:cs="Times New Roman"/>
          <w:szCs w:val="24"/>
        </w:rPr>
        <w:t xml:space="preserve"> email sent by counsel to PGW to the presiding officers and all parties </w:t>
      </w:r>
      <w:r w:rsidR="00735151">
        <w:rPr>
          <w:rFonts w:cs="Times New Roman"/>
          <w:szCs w:val="24"/>
        </w:rPr>
        <w:t xml:space="preserve">(PGW email) </w:t>
      </w:r>
      <w:r w:rsidR="00F435BF">
        <w:rPr>
          <w:rFonts w:cs="Times New Roman"/>
          <w:szCs w:val="24"/>
        </w:rPr>
        <w:t xml:space="preserve">indicates </w:t>
      </w:r>
      <w:r w:rsidR="00EA5492">
        <w:rPr>
          <w:rFonts w:cs="Times New Roman"/>
          <w:szCs w:val="24"/>
        </w:rPr>
        <w:t xml:space="preserve">that PGW made </w:t>
      </w:r>
      <w:r w:rsidR="00650480">
        <w:rPr>
          <w:rFonts w:cs="Times New Roman"/>
          <w:szCs w:val="24"/>
        </w:rPr>
        <w:t xml:space="preserve">yet another </w:t>
      </w:r>
      <w:r w:rsidR="00CA5987">
        <w:rPr>
          <w:rFonts w:cs="Times New Roman"/>
          <w:szCs w:val="24"/>
        </w:rPr>
        <w:t xml:space="preserve">proposal </w:t>
      </w:r>
      <w:r w:rsidR="00650480">
        <w:rPr>
          <w:rFonts w:cs="Times New Roman"/>
          <w:szCs w:val="24"/>
        </w:rPr>
        <w:t>to POWER on Sunday, June 1</w:t>
      </w:r>
      <w:r w:rsidR="00CA39A0">
        <w:rPr>
          <w:rFonts w:cs="Times New Roman"/>
          <w:szCs w:val="24"/>
        </w:rPr>
        <w:t>9</w:t>
      </w:r>
      <w:r w:rsidR="00650480">
        <w:rPr>
          <w:rFonts w:cs="Times New Roman"/>
          <w:szCs w:val="24"/>
        </w:rPr>
        <w:t xml:space="preserve">, 2023 </w:t>
      </w:r>
      <w:r w:rsidR="000A7E91">
        <w:rPr>
          <w:rFonts w:cs="Times New Roman"/>
          <w:szCs w:val="24"/>
        </w:rPr>
        <w:t xml:space="preserve">but received no response from POWER.  </w:t>
      </w:r>
      <w:r w:rsidR="00955D2F">
        <w:rPr>
          <w:rFonts w:cs="Times New Roman"/>
          <w:szCs w:val="24"/>
        </w:rPr>
        <w:t>T</w:t>
      </w:r>
      <w:r w:rsidR="00650480">
        <w:rPr>
          <w:rFonts w:cs="Times New Roman"/>
          <w:szCs w:val="24"/>
        </w:rPr>
        <w:t>h</w:t>
      </w:r>
      <w:r w:rsidR="00955D2F">
        <w:rPr>
          <w:rFonts w:cs="Times New Roman"/>
          <w:szCs w:val="24"/>
        </w:rPr>
        <w:t xml:space="preserve">e “final proposal” </w:t>
      </w:r>
      <w:r w:rsidR="00650480">
        <w:rPr>
          <w:rFonts w:cs="Times New Roman"/>
          <w:szCs w:val="24"/>
        </w:rPr>
        <w:t>included the following terms</w:t>
      </w:r>
      <w:r w:rsidR="00735151">
        <w:rPr>
          <w:rFonts w:cs="Times New Roman"/>
          <w:szCs w:val="24"/>
        </w:rPr>
        <w:t>:</w:t>
      </w:r>
    </w:p>
    <w:p w14:paraId="6A7FADD7" w14:textId="77777777" w:rsidR="00955D2F" w:rsidRPr="007F77C3" w:rsidRDefault="00955D2F" w:rsidP="008B28DE">
      <w:pPr>
        <w:spacing w:line="360" w:lineRule="auto"/>
        <w:ind w:right="1440"/>
        <w:rPr>
          <w:rFonts w:cs="Times New Roman"/>
          <w:szCs w:val="24"/>
        </w:rPr>
      </w:pPr>
    </w:p>
    <w:p w14:paraId="430837B7" w14:textId="77777777" w:rsidR="00955D2F" w:rsidRPr="007F77C3" w:rsidRDefault="00955D2F" w:rsidP="008F67DB">
      <w:pPr>
        <w:pStyle w:val="ListParagraph"/>
        <w:numPr>
          <w:ilvl w:val="0"/>
          <w:numId w:val="4"/>
        </w:numPr>
        <w:ind w:right="1080" w:firstLine="0"/>
        <w:contextualSpacing w:val="0"/>
      </w:pPr>
      <w:r w:rsidRPr="007F77C3">
        <w:t xml:space="preserve">PGW does not object to the granting of POWER’s request for a further extension of discovery deadlines relating to PGW’s Set I interrogatories to POWER by seven (7) calendar days until Thursday, June </w:t>
      </w:r>
      <w:proofErr w:type="gramStart"/>
      <w:r w:rsidRPr="007F77C3">
        <w:t>22;</w:t>
      </w:r>
      <w:proofErr w:type="gramEnd"/>
    </w:p>
    <w:p w14:paraId="5E59F938" w14:textId="77777777" w:rsidR="00735D5B" w:rsidRPr="007F77C3" w:rsidRDefault="00735D5B" w:rsidP="00735D5B">
      <w:pPr>
        <w:pStyle w:val="ListParagraph"/>
        <w:ind w:left="1080" w:right="1080"/>
        <w:contextualSpacing w:val="0"/>
      </w:pPr>
    </w:p>
    <w:p w14:paraId="2C412E94" w14:textId="3BEBC10E" w:rsidR="00955D2F" w:rsidRPr="007F77C3" w:rsidRDefault="00955D2F" w:rsidP="008F67DB">
      <w:pPr>
        <w:pStyle w:val="ListParagraph"/>
        <w:numPr>
          <w:ilvl w:val="0"/>
          <w:numId w:val="4"/>
        </w:numPr>
        <w:ind w:right="1080" w:firstLine="0"/>
        <w:contextualSpacing w:val="0"/>
      </w:pPr>
      <w:r w:rsidRPr="007F77C3">
        <w:t xml:space="preserve">To avoid prejudicing PGW in providing its rebuttal testimony, POWER agrees to not object to PGW reserving the right to serve supplemental rebuttal testimony 5 calendar days after receipt of the responses to POWER Set I interrogatories that are </w:t>
      </w:r>
      <w:proofErr w:type="gramStart"/>
      <w:r w:rsidRPr="007F77C3">
        <w:t>disputed;</w:t>
      </w:r>
      <w:proofErr w:type="gramEnd"/>
    </w:p>
    <w:p w14:paraId="5BA4A4F4" w14:textId="77777777" w:rsidR="00955D2F" w:rsidRPr="007F77C3" w:rsidRDefault="00955D2F" w:rsidP="008F67DB">
      <w:pPr>
        <w:ind w:right="1080"/>
      </w:pPr>
    </w:p>
    <w:p w14:paraId="5658FF87" w14:textId="77777777" w:rsidR="00955D2F" w:rsidRPr="007F77C3" w:rsidRDefault="00955D2F" w:rsidP="008F67DB">
      <w:pPr>
        <w:pStyle w:val="ListParagraph"/>
        <w:numPr>
          <w:ilvl w:val="0"/>
          <w:numId w:val="4"/>
        </w:numPr>
        <w:ind w:right="1080" w:firstLine="0"/>
        <w:contextualSpacing w:val="0"/>
      </w:pPr>
      <w:r w:rsidRPr="007F77C3">
        <w:t>POWER will have 5 calendar days after service of PGW’s supplemental rebuttal testimony to serve its supplemental surrebuttal testimony; and</w:t>
      </w:r>
    </w:p>
    <w:p w14:paraId="2F4FC48C" w14:textId="77777777" w:rsidR="00955D2F" w:rsidRPr="007F77C3" w:rsidRDefault="00955D2F" w:rsidP="008F67DB">
      <w:pPr>
        <w:ind w:right="1080"/>
      </w:pPr>
    </w:p>
    <w:p w14:paraId="2233F4EB" w14:textId="77777777" w:rsidR="00955D2F" w:rsidRPr="007F77C3" w:rsidRDefault="00955D2F" w:rsidP="008F67DB">
      <w:pPr>
        <w:pStyle w:val="ListParagraph"/>
        <w:numPr>
          <w:ilvl w:val="0"/>
          <w:numId w:val="4"/>
        </w:numPr>
        <w:ind w:right="1080" w:firstLine="0"/>
        <w:contextualSpacing w:val="0"/>
      </w:pPr>
      <w:r w:rsidRPr="007F77C3">
        <w:t>If the supplemental rebuttal and surrebuttal testimony is not served prior to the evidentiary hearings, POWER agrees to not object if PGW requests a supplemental hearing regarding the matters addressed in PGW’s Set I interrogatories to POWER.</w:t>
      </w:r>
    </w:p>
    <w:p w14:paraId="0B9DBAFF" w14:textId="33A3F32F" w:rsidR="007F77C3" w:rsidRDefault="007F77C3" w:rsidP="00F60198">
      <w:pPr>
        <w:spacing w:line="360" w:lineRule="auto"/>
        <w:rPr>
          <w:rFonts w:cs="Times New Roman"/>
          <w:szCs w:val="24"/>
        </w:rPr>
      </w:pPr>
      <w:bookmarkStart w:id="3" w:name="_Hlk136870463"/>
    </w:p>
    <w:p w14:paraId="1B5890F0" w14:textId="308223A2" w:rsidR="00572A49" w:rsidRDefault="00572A49" w:rsidP="00F60198">
      <w:pPr>
        <w:spacing w:line="360" w:lineRule="auto"/>
        <w:ind w:firstLine="1440"/>
        <w:rPr>
          <w:rFonts w:cs="Times New Roman"/>
          <w:szCs w:val="24"/>
        </w:rPr>
      </w:pPr>
      <w:r>
        <w:rPr>
          <w:rFonts w:cs="Times New Roman"/>
          <w:szCs w:val="24"/>
        </w:rPr>
        <w:t>I applaud POWER and PGW for their efforts to resolve th</w:t>
      </w:r>
      <w:r w:rsidR="00483C32">
        <w:rPr>
          <w:rFonts w:cs="Times New Roman"/>
          <w:szCs w:val="24"/>
        </w:rPr>
        <w:t xml:space="preserve">e matters at issue in the Motion; however, their inability to do so </w:t>
      </w:r>
      <w:r w:rsidR="00990AEC">
        <w:rPr>
          <w:rFonts w:cs="Times New Roman"/>
          <w:szCs w:val="24"/>
        </w:rPr>
        <w:t>leaves the matter to the discretion of the presiding officers.</w:t>
      </w:r>
      <w:r w:rsidR="009769A2">
        <w:rPr>
          <w:rFonts w:cs="Times New Roman"/>
          <w:szCs w:val="24"/>
        </w:rPr>
        <w:t xml:space="preserve">  </w:t>
      </w:r>
      <w:r w:rsidR="007666D2">
        <w:rPr>
          <w:rFonts w:cs="Times New Roman"/>
          <w:szCs w:val="24"/>
        </w:rPr>
        <w:t>52 Pa. Code §5.483.</w:t>
      </w:r>
      <w:r w:rsidR="002C526F">
        <w:rPr>
          <w:rFonts w:cs="Times New Roman"/>
          <w:szCs w:val="24"/>
        </w:rPr>
        <w:t xml:space="preserve">  </w:t>
      </w:r>
    </w:p>
    <w:p w14:paraId="6128C2BF" w14:textId="77777777" w:rsidR="002C526F" w:rsidRDefault="002C526F" w:rsidP="00F60198">
      <w:pPr>
        <w:spacing w:line="360" w:lineRule="auto"/>
        <w:ind w:firstLine="1440"/>
        <w:rPr>
          <w:rFonts w:cs="Times New Roman"/>
          <w:szCs w:val="24"/>
        </w:rPr>
      </w:pPr>
    </w:p>
    <w:p w14:paraId="0E4E65AB" w14:textId="6852AFB4" w:rsidR="00BD02BD" w:rsidRDefault="00596127" w:rsidP="00F60198">
      <w:pPr>
        <w:spacing w:line="360" w:lineRule="auto"/>
        <w:ind w:firstLine="1440"/>
        <w:rPr>
          <w:rFonts w:cs="Times New Roman"/>
          <w:szCs w:val="24"/>
        </w:rPr>
      </w:pPr>
      <w:r>
        <w:rPr>
          <w:rFonts w:cs="Times New Roman"/>
          <w:szCs w:val="24"/>
        </w:rPr>
        <w:t xml:space="preserve">Commission records </w:t>
      </w:r>
      <w:r w:rsidR="0068070F">
        <w:rPr>
          <w:rFonts w:cs="Times New Roman"/>
          <w:szCs w:val="24"/>
        </w:rPr>
        <w:t xml:space="preserve">indicate </w:t>
      </w:r>
      <w:r>
        <w:rPr>
          <w:rFonts w:cs="Times New Roman"/>
          <w:szCs w:val="24"/>
        </w:rPr>
        <w:t xml:space="preserve">that </w:t>
      </w:r>
      <w:r w:rsidR="00125968">
        <w:rPr>
          <w:rFonts w:cs="Times New Roman"/>
          <w:szCs w:val="24"/>
        </w:rPr>
        <w:t>P</w:t>
      </w:r>
      <w:r w:rsidR="00F40C89">
        <w:rPr>
          <w:rFonts w:cs="Times New Roman"/>
          <w:szCs w:val="24"/>
        </w:rPr>
        <w:t xml:space="preserve">GW Set I of Interrogatories </w:t>
      </w:r>
      <w:r w:rsidR="00595F54">
        <w:rPr>
          <w:rFonts w:cs="Times New Roman"/>
          <w:szCs w:val="24"/>
        </w:rPr>
        <w:t xml:space="preserve">was served </w:t>
      </w:r>
      <w:r w:rsidR="00F40C89">
        <w:rPr>
          <w:rFonts w:cs="Times New Roman"/>
          <w:szCs w:val="24"/>
        </w:rPr>
        <w:t xml:space="preserve">on POWER </w:t>
      </w:r>
      <w:r w:rsidR="00125968">
        <w:rPr>
          <w:rFonts w:cs="Times New Roman"/>
          <w:szCs w:val="24"/>
        </w:rPr>
        <w:t xml:space="preserve">on </w:t>
      </w:r>
      <w:r w:rsidR="00F40C89">
        <w:rPr>
          <w:rFonts w:cs="Times New Roman"/>
          <w:szCs w:val="24"/>
        </w:rPr>
        <w:t xml:space="preserve">May </w:t>
      </w:r>
      <w:r w:rsidR="00046EDA">
        <w:rPr>
          <w:rFonts w:cs="Times New Roman"/>
          <w:szCs w:val="24"/>
        </w:rPr>
        <w:t>26</w:t>
      </w:r>
      <w:r w:rsidR="00F40C89">
        <w:rPr>
          <w:rFonts w:cs="Times New Roman"/>
          <w:szCs w:val="24"/>
        </w:rPr>
        <w:t xml:space="preserve">, 2023.  </w:t>
      </w:r>
      <w:r>
        <w:rPr>
          <w:rFonts w:cs="Times New Roman"/>
          <w:szCs w:val="24"/>
        </w:rPr>
        <w:t>Rabbi Greenberg’s bicycle accident occurred on June 10, 2023</w:t>
      </w:r>
      <w:r w:rsidR="008965DB">
        <w:rPr>
          <w:rFonts w:cs="Times New Roman"/>
          <w:szCs w:val="24"/>
        </w:rPr>
        <w:t>, a full two weeks later.</w:t>
      </w:r>
      <w:r w:rsidR="00970260">
        <w:rPr>
          <w:rFonts w:cs="Times New Roman"/>
          <w:szCs w:val="24"/>
        </w:rPr>
        <w:t xml:space="preserve">  In addition, </w:t>
      </w:r>
      <w:r w:rsidR="000C281C">
        <w:rPr>
          <w:rFonts w:cs="Times New Roman"/>
          <w:szCs w:val="24"/>
        </w:rPr>
        <w:t xml:space="preserve">POWER’s Motion and PGW’s </w:t>
      </w:r>
      <w:r w:rsidR="0097275E">
        <w:rPr>
          <w:rFonts w:cs="Times New Roman"/>
          <w:szCs w:val="24"/>
        </w:rPr>
        <w:t xml:space="preserve">Response </w:t>
      </w:r>
      <w:r w:rsidR="00D94BBC">
        <w:rPr>
          <w:rFonts w:cs="Times New Roman"/>
          <w:szCs w:val="24"/>
        </w:rPr>
        <w:t xml:space="preserve">reveal that </w:t>
      </w:r>
      <w:r w:rsidR="00501008">
        <w:rPr>
          <w:rFonts w:cs="Times New Roman"/>
          <w:szCs w:val="24"/>
        </w:rPr>
        <w:t>initial</w:t>
      </w:r>
      <w:r w:rsidR="00AC03E2">
        <w:rPr>
          <w:rFonts w:cs="Times New Roman"/>
          <w:szCs w:val="24"/>
        </w:rPr>
        <w:t xml:space="preserve">ly POWER and PGW agreed to pause all discovery deadlines to prepare for potential settlement </w:t>
      </w:r>
      <w:r w:rsidR="00AC03E2">
        <w:rPr>
          <w:rFonts w:cs="Times New Roman"/>
          <w:szCs w:val="24"/>
        </w:rPr>
        <w:lastRenderedPageBreak/>
        <w:t>discussion</w:t>
      </w:r>
      <w:r w:rsidR="005B5797">
        <w:rPr>
          <w:rFonts w:cs="Times New Roman"/>
          <w:szCs w:val="24"/>
        </w:rPr>
        <w:t xml:space="preserve"> and to determine what inf</w:t>
      </w:r>
      <w:r w:rsidR="00CD70F1">
        <w:rPr>
          <w:rFonts w:cs="Times New Roman"/>
          <w:szCs w:val="24"/>
        </w:rPr>
        <w:t>o</w:t>
      </w:r>
      <w:r w:rsidR="005B5797">
        <w:rPr>
          <w:rFonts w:cs="Times New Roman"/>
          <w:szCs w:val="24"/>
        </w:rPr>
        <w:t>r</w:t>
      </w:r>
      <w:r w:rsidR="00CD70F1">
        <w:rPr>
          <w:rFonts w:cs="Times New Roman"/>
          <w:szCs w:val="24"/>
        </w:rPr>
        <w:t>m</w:t>
      </w:r>
      <w:r w:rsidR="005B5797">
        <w:rPr>
          <w:rFonts w:cs="Times New Roman"/>
          <w:szCs w:val="24"/>
        </w:rPr>
        <w:t>atio</w:t>
      </w:r>
      <w:r w:rsidR="00CD70F1">
        <w:rPr>
          <w:rFonts w:cs="Times New Roman"/>
          <w:szCs w:val="24"/>
        </w:rPr>
        <w:t>n</w:t>
      </w:r>
      <w:r w:rsidR="005B5797">
        <w:rPr>
          <w:rFonts w:cs="Times New Roman"/>
          <w:szCs w:val="24"/>
        </w:rPr>
        <w:t xml:space="preserve"> POWER could provide in response to PGW Set 1 interrogatories</w:t>
      </w:r>
      <w:r w:rsidR="00AC03E2">
        <w:rPr>
          <w:rFonts w:cs="Times New Roman"/>
          <w:szCs w:val="24"/>
        </w:rPr>
        <w:t>.  Motion ⁋ 3</w:t>
      </w:r>
      <w:r w:rsidR="00AE3D52">
        <w:rPr>
          <w:rFonts w:cs="Times New Roman"/>
          <w:szCs w:val="24"/>
        </w:rPr>
        <w:t xml:space="preserve">, Response ⁋ 3.  </w:t>
      </w:r>
      <w:r w:rsidR="00970260">
        <w:rPr>
          <w:rFonts w:cs="Times New Roman"/>
          <w:szCs w:val="24"/>
        </w:rPr>
        <w:t xml:space="preserve">PGW </w:t>
      </w:r>
      <w:r w:rsidR="00C92FA9">
        <w:rPr>
          <w:rFonts w:cs="Times New Roman"/>
          <w:szCs w:val="24"/>
        </w:rPr>
        <w:t xml:space="preserve">avers that it was not </w:t>
      </w:r>
      <w:r w:rsidR="003E5F32">
        <w:rPr>
          <w:rFonts w:cs="Times New Roman"/>
          <w:szCs w:val="24"/>
        </w:rPr>
        <w:t xml:space="preserve">made </w:t>
      </w:r>
      <w:r w:rsidR="00C92FA9">
        <w:rPr>
          <w:rFonts w:cs="Times New Roman"/>
          <w:szCs w:val="24"/>
        </w:rPr>
        <w:t xml:space="preserve">aware of </w:t>
      </w:r>
      <w:r w:rsidR="00593C70">
        <w:rPr>
          <w:rFonts w:cs="Times New Roman"/>
          <w:szCs w:val="24"/>
        </w:rPr>
        <w:t>Rabbi Greenberg’s</w:t>
      </w:r>
      <w:r w:rsidR="00186127">
        <w:rPr>
          <w:rFonts w:cs="Times New Roman"/>
          <w:szCs w:val="24"/>
        </w:rPr>
        <w:t xml:space="preserve"> </w:t>
      </w:r>
      <w:r w:rsidR="00EF558A">
        <w:rPr>
          <w:rFonts w:cs="Times New Roman"/>
          <w:szCs w:val="24"/>
        </w:rPr>
        <w:t xml:space="preserve">unavailability until </w:t>
      </w:r>
      <w:r w:rsidR="003E5F32">
        <w:rPr>
          <w:rFonts w:cs="Times New Roman"/>
          <w:szCs w:val="24"/>
        </w:rPr>
        <w:t>the Motion</w:t>
      </w:r>
      <w:r w:rsidR="00683061">
        <w:rPr>
          <w:rFonts w:cs="Times New Roman"/>
          <w:szCs w:val="24"/>
        </w:rPr>
        <w:t xml:space="preserve"> was filed on June 15, 2023</w:t>
      </w:r>
      <w:r w:rsidR="003E5F32">
        <w:rPr>
          <w:rFonts w:cs="Times New Roman"/>
          <w:szCs w:val="24"/>
        </w:rPr>
        <w:t xml:space="preserve">.  Response ⁋ 4.  </w:t>
      </w:r>
      <w:r w:rsidR="00AD10D3">
        <w:rPr>
          <w:rFonts w:cs="Times New Roman"/>
          <w:szCs w:val="24"/>
        </w:rPr>
        <w:t xml:space="preserve">Thus, the Motion was not made until more than two weeks after </w:t>
      </w:r>
      <w:r w:rsidR="00846B53">
        <w:rPr>
          <w:rFonts w:cs="Times New Roman"/>
          <w:szCs w:val="24"/>
        </w:rPr>
        <w:t xml:space="preserve">POWER was aware of the </w:t>
      </w:r>
      <w:r w:rsidR="0068070F">
        <w:rPr>
          <w:rFonts w:cs="Times New Roman"/>
          <w:szCs w:val="24"/>
        </w:rPr>
        <w:t>information sought by</w:t>
      </w:r>
      <w:r w:rsidR="00846B53">
        <w:rPr>
          <w:rFonts w:cs="Times New Roman"/>
          <w:szCs w:val="24"/>
        </w:rPr>
        <w:t xml:space="preserve"> </w:t>
      </w:r>
      <w:r w:rsidR="00AD10D3">
        <w:rPr>
          <w:rFonts w:cs="Times New Roman"/>
          <w:szCs w:val="24"/>
        </w:rPr>
        <w:t xml:space="preserve">the </w:t>
      </w:r>
      <w:r w:rsidR="0068070F">
        <w:rPr>
          <w:rFonts w:cs="Times New Roman"/>
          <w:szCs w:val="24"/>
        </w:rPr>
        <w:t xml:space="preserve">Set 1 </w:t>
      </w:r>
      <w:r w:rsidR="00846B53">
        <w:rPr>
          <w:rFonts w:cs="Times New Roman"/>
          <w:szCs w:val="24"/>
        </w:rPr>
        <w:t xml:space="preserve">interrogatories.  </w:t>
      </w:r>
      <w:r w:rsidR="00070838">
        <w:rPr>
          <w:rFonts w:cs="Times New Roman"/>
          <w:szCs w:val="24"/>
        </w:rPr>
        <w:t xml:space="preserve">POWER provides no explanation for its failure to </w:t>
      </w:r>
      <w:r w:rsidR="00FA7A65">
        <w:rPr>
          <w:rFonts w:cs="Times New Roman"/>
          <w:szCs w:val="24"/>
        </w:rPr>
        <w:t xml:space="preserve">promptly </w:t>
      </w:r>
      <w:r w:rsidR="00070838">
        <w:rPr>
          <w:rFonts w:cs="Times New Roman"/>
          <w:szCs w:val="24"/>
        </w:rPr>
        <w:t xml:space="preserve">file an objection to the </w:t>
      </w:r>
      <w:r w:rsidR="00615309">
        <w:rPr>
          <w:rFonts w:cs="Times New Roman"/>
          <w:szCs w:val="24"/>
        </w:rPr>
        <w:t>information requested by the Set 1 interrogatories</w:t>
      </w:r>
      <w:r w:rsidR="001A1051">
        <w:rPr>
          <w:rFonts w:cs="Times New Roman"/>
          <w:szCs w:val="24"/>
        </w:rPr>
        <w:t xml:space="preserve"> </w:t>
      </w:r>
      <w:r w:rsidR="00A55646">
        <w:rPr>
          <w:rFonts w:cs="Times New Roman"/>
          <w:szCs w:val="24"/>
        </w:rPr>
        <w:t xml:space="preserve">as permitted under Commission regulations and instead </w:t>
      </w:r>
      <w:r w:rsidR="00AB51A0">
        <w:rPr>
          <w:rFonts w:cs="Times New Roman"/>
          <w:szCs w:val="24"/>
        </w:rPr>
        <w:t xml:space="preserve">waited to </w:t>
      </w:r>
      <w:r w:rsidR="00A55646">
        <w:rPr>
          <w:rFonts w:cs="Times New Roman"/>
          <w:szCs w:val="24"/>
        </w:rPr>
        <w:t>file the Motion</w:t>
      </w:r>
      <w:r w:rsidR="00615309">
        <w:rPr>
          <w:rFonts w:cs="Times New Roman"/>
          <w:szCs w:val="24"/>
        </w:rPr>
        <w:t>.</w:t>
      </w:r>
      <w:r w:rsidR="00A55646">
        <w:rPr>
          <w:rFonts w:cs="Times New Roman"/>
          <w:szCs w:val="24"/>
        </w:rPr>
        <w:t xml:space="preserve">  See 52 Pa. Code </w:t>
      </w:r>
      <w:r w:rsidR="00663272">
        <w:rPr>
          <w:rFonts w:cs="Times New Roman"/>
          <w:szCs w:val="24"/>
        </w:rPr>
        <w:t xml:space="preserve">§ </w:t>
      </w:r>
      <w:proofErr w:type="gramStart"/>
      <w:r w:rsidR="00A55646">
        <w:rPr>
          <w:rFonts w:cs="Times New Roman"/>
          <w:szCs w:val="24"/>
        </w:rPr>
        <w:t>5.</w:t>
      </w:r>
      <w:r w:rsidR="00663272">
        <w:rPr>
          <w:rFonts w:cs="Times New Roman"/>
          <w:szCs w:val="24"/>
        </w:rPr>
        <w:t>342</w:t>
      </w:r>
      <w:proofErr w:type="gramEnd"/>
    </w:p>
    <w:p w14:paraId="3C404A9C" w14:textId="77777777" w:rsidR="00090F09" w:rsidRDefault="00090F09" w:rsidP="00F60198">
      <w:pPr>
        <w:spacing w:line="360" w:lineRule="auto"/>
        <w:ind w:firstLine="1440"/>
        <w:rPr>
          <w:rFonts w:cs="Times New Roman"/>
          <w:szCs w:val="24"/>
        </w:rPr>
      </w:pPr>
    </w:p>
    <w:p w14:paraId="1E22B988" w14:textId="4B2C9601" w:rsidR="001160BC" w:rsidRDefault="00090F09" w:rsidP="00F60198">
      <w:pPr>
        <w:spacing w:line="360" w:lineRule="auto"/>
        <w:ind w:firstLine="1440"/>
        <w:rPr>
          <w:rFonts w:cs="Times New Roman"/>
          <w:szCs w:val="24"/>
        </w:rPr>
      </w:pPr>
      <w:r>
        <w:rPr>
          <w:rFonts w:cs="Times New Roman"/>
          <w:szCs w:val="24"/>
        </w:rPr>
        <w:t>POWER</w:t>
      </w:r>
      <w:r w:rsidR="00126A6D">
        <w:rPr>
          <w:rFonts w:cs="Times New Roman"/>
          <w:szCs w:val="24"/>
        </w:rPr>
        <w:t xml:space="preserve">’s Answer </w:t>
      </w:r>
      <w:r w:rsidR="0004758F">
        <w:rPr>
          <w:rFonts w:cs="Times New Roman"/>
          <w:szCs w:val="24"/>
        </w:rPr>
        <w:t>notes</w:t>
      </w:r>
      <w:r w:rsidR="00597E1B">
        <w:rPr>
          <w:rFonts w:cs="Times New Roman"/>
          <w:szCs w:val="24"/>
        </w:rPr>
        <w:t xml:space="preserve"> that </w:t>
      </w:r>
      <w:r w:rsidR="00554748">
        <w:rPr>
          <w:rFonts w:cs="Times New Roman"/>
          <w:szCs w:val="24"/>
        </w:rPr>
        <w:t>“</w:t>
      </w:r>
      <w:r w:rsidR="00126A6D">
        <w:rPr>
          <w:sz w:val="23"/>
          <w:szCs w:val="23"/>
        </w:rPr>
        <w:t>PGW has had the full and normal discovery period, unaffected by any delays, to conduct discovery addressed to POWER’s expert witnesses and their pre-served expert testimony</w:t>
      </w:r>
      <w:r w:rsidR="00554748">
        <w:rPr>
          <w:sz w:val="23"/>
          <w:szCs w:val="23"/>
        </w:rPr>
        <w:t>”</w:t>
      </w:r>
      <w:r w:rsidR="0054681C">
        <w:rPr>
          <w:sz w:val="23"/>
          <w:szCs w:val="23"/>
        </w:rPr>
        <w:t xml:space="preserve"> </w:t>
      </w:r>
      <w:r w:rsidR="00C52D89">
        <w:rPr>
          <w:sz w:val="23"/>
          <w:szCs w:val="23"/>
        </w:rPr>
        <w:t xml:space="preserve">and </w:t>
      </w:r>
      <w:r w:rsidR="008D0B40">
        <w:rPr>
          <w:sz w:val="23"/>
          <w:szCs w:val="23"/>
        </w:rPr>
        <w:t xml:space="preserve">contends </w:t>
      </w:r>
      <w:r w:rsidR="001F404B">
        <w:rPr>
          <w:sz w:val="23"/>
          <w:szCs w:val="23"/>
        </w:rPr>
        <w:t xml:space="preserve">that </w:t>
      </w:r>
      <w:r w:rsidR="0054681C">
        <w:rPr>
          <w:sz w:val="23"/>
          <w:szCs w:val="23"/>
        </w:rPr>
        <w:t xml:space="preserve">the issues </w:t>
      </w:r>
      <w:r w:rsidR="00A94472">
        <w:rPr>
          <w:sz w:val="23"/>
          <w:szCs w:val="23"/>
        </w:rPr>
        <w:t>addressed</w:t>
      </w:r>
      <w:r w:rsidR="0054681C">
        <w:rPr>
          <w:sz w:val="23"/>
          <w:szCs w:val="23"/>
        </w:rPr>
        <w:t xml:space="preserve"> in </w:t>
      </w:r>
      <w:r w:rsidR="00A94472">
        <w:rPr>
          <w:sz w:val="23"/>
          <w:szCs w:val="23"/>
        </w:rPr>
        <w:t>P</w:t>
      </w:r>
      <w:r>
        <w:rPr>
          <w:rFonts w:cs="Times New Roman"/>
          <w:szCs w:val="24"/>
        </w:rPr>
        <w:t>GW</w:t>
      </w:r>
      <w:r w:rsidR="00A94472">
        <w:rPr>
          <w:rFonts w:cs="Times New Roman"/>
          <w:szCs w:val="24"/>
        </w:rPr>
        <w:t xml:space="preserve">’s Set 1 Interrogatories </w:t>
      </w:r>
      <w:r w:rsidR="001F404B">
        <w:rPr>
          <w:rFonts w:cs="Times New Roman"/>
          <w:szCs w:val="24"/>
        </w:rPr>
        <w:t xml:space="preserve">relate to </w:t>
      </w:r>
      <w:r w:rsidR="001160BC">
        <w:rPr>
          <w:rFonts w:cs="Times New Roman"/>
          <w:szCs w:val="24"/>
        </w:rPr>
        <w:t>POWER</w:t>
      </w:r>
      <w:r w:rsidR="00C10F07">
        <w:rPr>
          <w:rFonts w:cs="Times New Roman"/>
          <w:szCs w:val="24"/>
        </w:rPr>
        <w:t>’s</w:t>
      </w:r>
      <w:r w:rsidR="001160BC">
        <w:rPr>
          <w:rFonts w:cs="Times New Roman"/>
          <w:szCs w:val="24"/>
        </w:rPr>
        <w:t xml:space="preserve"> </w:t>
      </w:r>
      <w:r w:rsidR="00895616">
        <w:rPr>
          <w:sz w:val="23"/>
          <w:szCs w:val="23"/>
        </w:rPr>
        <w:t>“motives, donors, and previously expressed policy views</w:t>
      </w:r>
      <w:r w:rsidR="000C64CD">
        <w:rPr>
          <w:rFonts w:cs="Times New Roman"/>
          <w:szCs w:val="24"/>
        </w:rPr>
        <w:t>.</w:t>
      </w:r>
      <w:r w:rsidR="00895616">
        <w:rPr>
          <w:rFonts w:cs="Times New Roman"/>
          <w:szCs w:val="24"/>
        </w:rPr>
        <w:t>”</w:t>
      </w:r>
      <w:r w:rsidR="000C64CD">
        <w:rPr>
          <w:rFonts w:cs="Times New Roman"/>
          <w:szCs w:val="24"/>
        </w:rPr>
        <w:t xml:space="preserve">  Answer ⁋</w:t>
      </w:r>
      <w:r w:rsidR="00895616">
        <w:rPr>
          <w:rFonts w:cs="Times New Roman"/>
          <w:szCs w:val="24"/>
        </w:rPr>
        <w:t>⁋</w:t>
      </w:r>
      <w:r w:rsidR="000C64CD">
        <w:rPr>
          <w:rFonts w:cs="Times New Roman"/>
          <w:szCs w:val="24"/>
        </w:rPr>
        <w:t xml:space="preserve"> 2</w:t>
      </w:r>
      <w:r w:rsidR="00895616">
        <w:rPr>
          <w:rFonts w:cs="Times New Roman"/>
          <w:szCs w:val="24"/>
        </w:rPr>
        <w:t>, 8</w:t>
      </w:r>
      <w:r w:rsidR="000C64CD">
        <w:rPr>
          <w:rFonts w:cs="Times New Roman"/>
          <w:szCs w:val="24"/>
        </w:rPr>
        <w:t>.</w:t>
      </w:r>
      <w:r w:rsidR="00887AB3">
        <w:rPr>
          <w:rFonts w:cs="Times New Roman"/>
          <w:szCs w:val="24"/>
        </w:rPr>
        <w:t xml:space="preserve">  Although POWER </w:t>
      </w:r>
      <w:r w:rsidR="00AE0AD2">
        <w:rPr>
          <w:rFonts w:cs="Times New Roman"/>
          <w:szCs w:val="24"/>
        </w:rPr>
        <w:t>argues that</w:t>
      </w:r>
      <w:r w:rsidR="00744C57">
        <w:rPr>
          <w:rFonts w:cs="Times New Roman"/>
          <w:szCs w:val="24"/>
        </w:rPr>
        <w:t xml:space="preserve"> there is a logical</w:t>
      </w:r>
      <w:r w:rsidR="00CD6C4A">
        <w:rPr>
          <w:rFonts w:cs="Times New Roman"/>
          <w:szCs w:val="24"/>
        </w:rPr>
        <w:t xml:space="preserve"> </w:t>
      </w:r>
      <w:r w:rsidR="00887AB3">
        <w:rPr>
          <w:rFonts w:cs="Times New Roman"/>
          <w:szCs w:val="24"/>
        </w:rPr>
        <w:t>distin</w:t>
      </w:r>
      <w:r w:rsidR="00CD6C4A">
        <w:rPr>
          <w:rFonts w:cs="Times New Roman"/>
          <w:szCs w:val="24"/>
        </w:rPr>
        <w:t>ction</w:t>
      </w:r>
      <w:r w:rsidR="00887AB3">
        <w:rPr>
          <w:rFonts w:cs="Times New Roman"/>
          <w:szCs w:val="24"/>
        </w:rPr>
        <w:t xml:space="preserve"> between </w:t>
      </w:r>
      <w:r w:rsidR="00E76159">
        <w:rPr>
          <w:rFonts w:cs="Times New Roman"/>
          <w:szCs w:val="24"/>
        </w:rPr>
        <w:t xml:space="preserve">its </w:t>
      </w:r>
      <w:r w:rsidR="00CD6C4A">
        <w:rPr>
          <w:rFonts w:cs="Times New Roman"/>
          <w:szCs w:val="24"/>
        </w:rPr>
        <w:t xml:space="preserve">experts and their testimony </w:t>
      </w:r>
      <w:r w:rsidR="00E76159">
        <w:rPr>
          <w:rFonts w:cs="Times New Roman"/>
          <w:szCs w:val="24"/>
        </w:rPr>
        <w:t xml:space="preserve">on the one hand, and </w:t>
      </w:r>
      <w:r w:rsidR="00895616">
        <w:rPr>
          <w:rFonts w:cs="Times New Roman"/>
          <w:szCs w:val="24"/>
        </w:rPr>
        <w:t xml:space="preserve">more </w:t>
      </w:r>
      <w:r w:rsidR="00E16B3D">
        <w:rPr>
          <w:rFonts w:cs="Times New Roman"/>
          <w:szCs w:val="24"/>
        </w:rPr>
        <w:t xml:space="preserve">general information about its operations and activities, </w:t>
      </w:r>
      <w:r w:rsidR="008D0B40">
        <w:rPr>
          <w:rFonts w:cs="Times New Roman"/>
          <w:szCs w:val="24"/>
        </w:rPr>
        <w:t xml:space="preserve">on the other, </w:t>
      </w:r>
      <w:r w:rsidR="00E16B3D">
        <w:rPr>
          <w:rFonts w:cs="Times New Roman"/>
          <w:szCs w:val="24"/>
        </w:rPr>
        <w:t xml:space="preserve">it does not cite any legal authority </w:t>
      </w:r>
      <w:r w:rsidR="00D65CC0">
        <w:rPr>
          <w:rFonts w:cs="Times New Roman"/>
          <w:szCs w:val="24"/>
        </w:rPr>
        <w:t xml:space="preserve">that supports the use of such a distinction as a rationale </w:t>
      </w:r>
      <w:r w:rsidR="002440BF">
        <w:rPr>
          <w:rFonts w:cs="Times New Roman"/>
          <w:szCs w:val="24"/>
        </w:rPr>
        <w:t xml:space="preserve">for the extension of time for discovery.  </w:t>
      </w:r>
      <w:r w:rsidR="00895616">
        <w:rPr>
          <w:rFonts w:cs="Times New Roman"/>
          <w:szCs w:val="24"/>
        </w:rPr>
        <w:t>In fact, t</w:t>
      </w:r>
      <w:r w:rsidR="00AE116E">
        <w:rPr>
          <w:rFonts w:cs="Times New Roman"/>
          <w:szCs w:val="24"/>
        </w:rPr>
        <w:t xml:space="preserve">o the extent that the information requested in </w:t>
      </w:r>
      <w:r w:rsidR="00B231A1">
        <w:rPr>
          <w:sz w:val="23"/>
          <w:szCs w:val="23"/>
        </w:rPr>
        <w:t>P</w:t>
      </w:r>
      <w:r w:rsidR="00B231A1">
        <w:rPr>
          <w:rFonts w:cs="Times New Roman"/>
          <w:szCs w:val="24"/>
        </w:rPr>
        <w:t xml:space="preserve">GW’s Set 1 Interrogatories relates to POWER’s </w:t>
      </w:r>
      <w:r w:rsidR="00483D3D">
        <w:rPr>
          <w:rFonts w:cs="Times New Roman"/>
          <w:szCs w:val="24"/>
        </w:rPr>
        <w:t>past and current operations, it should be readily</w:t>
      </w:r>
      <w:r w:rsidR="00601669">
        <w:rPr>
          <w:rFonts w:cs="Times New Roman"/>
          <w:szCs w:val="24"/>
        </w:rPr>
        <w:t xml:space="preserve"> and </w:t>
      </w:r>
      <w:proofErr w:type="gramStart"/>
      <w:r w:rsidR="00601669">
        <w:rPr>
          <w:rFonts w:cs="Times New Roman"/>
          <w:szCs w:val="24"/>
        </w:rPr>
        <w:t xml:space="preserve">easily </w:t>
      </w:r>
      <w:r w:rsidR="00483D3D">
        <w:rPr>
          <w:rFonts w:cs="Times New Roman"/>
          <w:szCs w:val="24"/>
        </w:rPr>
        <w:t xml:space="preserve"> available</w:t>
      </w:r>
      <w:proofErr w:type="gramEnd"/>
      <w:r w:rsidR="00483D3D">
        <w:rPr>
          <w:rFonts w:cs="Times New Roman"/>
          <w:szCs w:val="24"/>
        </w:rPr>
        <w:t xml:space="preserve"> </w:t>
      </w:r>
      <w:r w:rsidR="00601669">
        <w:rPr>
          <w:rFonts w:cs="Times New Roman"/>
          <w:szCs w:val="24"/>
        </w:rPr>
        <w:t xml:space="preserve">to POWER.  </w:t>
      </w:r>
      <w:r w:rsidR="00EF017A">
        <w:rPr>
          <w:rFonts w:cs="Times New Roman"/>
          <w:szCs w:val="24"/>
        </w:rPr>
        <w:t xml:space="preserve">Furthermore, although </w:t>
      </w:r>
      <w:r w:rsidR="000715C0">
        <w:rPr>
          <w:rFonts w:cs="Times New Roman"/>
          <w:szCs w:val="24"/>
        </w:rPr>
        <w:t>POWER repeatedly references Rabb</w:t>
      </w:r>
      <w:r w:rsidR="00510A7F">
        <w:rPr>
          <w:rFonts w:cs="Times New Roman"/>
          <w:szCs w:val="24"/>
        </w:rPr>
        <w:t>i</w:t>
      </w:r>
      <w:r w:rsidR="000715C0">
        <w:rPr>
          <w:rFonts w:cs="Times New Roman"/>
          <w:szCs w:val="24"/>
        </w:rPr>
        <w:t xml:space="preserve"> Greenberg’s health as a basis for its Motion, </w:t>
      </w:r>
      <w:r w:rsidR="001056E3">
        <w:rPr>
          <w:rFonts w:cs="Times New Roman"/>
          <w:szCs w:val="24"/>
        </w:rPr>
        <w:t xml:space="preserve">it has not </w:t>
      </w:r>
      <w:r w:rsidR="00DC617B">
        <w:rPr>
          <w:rFonts w:cs="Times New Roman"/>
          <w:szCs w:val="24"/>
        </w:rPr>
        <w:t>established</w:t>
      </w:r>
      <w:r w:rsidR="00C35A52">
        <w:rPr>
          <w:rFonts w:cs="Times New Roman"/>
          <w:szCs w:val="24"/>
        </w:rPr>
        <w:t xml:space="preserve"> that </w:t>
      </w:r>
      <w:r w:rsidR="00DC617B">
        <w:rPr>
          <w:rFonts w:cs="Times New Roman"/>
          <w:szCs w:val="24"/>
        </w:rPr>
        <w:t>s</w:t>
      </w:r>
      <w:r w:rsidR="0054661F">
        <w:rPr>
          <w:rFonts w:cs="Times New Roman"/>
          <w:szCs w:val="24"/>
        </w:rPr>
        <w:t xml:space="preserve">he </w:t>
      </w:r>
      <w:r w:rsidR="00DC617B">
        <w:rPr>
          <w:rFonts w:cs="Times New Roman"/>
          <w:szCs w:val="24"/>
        </w:rPr>
        <w:t xml:space="preserve">is the </w:t>
      </w:r>
      <w:r w:rsidR="0054661F">
        <w:rPr>
          <w:rFonts w:cs="Times New Roman"/>
          <w:szCs w:val="24"/>
        </w:rPr>
        <w:t xml:space="preserve">only individual </w:t>
      </w:r>
      <w:r w:rsidR="00231A6A">
        <w:rPr>
          <w:rFonts w:cs="Times New Roman"/>
          <w:szCs w:val="24"/>
        </w:rPr>
        <w:t xml:space="preserve">with the authority or capability of </w:t>
      </w:r>
      <w:r w:rsidR="00564E09">
        <w:rPr>
          <w:rFonts w:cs="Times New Roman"/>
          <w:szCs w:val="24"/>
        </w:rPr>
        <w:t>responding to</w:t>
      </w:r>
      <w:r w:rsidR="0054661F">
        <w:rPr>
          <w:rFonts w:cs="Times New Roman"/>
          <w:szCs w:val="24"/>
        </w:rPr>
        <w:t xml:space="preserve"> </w:t>
      </w:r>
      <w:r w:rsidR="0054661F">
        <w:rPr>
          <w:sz w:val="23"/>
          <w:szCs w:val="23"/>
        </w:rPr>
        <w:t>P</w:t>
      </w:r>
      <w:r w:rsidR="0054661F">
        <w:rPr>
          <w:rFonts w:cs="Times New Roman"/>
          <w:szCs w:val="24"/>
        </w:rPr>
        <w:t>GW’s Set 1 Interrogatories</w:t>
      </w:r>
      <w:r w:rsidR="007C3F93">
        <w:rPr>
          <w:rFonts w:cs="Times New Roman"/>
          <w:szCs w:val="24"/>
        </w:rPr>
        <w:t xml:space="preserve">.  </w:t>
      </w:r>
    </w:p>
    <w:p w14:paraId="1548E624" w14:textId="77777777" w:rsidR="00601669" w:rsidRDefault="00601669" w:rsidP="00F60198">
      <w:pPr>
        <w:spacing w:line="360" w:lineRule="auto"/>
        <w:ind w:firstLine="1440"/>
        <w:rPr>
          <w:rFonts w:cs="Times New Roman"/>
          <w:szCs w:val="24"/>
        </w:rPr>
      </w:pPr>
    </w:p>
    <w:p w14:paraId="1C7F12D0" w14:textId="77777777" w:rsidR="0079684C" w:rsidRDefault="00C82D48" w:rsidP="00F60198">
      <w:pPr>
        <w:spacing w:line="360" w:lineRule="auto"/>
        <w:ind w:firstLine="1440"/>
        <w:rPr>
          <w:rFonts w:cs="Times New Roman"/>
          <w:szCs w:val="24"/>
        </w:rPr>
      </w:pPr>
      <w:r>
        <w:rPr>
          <w:rFonts w:cs="Times New Roman"/>
          <w:szCs w:val="24"/>
        </w:rPr>
        <w:t xml:space="preserve">In light of </w:t>
      </w:r>
      <w:r w:rsidR="00D37508">
        <w:rPr>
          <w:rFonts w:cs="Times New Roman"/>
          <w:szCs w:val="24"/>
        </w:rPr>
        <w:t xml:space="preserve">the above and </w:t>
      </w:r>
      <w:r>
        <w:rPr>
          <w:rFonts w:cs="Times New Roman"/>
          <w:szCs w:val="24"/>
        </w:rPr>
        <w:t xml:space="preserve">PGW’s agreement to </w:t>
      </w:r>
      <w:r w:rsidR="00FD6541">
        <w:rPr>
          <w:rFonts w:cs="Times New Roman"/>
          <w:szCs w:val="24"/>
        </w:rPr>
        <w:t xml:space="preserve">allow </w:t>
      </w:r>
      <w:r w:rsidR="00007D7D">
        <w:rPr>
          <w:rFonts w:cs="Times New Roman"/>
          <w:szCs w:val="24"/>
        </w:rPr>
        <w:t>POWER</w:t>
      </w:r>
      <w:r w:rsidR="003A75FD">
        <w:rPr>
          <w:rFonts w:cs="Times New Roman"/>
          <w:szCs w:val="24"/>
        </w:rPr>
        <w:t xml:space="preserve"> until June 22, </w:t>
      </w:r>
      <w:proofErr w:type="gramStart"/>
      <w:r w:rsidR="003A75FD">
        <w:rPr>
          <w:rFonts w:cs="Times New Roman"/>
          <w:szCs w:val="24"/>
        </w:rPr>
        <w:t>2023</w:t>
      </w:r>
      <w:proofErr w:type="gramEnd"/>
      <w:r w:rsidR="003A75FD">
        <w:rPr>
          <w:rFonts w:cs="Times New Roman"/>
          <w:szCs w:val="24"/>
        </w:rPr>
        <w:t xml:space="preserve"> to </w:t>
      </w:r>
      <w:r w:rsidR="00F70F3E">
        <w:rPr>
          <w:rFonts w:cs="Times New Roman"/>
          <w:szCs w:val="24"/>
        </w:rPr>
        <w:t xml:space="preserve">respond to </w:t>
      </w:r>
      <w:r w:rsidR="003A75FD">
        <w:rPr>
          <w:sz w:val="23"/>
          <w:szCs w:val="23"/>
        </w:rPr>
        <w:t>P</w:t>
      </w:r>
      <w:r w:rsidR="003A75FD">
        <w:rPr>
          <w:rFonts w:cs="Times New Roman"/>
          <w:szCs w:val="24"/>
        </w:rPr>
        <w:t xml:space="preserve">GW’s Set 1 Interrogatories, I will grant that </w:t>
      </w:r>
      <w:r w:rsidR="0079684C">
        <w:rPr>
          <w:rFonts w:cs="Times New Roman"/>
          <w:szCs w:val="24"/>
        </w:rPr>
        <w:t>portion of the Motion</w:t>
      </w:r>
      <w:r w:rsidR="003A75FD">
        <w:rPr>
          <w:rFonts w:cs="Times New Roman"/>
          <w:szCs w:val="24"/>
        </w:rPr>
        <w:t>.</w:t>
      </w:r>
      <w:r w:rsidR="00104609">
        <w:rPr>
          <w:rFonts w:cs="Times New Roman"/>
          <w:szCs w:val="24"/>
        </w:rPr>
        <w:t xml:space="preserve">  </w:t>
      </w:r>
    </w:p>
    <w:p w14:paraId="1FF5BEF5" w14:textId="77777777" w:rsidR="0079684C" w:rsidRDefault="0079684C" w:rsidP="00F60198">
      <w:pPr>
        <w:spacing w:line="360" w:lineRule="auto"/>
        <w:ind w:firstLine="1440"/>
        <w:rPr>
          <w:rFonts w:cs="Times New Roman"/>
          <w:szCs w:val="24"/>
        </w:rPr>
      </w:pPr>
    </w:p>
    <w:p w14:paraId="41A40F3B" w14:textId="7D02199D" w:rsidR="002C526F" w:rsidRDefault="00F52707" w:rsidP="00F60198">
      <w:pPr>
        <w:spacing w:line="360" w:lineRule="auto"/>
        <w:ind w:firstLine="1440"/>
        <w:rPr>
          <w:rFonts w:cs="Times New Roman"/>
          <w:szCs w:val="24"/>
        </w:rPr>
      </w:pPr>
      <w:r>
        <w:rPr>
          <w:rFonts w:cs="Times New Roman"/>
          <w:szCs w:val="24"/>
        </w:rPr>
        <w:t>PGW and PO</w:t>
      </w:r>
      <w:r w:rsidR="009E3563">
        <w:rPr>
          <w:rFonts w:cs="Times New Roman"/>
          <w:szCs w:val="24"/>
        </w:rPr>
        <w:t>W</w:t>
      </w:r>
      <w:r>
        <w:rPr>
          <w:rFonts w:cs="Times New Roman"/>
          <w:szCs w:val="24"/>
        </w:rPr>
        <w:t xml:space="preserve">ER have each presented </w:t>
      </w:r>
      <w:r w:rsidR="002951B7">
        <w:rPr>
          <w:rFonts w:cs="Times New Roman"/>
          <w:szCs w:val="24"/>
        </w:rPr>
        <w:t>multiple alternative proposals for the ti</w:t>
      </w:r>
      <w:r w:rsidR="006019A6">
        <w:rPr>
          <w:rFonts w:cs="Times New Roman"/>
          <w:szCs w:val="24"/>
        </w:rPr>
        <w:t xml:space="preserve">ming of </w:t>
      </w:r>
      <w:r w:rsidR="00E20DE4">
        <w:rPr>
          <w:rFonts w:cs="Times New Roman"/>
          <w:szCs w:val="24"/>
        </w:rPr>
        <w:t xml:space="preserve">their respective </w:t>
      </w:r>
      <w:r w:rsidR="006019A6">
        <w:rPr>
          <w:rFonts w:cs="Times New Roman"/>
          <w:szCs w:val="24"/>
        </w:rPr>
        <w:t xml:space="preserve">responses </w:t>
      </w:r>
      <w:r w:rsidR="009E3563">
        <w:rPr>
          <w:rFonts w:cs="Times New Roman"/>
          <w:szCs w:val="24"/>
        </w:rPr>
        <w:t xml:space="preserve">to the information provided by </w:t>
      </w:r>
      <w:r w:rsidR="00816E0D">
        <w:rPr>
          <w:rFonts w:cs="Times New Roman"/>
          <w:szCs w:val="24"/>
        </w:rPr>
        <w:t>POWER</w:t>
      </w:r>
      <w:r w:rsidR="009E3563">
        <w:rPr>
          <w:rFonts w:cs="Times New Roman"/>
          <w:szCs w:val="24"/>
        </w:rPr>
        <w:t xml:space="preserve"> in response to </w:t>
      </w:r>
      <w:r w:rsidR="009E3563">
        <w:rPr>
          <w:sz w:val="23"/>
          <w:szCs w:val="23"/>
        </w:rPr>
        <w:t>P</w:t>
      </w:r>
      <w:r w:rsidR="009E3563">
        <w:rPr>
          <w:rFonts w:cs="Times New Roman"/>
          <w:szCs w:val="24"/>
        </w:rPr>
        <w:t>GW’s Set 1 Interrogatories</w:t>
      </w:r>
      <w:r w:rsidR="00F42D21">
        <w:rPr>
          <w:rFonts w:cs="Times New Roman"/>
          <w:szCs w:val="24"/>
        </w:rPr>
        <w:t xml:space="preserve">.  Likewise, they have each pointed to </w:t>
      </w:r>
      <w:r w:rsidR="00F12C42">
        <w:rPr>
          <w:rFonts w:cs="Times New Roman"/>
          <w:szCs w:val="24"/>
        </w:rPr>
        <w:t xml:space="preserve">the compressed timeline and </w:t>
      </w:r>
      <w:r w:rsidR="00F42D21">
        <w:rPr>
          <w:rFonts w:cs="Times New Roman"/>
          <w:szCs w:val="24"/>
        </w:rPr>
        <w:t>a</w:t>
      </w:r>
      <w:r w:rsidR="00A323EC">
        <w:rPr>
          <w:rFonts w:cs="Times New Roman"/>
          <w:szCs w:val="24"/>
        </w:rPr>
        <w:t xml:space="preserve">dvanced stage of these proceedings </w:t>
      </w:r>
      <w:r w:rsidR="0032601A">
        <w:rPr>
          <w:rFonts w:cs="Times New Roman"/>
          <w:szCs w:val="24"/>
        </w:rPr>
        <w:t xml:space="preserve">as a </w:t>
      </w:r>
      <w:r w:rsidR="00461155">
        <w:rPr>
          <w:rFonts w:cs="Times New Roman"/>
          <w:szCs w:val="24"/>
        </w:rPr>
        <w:t>critical factor in the preparation of their case</w:t>
      </w:r>
      <w:r w:rsidR="00281CF4">
        <w:rPr>
          <w:rFonts w:cs="Times New Roman"/>
          <w:szCs w:val="24"/>
        </w:rPr>
        <w:t xml:space="preserve"> prior to the commencement of evidentiary hearings on July 11, 2023.</w:t>
      </w:r>
      <w:r w:rsidR="004B1505">
        <w:rPr>
          <w:rFonts w:cs="Times New Roman"/>
          <w:szCs w:val="24"/>
        </w:rPr>
        <w:t xml:space="preserve">  Moreover, both</w:t>
      </w:r>
      <w:r w:rsidR="00AF3BD9">
        <w:rPr>
          <w:rFonts w:cs="Times New Roman"/>
          <w:szCs w:val="24"/>
        </w:rPr>
        <w:t xml:space="preserve"> POWER and PGW </w:t>
      </w:r>
      <w:r w:rsidR="00535FBE">
        <w:rPr>
          <w:rFonts w:cs="Times New Roman"/>
          <w:szCs w:val="24"/>
        </w:rPr>
        <w:t xml:space="preserve">contend that their positions are </w:t>
      </w:r>
      <w:r w:rsidR="00C17FC8">
        <w:rPr>
          <w:rFonts w:cs="Times New Roman"/>
          <w:szCs w:val="24"/>
        </w:rPr>
        <w:t xml:space="preserve">reasonable and </w:t>
      </w:r>
      <w:r w:rsidR="00200EC8">
        <w:rPr>
          <w:rFonts w:cs="Times New Roman"/>
          <w:szCs w:val="24"/>
        </w:rPr>
        <w:t xml:space="preserve">grounded in </w:t>
      </w:r>
      <w:r w:rsidR="00EF0EF3">
        <w:rPr>
          <w:rFonts w:cs="Times New Roman"/>
          <w:szCs w:val="24"/>
        </w:rPr>
        <w:t>fairness</w:t>
      </w:r>
      <w:r w:rsidR="00C17FC8">
        <w:rPr>
          <w:rFonts w:cs="Times New Roman"/>
          <w:szCs w:val="24"/>
        </w:rPr>
        <w:t>.</w:t>
      </w:r>
      <w:r w:rsidR="00BD02BD">
        <w:rPr>
          <w:rFonts w:cs="Times New Roman"/>
          <w:szCs w:val="24"/>
        </w:rPr>
        <w:t xml:space="preserve">  </w:t>
      </w:r>
      <w:r w:rsidR="00EF0EF3">
        <w:rPr>
          <w:rFonts w:cs="Times New Roman"/>
          <w:szCs w:val="24"/>
        </w:rPr>
        <w:t xml:space="preserve"> </w:t>
      </w:r>
    </w:p>
    <w:p w14:paraId="70CDCBAE" w14:textId="3645F182" w:rsidR="00B74F27" w:rsidRDefault="00132400" w:rsidP="00F60198">
      <w:pPr>
        <w:spacing w:line="360" w:lineRule="auto"/>
        <w:ind w:firstLine="1440"/>
        <w:rPr>
          <w:rFonts w:cs="Times New Roman"/>
          <w:szCs w:val="24"/>
        </w:rPr>
      </w:pPr>
      <w:proofErr w:type="gramStart"/>
      <w:r>
        <w:rPr>
          <w:rFonts w:cs="Times New Roman"/>
          <w:szCs w:val="24"/>
        </w:rPr>
        <w:lastRenderedPageBreak/>
        <w:t>In light of</w:t>
      </w:r>
      <w:proofErr w:type="gramEnd"/>
      <w:r>
        <w:rPr>
          <w:rFonts w:cs="Times New Roman"/>
          <w:szCs w:val="24"/>
        </w:rPr>
        <w:t xml:space="preserve"> the amount of time that has passed since </w:t>
      </w:r>
      <w:r>
        <w:rPr>
          <w:sz w:val="23"/>
          <w:szCs w:val="23"/>
        </w:rPr>
        <w:t>P</w:t>
      </w:r>
      <w:r>
        <w:rPr>
          <w:rFonts w:cs="Times New Roman"/>
          <w:szCs w:val="24"/>
        </w:rPr>
        <w:t xml:space="preserve">GW’s Set 1 Interrogatories were first served on POWER, the limited time before the commencement of evidentiary hearings, and the limited scope of the information to be provided by POWER, the parties should be able to respond with alacrity to information provided or requested by the other.  Accordingly, as to any exchange following POWER’s response to the Set 1 Interrogatories, each party will be ordered to provide its reply </w:t>
      </w:r>
      <w:proofErr w:type="gramStart"/>
      <w:r>
        <w:rPr>
          <w:rFonts w:cs="Times New Roman"/>
          <w:szCs w:val="24"/>
        </w:rPr>
        <w:t>to  the</w:t>
      </w:r>
      <w:proofErr w:type="gramEnd"/>
      <w:r>
        <w:rPr>
          <w:rFonts w:cs="Times New Roman"/>
          <w:szCs w:val="24"/>
        </w:rPr>
        <w:t xml:space="preserve"> other no more than 4 calendar days after their most recent receipt of information.</w:t>
      </w:r>
    </w:p>
    <w:p w14:paraId="5BFD35B3" w14:textId="77777777" w:rsidR="00922C0D" w:rsidRDefault="00922C0D" w:rsidP="00F60198">
      <w:pPr>
        <w:spacing w:line="360" w:lineRule="auto"/>
        <w:ind w:firstLine="1440"/>
        <w:rPr>
          <w:rFonts w:cs="Times New Roman"/>
          <w:szCs w:val="24"/>
        </w:rPr>
      </w:pPr>
    </w:p>
    <w:bookmarkEnd w:id="3"/>
    <w:p w14:paraId="4A399E12" w14:textId="77777777" w:rsidR="008B28DE" w:rsidRPr="00E23C40" w:rsidRDefault="008B28DE" w:rsidP="00F60198">
      <w:pPr>
        <w:spacing w:line="360" w:lineRule="auto"/>
        <w:ind w:left="720" w:firstLine="1440"/>
        <w:rPr>
          <w:rFonts w:eastAsia="Calibri" w:cs="Times New Roman"/>
          <w:szCs w:val="24"/>
        </w:rPr>
      </w:pPr>
      <w:r w:rsidRPr="00E23C40">
        <w:rPr>
          <w:rFonts w:eastAsia="Calibri" w:cs="Times New Roman"/>
          <w:szCs w:val="24"/>
        </w:rPr>
        <w:t>THEREFORE,</w:t>
      </w:r>
    </w:p>
    <w:p w14:paraId="1F7207CF" w14:textId="77777777" w:rsidR="008B28DE" w:rsidRPr="00E23C40" w:rsidRDefault="008B28DE" w:rsidP="00F60198">
      <w:pPr>
        <w:spacing w:line="360" w:lineRule="auto"/>
        <w:ind w:left="720" w:firstLine="1440"/>
        <w:rPr>
          <w:rFonts w:eastAsia="Calibri" w:cs="Times New Roman"/>
          <w:szCs w:val="24"/>
        </w:rPr>
      </w:pPr>
    </w:p>
    <w:p w14:paraId="74A25FEC" w14:textId="77777777" w:rsidR="008B28DE" w:rsidRPr="00E23C40" w:rsidRDefault="008B28DE" w:rsidP="00F60198">
      <w:pPr>
        <w:spacing w:line="360" w:lineRule="auto"/>
        <w:ind w:left="720" w:firstLine="1440"/>
        <w:rPr>
          <w:rFonts w:eastAsia="Calibri" w:cs="Times New Roman"/>
          <w:szCs w:val="24"/>
        </w:rPr>
      </w:pPr>
      <w:r w:rsidRPr="00E23C40">
        <w:rPr>
          <w:rFonts w:eastAsia="Calibri" w:cs="Times New Roman"/>
          <w:szCs w:val="24"/>
        </w:rPr>
        <w:t>IT IS ORDERED:</w:t>
      </w:r>
    </w:p>
    <w:p w14:paraId="1446C4C4" w14:textId="77777777" w:rsidR="008B28DE" w:rsidRPr="00E23C40" w:rsidRDefault="008B28DE" w:rsidP="00F60198">
      <w:pPr>
        <w:spacing w:line="360" w:lineRule="auto"/>
        <w:ind w:left="720" w:firstLine="1440"/>
        <w:rPr>
          <w:rFonts w:eastAsia="Calibri" w:cs="Times New Roman"/>
          <w:szCs w:val="24"/>
        </w:rPr>
      </w:pPr>
    </w:p>
    <w:p w14:paraId="79F7598F" w14:textId="5C750722" w:rsidR="008B28DE" w:rsidRPr="00E23C40" w:rsidRDefault="008B28DE" w:rsidP="00F60198">
      <w:pPr>
        <w:spacing w:line="360" w:lineRule="auto"/>
        <w:ind w:firstLine="1440"/>
        <w:rPr>
          <w:rFonts w:eastAsia="Calibri" w:cs="Times New Roman"/>
          <w:szCs w:val="24"/>
        </w:rPr>
      </w:pPr>
      <w:r w:rsidRPr="00E23C40">
        <w:rPr>
          <w:rFonts w:eastAsia="Calibri" w:cs="Times New Roman"/>
          <w:szCs w:val="24"/>
        </w:rPr>
        <w:t>1.</w:t>
      </w:r>
      <w:r w:rsidRPr="00E23C40">
        <w:rPr>
          <w:rFonts w:eastAsia="Calibri" w:cs="Times New Roman"/>
          <w:szCs w:val="24"/>
        </w:rPr>
        <w:tab/>
        <w:t xml:space="preserve">That the </w:t>
      </w:r>
      <w:r w:rsidR="007F77C3" w:rsidRPr="00301EF4">
        <w:rPr>
          <w:rFonts w:cs="Times New Roman"/>
          <w:szCs w:val="24"/>
        </w:rPr>
        <w:t xml:space="preserve">Motion </w:t>
      </w:r>
      <w:r w:rsidR="007F77C3">
        <w:rPr>
          <w:rFonts w:cs="Times New Roman"/>
          <w:szCs w:val="24"/>
        </w:rPr>
        <w:t xml:space="preserve">for Extension </w:t>
      </w:r>
      <w:r w:rsidRPr="00E23C40">
        <w:rPr>
          <w:rFonts w:eastAsia="Calibri" w:cs="Times New Roman"/>
          <w:szCs w:val="24"/>
        </w:rPr>
        <w:t xml:space="preserve">filed by </w:t>
      </w:r>
      <w:r w:rsidR="007F77C3">
        <w:rPr>
          <w:rFonts w:eastAsia="Calibri" w:cs="Times New Roman"/>
          <w:szCs w:val="24"/>
        </w:rPr>
        <w:t>P</w:t>
      </w:r>
      <w:r w:rsidR="003B4C47">
        <w:rPr>
          <w:rFonts w:eastAsia="Calibri" w:cs="Times New Roman"/>
          <w:szCs w:val="24"/>
        </w:rPr>
        <w:t>OWER</w:t>
      </w:r>
      <w:r w:rsidR="007F77C3">
        <w:rPr>
          <w:rFonts w:eastAsia="Calibri" w:cs="Times New Roman"/>
          <w:szCs w:val="24"/>
        </w:rPr>
        <w:t xml:space="preserve"> Interfaith</w:t>
      </w:r>
      <w:r>
        <w:rPr>
          <w:rFonts w:eastAsia="Calibri" w:cs="Times New Roman"/>
          <w:szCs w:val="24"/>
        </w:rPr>
        <w:t xml:space="preserve"> on </w:t>
      </w:r>
      <w:r w:rsidR="00590C9C">
        <w:rPr>
          <w:rFonts w:eastAsia="Calibri" w:cs="Times New Roman"/>
          <w:szCs w:val="24"/>
        </w:rPr>
        <w:t>June15</w:t>
      </w:r>
      <w:r>
        <w:rPr>
          <w:rFonts w:eastAsia="Calibri" w:cs="Times New Roman"/>
          <w:szCs w:val="24"/>
        </w:rPr>
        <w:t xml:space="preserve">, 2023, </w:t>
      </w:r>
      <w:r w:rsidR="00BC3DF7">
        <w:rPr>
          <w:rFonts w:eastAsia="Calibri" w:cs="Times New Roman"/>
          <w:szCs w:val="24"/>
        </w:rPr>
        <w:t>t</w:t>
      </w:r>
      <w:r w:rsidR="0084682B">
        <w:rPr>
          <w:rFonts w:eastAsia="Calibri" w:cs="Times New Roman"/>
          <w:szCs w:val="24"/>
        </w:rPr>
        <w:t>o</w:t>
      </w:r>
      <w:r w:rsidR="001A573A">
        <w:rPr>
          <w:rFonts w:eastAsia="Calibri" w:cs="Times New Roman"/>
          <w:szCs w:val="24"/>
        </w:rPr>
        <w:t xml:space="preserve"> exten</w:t>
      </w:r>
      <w:r w:rsidR="0084682B">
        <w:rPr>
          <w:rFonts w:eastAsia="Calibri" w:cs="Times New Roman"/>
          <w:szCs w:val="24"/>
        </w:rPr>
        <w:t xml:space="preserve">d </w:t>
      </w:r>
      <w:r w:rsidR="001A573A">
        <w:rPr>
          <w:rFonts w:eastAsia="Calibri" w:cs="Times New Roman"/>
          <w:szCs w:val="24"/>
        </w:rPr>
        <w:t xml:space="preserve">the discovery deadline </w:t>
      </w:r>
      <w:r w:rsidR="004F59C3">
        <w:rPr>
          <w:rFonts w:eastAsia="Calibri" w:cs="Times New Roman"/>
          <w:szCs w:val="24"/>
        </w:rPr>
        <w:t xml:space="preserve">for POWER to respond </w:t>
      </w:r>
      <w:r w:rsidR="001A573A">
        <w:rPr>
          <w:rFonts w:eastAsia="Calibri" w:cs="Times New Roman"/>
          <w:szCs w:val="24"/>
        </w:rPr>
        <w:t>to PGW</w:t>
      </w:r>
      <w:r w:rsidR="0084682B">
        <w:rPr>
          <w:rFonts w:eastAsia="Calibri" w:cs="Times New Roman"/>
          <w:szCs w:val="24"/>
        </w:rPr>
        <w:t>’</w:t>
      </w:r>
      <w:r w:rsidR="001A573A">
        <w:rPr>
          <w:rFonts w:eastAsia="Calibri" w:cs="Times New Roman"/>
          <w:szCs w:val="24"/>
        </w:rPr>
        <w:t xml:space="preserve">s Set I </w:t>
      </w:r>
      <w:r w:rsidR="004E5923">
        <w:rPr>
          <w:rFonts w:eastAsia="Calibri" w:cs="Times New Roman"/>
          <w:szCs w:val="24"/>
        </w:rPr>
        <w:t>interrogatories</w:t>
      </w:r>
      <w:r w:rsidR="001A573A">
        <w:rPr>
          <w:rFonts w:eastAsia="Calibri" w:cs="Times New Roman"/>
          <w:szCs w:val="24"/>
        </w:rPr>
        <w:t xml:space="preserve"> </w:t>
      </w:r>
      <w:r w:rsidR="00045E8C">
        <w:rPr>
          <w:rFonts w:eastAsia="Calibri" w:cs="Times New Roman"/>
          <w:szCs w:val="24"/>
        </w:rPr>
        <w:t xml:space="preserve">by 7 days to June 22, </w:t>
      </w:r>
      <w:proofErr w:type="gramStart"/>
      <w:r w:rsidR="00045E8C">
        <w:rPr>
          <w:rFonts w:eastAsia="Calibri" w:cs="Times New Roman"/>
          <w:szCs w:val="24"/>
        </w:rPr>
        <w:t>2023</w:t>
      </w:r>
      <w:proofErr w:type="gramEnd"/>
      <w:r w:rsidR="00045E8C">
        <w:rPr>
          <w:rFonts w:eastAsia="Calibri" w:cs="Times New Roman"/>
          <w:szCs w:val="24"/>
        </w:rPr>
        <w:t xml:space="preserve"> </w:t>
      </w:r>
      <w:r w:rsidR="00DD1925">
        <w:rPr>
          <w:rFonts w:eastAsia="Calibri" w:cs="Times New Roman"/>
          <w:szCs w:val="24"/>
        </w:rPr>
        <w:t>is granted</w:t>
      </w:r>
      <w:r>
        <w:rPr>
          <w:rFonts w:eastAsia="Calibri" w:cs="Times New Roman"/>
          <w:szCs w:val="24"/>
        </w:rPr>
        <w:t>.</w:t>
      </w:r>
      <w:r w:rsidRPr="00E23C40">
        <w:rPr>
          <w:rFonts w:eastAsia="Calibri" w:cs="Times New Roman"/>
          <w:szCs w:val="24"/>
        </w:rPr>
        <w:t xml:space="preserve"> </w:t>
      </w:r>
    </w:p>
    <w:p w14:paraId="2133B24B" w14:textId="77777777" w:rsidR="008B28DE" w:rsidRPr="00E23C40" w:rsidRDefault="008B28DE" w:rsidP="00F60198">
      <w:pPr>
        <w:spacing w:line="360" w:lineRule="auto"/>
        <w:ind w:firstLine="1440"/>
        <w:rPr>
          <w:rFonts w:eastAsia="Calibri" w:cs="Times New Roman"/>
          <w:szCs w:val="24"/>
        </w:rPr>
      </w:pPr>
    </w:p>
    <w:p w14:paraId="574BBE16" w14:textId="3F8F86EF" w:rsidR="008B28DE" w:rsidRPr="00E23C40" w:rsidRDefault="008B28DE" w:rsidP="00F60198">
      <w:pPr>
        <w:spacing w:line="360" w:lineRule="auto"/>
        <w:ind w:firstLine="1440"/>
        <w:rPr>
          <w:rFonts w:eastAsia="Calibri" w:cs="Times New Roman"/>
          <w:szCs w:val="24"/>
        </w:rPr>
      </w:pPr>
      <w:r w:rsidRPr="00E23C40">
        <w:rPr>
          <w:rFonts w:eastAsia="Calibri" w:cs="Times New Roman"/>
          <w:szCs w:val="24"/>
        </w:rPr>
        <w:t>2.</w:t>
      </w:r>
      <w:r w:rsidRPr="00E23C40">
        <w:rPr>
          <w:rFonts w:eastAsia="Calibri" w:cs="Times New Roman"/>
          <w:szCs w:val="24"/>
        </w:rPr>
        <w:tab/>
        <w:t xml:space="preserve">That </w:t>
      </w:r>
      <w:r>
        <w:rPr>
          <w:rFonts w:eastAsia="Calibri" w:cs="Times New Roman"/>
          <w:szCs w:val="24"/>
        </w:rPr>
        <w:t>Philadelphia Gas Work</w:t>
      </w:r>
      <w:r w:rsidR="00D1530B">
        <w:rPr>
          <w:rFonts w:eastAsia="Calibri" w:cs="Times New Roman"/>
          <w:szCs w:val="24"/>
        </w:rPr>
        <w:t xml:space="preserve">s shall have </w:t>
      </w:r>
      <w:r w:rsidR="00862949">
        <w:rPr>
          <w:rFonts w:eastAsia="Calibri" w:cs="Times New Roman"/>
          <w:szCs w:val="24"/>
        </w:rPr>
        <w:t xml:space="preserve">the </w:t>
      </w:r>
      <w:r w:rsidR="00862949">
        <w:rPr>
          <w:color w:val="203864"/>
        </w:rPr>
        <w:t xml:space="preserve">right to serve supplemental rebuttal testimony </w:t>
      </w:r>
      <w:r w:rsidR="00E37F60">
        <w:rPr>
          <w:color w:val="203864"/>
        </w:rPr>
        <w:t xml:space="preserve">as </w:t>
      </w:r>
      <w:r w:rsidR="00862949">
        <w:rPr>
          <w:color w:val="203864"/>
        </w:rPr>
        <w:t xml:space="preserve">to </w:t>
      </w:r>
      <w:r w:rsidR="0045020A">
        <w:rPr>
          <w:color w:val="203864"/>
        </w:rPr>
        <w:t xml:space="preserve">any disputed response </w:t>
      </w:r>
      <w:r w:rsidR="00E37F60">
        <w:rPr>
          <w:color w:val="203864"/>
        </w:rPr>
        <w:t xml:space="preserve">by </w:t>
      </w:r>
      <w:r w:rsidR="00EE7C62">
        <w:rPr>
          <w:color w:val="203864"/>
        </w:rPr>
        <w:t>POWER</w:t>
      </w:r>
      <w:r w:rsidR="00442502">
        <w:rPr>
          <w:color w:val="203864"/>
        </w:rPr>
        <w:t xml:space="preserve"> t</w:t>
      </w:r>
      <w:r w:rsidR="0045020A">
        <w:rPr>
          <w:color w:val="203864"/>
        </w:rPr>
        <w:t>o PGW’s</w:t>
      </w:r>
      <w:r w:rsidR="00EE7C62">
        <w:rPr>
          <w:color w:val="203864"/>
        </w:rPr>
        <w:t xml:space="preserve"> Set I interrogatories </w:t>
      </w:r>
      <w:r w:rsidR="00893586">
        <w:rPr>
          <w:rFonts w:eastAsia="Calibri" w:cs="Times New Roman"/>
          <w:szCs w:val="24"/>
        </w:rPr>
        <w:t xml:space="preserve">until 4 days after receipt </w:t>
      </w:r>
      <w:r w:rsidR="00893586">
        <w:rPr>
          <w:color w:val="203864"/>
        </w:rPr>
        <w:t xml:space="preserve">of </w:t>
      </w:r>
      <w:r w:rsidR="00941100">
        <w:rPr>
          <w:color w:val="203864"/>
        </w:rPr>
        <w:t>POWER’s</w:t>
      </w:r>
      <w:r w:rsidR="00893586">
        <w:rPr>
          <w:color w:val="203864"/>
        </w:rPr>
        <w:t xml:space="preserve"> responses</w:t>
      </w:r>
      <w:r>
        <w:rPr>
          <w:rFonts w:eastAsia="Times New Roman" w:cs="Times New Roman"/>
          <w:szCs w:val="24"/>
        </w:rPr>
        <w:t>.</w:t>
      </w:r>
    </w:p>
    <w:p w14:paraId="0FC83FD7" w14:textId="77777777" w:rsidR="008B28DE" w:rsidRPr="00E23C40" w:rsidRDefault="008B28DE" w:rsidP="00F60198">
      <w:pPr>
        <w:spacing w:line="360" w:lineRule="auto"/>
        <w:ind w:firstLine="1440"/>
        <w:rPr>
          <w:rFonts w:eastAsia="Calibri" w:cs="Times New Roman"/>
          <w:szCs w:val="24"/>
        </w:rPr>
      </w:pPr>
    </w:p>
    <w:p w14:paraId="1045D986" w14:textId="00EAE3D7" w:rsidR="008B28DE" w:rsidRPr="00301EF4" w:rsidRDefault="008B28DE" w:rsidP="00F60198">
      <w:pPr>
        <w:spacing w:line="360" w:lineRule="auto"/>
        <w:ind w:firstLine="1440"/>
        <w:rPr>
          <w:rFonts w:cs="Times New Roman"/>
          <w:szCs w:val="24"/>
        </w:rPr>
      </w:pPr>
      <w:r w:rsidRPr="00E23C40">
        <w:rPr>
          <w:rFonts w:eastAsia="Calibri" w:cs="Times New Roman"/>
          <w:szCs w:val="24"/>
        </w:rPr>
        <w:t>3.</w:t>
      </w:r>
      <w:r w:rsidRPr="00E23C40">
        <w:rPr>
          <w:rFonts w:eastAsia="Calibri" w:cs="Times New Roman"/>
          <w:szCs w:val="24"/>
        </w:rPr>
        <w:tab/>
        <w:t xml:space="preserve">That </w:t>
      </w:r>
      <w:r w:rsidR="003D63D5">
        <w:rPr>
          <w:rFonts w:eastAsia="Calibri" w:cs="Times New Roman"/>
          <w:szCs w:val="24"/>
        </w:rPr>
        <w:t>POWER shal</w:t>
      </w:r>
      <w:r w:rsidR="003E69BC">
        <w:rPr>
          <w:rFonts w:eastAsia="Calibri" w:cs="Times New Roman"/>
          <w:szCs w:val="24"/>
        </w:rPr>
        <w:t>l</w:t>
      </w:r>
      <w:r w:rsidR="003D63D5">
        <w:rPr>
          <w:rFonts w:eastAsia="Calibri" w:cs="Times New Roman"/>
          <w:szCs w:val="24"/>
        </w:rPr>
        <w:t xml:space="preserve"> have the right </w:t>
      </w:r>
      <w:r w:rsidRPr="00301EF4">
        <w:rPr>
          <w:rFonts w:cs="Times New Roman"/>
          <w:szCs w:val="24"/>
        </w:rPr>
        <w:t xml:space="preserve">to address PGW’s </w:t>
      </w:r>
      <w:r w:rsidR="003E69BC">
        <w:rPr>
          <w:rFonts w:cs="Times New Roman"/>
          <w:szCs w:val="24"/>
        </w:rPr>
        <w:t>s</w:t>
      </w:r>
      <w:r w:rsidRPr="00301EF4">
        <w:rPr>
          <w:rFonts w:cs="Times New Roman"/>
          <w:szCs w:val="24"/>
        </w:rPr>
        <w:t xml:space="preserve">upplemental </w:t>
      </w:r>
      <w:r w:rsidR="003E69BC">
        <w:rPr>
          <w:rFonts w:cs="Times New Roman"/>
          <w:szCs w:val="24"/>
        </w:rPr>
        <w:t>rebuttal t</w:t>
      </w:r>
      <w:r w:rsidRPr="00301EF4">
        <w:rPr>
          <w:rFonts w:cs="Times New Roman"/>
          <w:szCs w:val="24"/>
        </w:rPr>
        <w:t>estimony</w:t>
      </w:r>
      <w:r w:rsidRPr="004308EE">
        <w:rPr>
          <w:rFonts w:eastAsia="Times New Roman" w:cs="Times New Roman"/>
          <w:szCs w:val="24"/>
        </w:rPr>
        <w:t xml:space="preserve"> </w:t>
      </w:r>
      <w:r w:rsidR="00617C43">
        <w:rPr>
          <w:rFonts w:eastAsia="Times New Roman" w:cs="Times New Roman"/>
          <w:szCs w:val="24"/>
        </w:rPr>
        <w:t xml:space="preserve">in </w:t>
      </w:r>
      <w:r w:rsidR="003E69BC">
        <w:rPr>
          <w:color w:val="203864"/>
        </w:rPr>
        <w:t>supplemental surrebuttal testimony</w:t>
      </w:r>
      <w:r w:rsidR="003E69BC">
        <w:rPr>
          <w:rFonts w:eastAsia="Times New Roman" w:cs="Times New Roman"/>
          <w:szCs w:val="24"/>
        </w:rPr>
        <w:t xml:space="preserve"> </w:t>
      </w:r>
      <w:r w:rsidR="003E69BC">
        <w:rPr>
          <w:rFonts w:eastAsia="Calibri" w:cs="Times New Roman"/>
          <w:szCs w:val="24"/>
        </w:rPr>
        <w:t xml:space="preserve">until 4 days after receipt </w:t>
      </w:r>
      <w:r w:rsidR="003E69BC">
        <w:rPr>
          <w:color w:val="203864"/>
        </w:rPr>
        <w:t xml:space="preserve">of </w:t>
      </w:r>
      <w:r w:rsidR="00BC3DF7">
        <w:rPr>
          <w:color w:val="203864"/>
        </w:rPr>
        <w:t>PGW’s supplemental rebuttal testimony</w:t>
      </w:r>
      <w:r>
        <w:rPr>
          <w:rFonts w:eastAsia="Times New Roman" w:cs="Times New Roman"/>
          <w:szCs w:val="24"/>
        </w:rPr>
        <w:t>.</w:t>
      </w:r>
    </w:p>
    <w:p w14:paraId="62B6A8EB" w14:textId="77777777" w:rsidR="008B28DE" w:rsidRPr="00E23C40" w:rsidRDefault="008B28DE" w:rsidP="00F60198">
      <w:pPr>
        <w:spacing w:line="360" w:lineRule="auto"/>
        <w:rPr>
          <w:rFonts w:eastAsia="Calibri" w:cs="Times New Roman"/>
          <w:szCs w:val="24"/>
        </w:rPr>
      </w:pPr>
    </w:p>
    <w:p w14:paraId="147B24E7" w14:textId="77777777" w:rsidR="008B28DE" w:rsidRPr="00E23C40" w:rsidRDefault="008B28DE" w:rsidP="00F60198">
      <w:pPr>
        <w:spacing w:line="360" w:lineRule="auto"/>
        <w:rPr>
          <w:rFonts w:eastAsia="Calibri" w:cs="Times New Roman"/>
          <w:szCs w:val="24"/>
        </w:rPr>
      </w:pPr>
    </w:p>
    <w:p w14:paraId="5207769D" w14:textId="54AFD1B5" w:rsidR="008B28DE" w:rsidRPr="00E23C40" w:rsidRDefault="008B28DE" w:rsidP="00922C0D">
      <w:pPr>
        <w:tabs>
          <w:tab w:val="left" w:pos="360"/>
        </w:tabs>
        <w:jc w:val="both"/>
        <w:rPr>
          <w:rFonts w:eastAsia="SimSun" w:cs="Times New Roman"/>
          <w:szCs w:val="24"/>
        </w:rPr>
      </w:pPr>
      <w:r w:rsidRPr="00E23C40">
        <w:rPr>
          <w:rFonts w:eastAsia="Calibri" w:cs="Times New Roman"/>
          <w:szCs w:val="24"/>
        </w:rPr>
        <w:t xml:space="preserve">Date:  </w:t>
      </w:r>
      <w:r>
        <w:rPr>
          <w:rFonts w:eastAsia="Calibri" w:cs="Times New Roman"/>
          <w:szCs w:val="24"/>
          <w:u w:val="single"/>
        </w:rPr>
        <w:t xml:space="preserve">June </w:t>
      </w:r>
      <w:r w:rsidR="00617C43">
        <w:rPr>
          <w:rFonts w:eastAsia="Calibri" w:cs="Times New Roman"/>
          <w:szCs w:val="24"/>
          <w:u w:val="single"/>
        </w:rPr>
        <w:t>20</w:t>
      </w:r>
      <w:r w:rsidRPr="00E23C40">
        <w:rPr>
          <w:rFonts w:eastAsia="Calibri" w:cs="Times New Roman"/>
          <w:szCs w:val="24"/>
          <w:u w:val="single"/>
        </w:rPr>
        <w:t>, 2023</w:t>
      </w:r>
      <w:r w:rsidRPr="00E23C40">
        <w:rPr>
          <w:rFonts w:eastAsia="SimSun" w:cs="Times New Roman"/>
          <w:szCs w:val="24"/>
        </w:rPr>
        <w:tab/>
        <w:t xml:space="preserve"> </w:t>
      </w:r>
      <w:r w:rsidRPr="00E23C40">
        <w:rPr>
          <w:rFonts w:eastAsia="SimSun" w:cs="Times New Roman"/>
          <w:szCs w:val="24"/>
        </w:rPr>
        <w:tab/>
      </w:r>
      <w:r>
        <w:rPr>
          <w:rFonts w:eastAsia="SimSun" w:cs="Times New Roman"/>
          <w:szCs w:val="24"/>
        </w:rPr>
        <w:tab/>
      </w:r>
      <w:r>
        <w:rPr>
          <w:rFonts w:eastAsia="SimSun" w:cs="Times New Roman"/>
          <w:szCs w:val="24"/>
        </w:rPr>
        <w:tab/>
      </w:r>
      <w:r>
        <w:rPr>
          <w:rFonts w:eastAsia="SimSun" w:cs="Times New Roman"/>
          <w:szCs w:val="24"/>
        </w:rPr>
        <w:tab/>
      </w:r>
      <w:r w:rsidRPr="00E23C40">
        <w:rPr>
          <w:rFonts w:eastAsia="SimSun" w:cs="Times New Roman"/>
          <w:szCs w:val="24"/>
          <w:u w:val="single"/>
        </w:rPr>
        <w:t>_</w:t>
      </w:r>
      <w:r w:rsidRPr="00E23C40">
        <w:rPr>
          <w:rFonts w:eastAsia="SimSun" w:cs="Times New Roman"/>
          <w:szCs w:val="24"/>
          <w:u w:val="single"/>
        </w:rPr>
        <w:tab/>
        <w:t>___/s/____________</w:t>
      </w:r>
    </w:p>
    <w:p w14:paraId="035E48D8" w14:textId="77777777" w:rsidR="008B28DE" w:rsidRPr="00E23C40" w:rsidRDefault="008B28DE" w:rsidP="00922C0D">
      <w:pPr>
        <w:tabs>
          <w:tab w:val="left" w:pos="360"/>
        </w:tabs>
        <w:jc w:val="both"/>
        <w:rPr>
          <w:rFonts w:eastAsia="SimSun" w:cs="Times New Roman"/>
          <w:szCs w:val="24"/>
        </w:rPr>
      </w:pP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Pr>
          <w:rFonts w:eastAsia="SimSun" w:cs="Times New Roman"/>
          <w:szCs w:val="24"/>
        </w:rPr>
        <w:t>Arlene Ashton</w:t>
      </w:r>
    </w:p>
    <w:p w14:paraId="531D37D8" w14:textId="77777777" w:rsidR="008B28DE" w:rsidRPr="00E23C40" w:rsidRDefault="008B28DE" w:rsidP="00922C0D">
      <w:pPr>
        <w:tabs>
          <w:tab w:val="left" w:pos="360"/>
        </w:tabs>
        <w:jc w:val="both"/>
        <w:rPr>
          <w:rFonts w:eastAsia="SimSun" w:cs="Times New Roman"/>
          <w:szCs w:val="24"/>
        </w:rPr>
      </w:pP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t>Administrative Law Judge</w:t>
      </w:r>
    </w:p>
    <w:p w14:paraId="22F44E36" w14:textId="77777777" w:rsidR="008B28DE" w:rsidRPr="00E23C40" w:rsidRDefault="008B28DE" w:rsidP="00F60198">
      <w:pPr>
        <w:tabs>
          <w:tab w:val="left" w:pos="360"/>
        </w:tabs>
        <w:spacing w:line="360" w:lineRule="auto"/>
        <w:jc w:val="both"/>
        <w:rPr>
          <w:rFonts w:eastAsia="SimSun" w:cs="Times New Roman"/>
          <w:szCs w:val="24"/>
        </w:rPr>
      </w:pPr>
    </w:p>
    <w:p w14:paraId="116920F2" w14:textId="77777777" w:rsidR="008B28DE" w:rsidRDefault="008B28DE" w:rsidP="00F60198">
      <w:pPr>
        <w:spacing w:after="160" w:line="360" w:lineRule="auto"/>
        <w:rPr>
          <w:rFonts w:cs="Times New Roman"/>
          <w:szCs w:val="24"/>
        </w:rPr>
      </w:pPr>
      <w:r>
        <w:rPr>
          <w:rFonts w:cs="Times New Roman"/>
          <w:szCs w:val="24"/>
        </w:rPr>
        <w:br w:type="page"/>
      </w:r>
    </w:p>
    <w:p w14:paraId="0921A7A7" w14:textId="77777777" w:rsidR="008B28DE" w:rsidRPr="00D11FF3" w:rsidRDefault="008B28DE" w:rsidP="008B28DE">
      <w:pPr>
        <w:rPr>
          <w:rFonts w:eastAsia="Microsoft Sans Serif" w:cs="Times New Roman"/>
          <w:b/>
          <w:szCs w:val="24"/>
          <w:u w:val="single"/>
        </w:rPr>
      </w:pPr>
      <w:r w:rsidRPr="00D11FF3">
        <w:rPr>
          <w:rFonts w:eastAsia="Microsoft Sans Serif" w:cs="Times New Roman"/>
          <w:b/>
          <w:szCs w:val="24"/>
          <w:u w:val="single"/>
        </w:rPr>
        <w:lastRenderedPageBreak/>
        <w:t xml:space="preserve">R-2023-3037933 – </w:t>
      </w:r>
      <w:proofErr w:type="gramStart"/>
      <w:r w:rsidRPr="00D11FF3">
        <w:rPr>
          <w:rFonts w:eastAsia="Microsoft Sans Serif" w:cs="Times New Roman"/>
          <w:b/>
          <w:szCs w:val="24"/>
          <w:u w:val="single"/>
        </w:rPr>
        <w:t>PENNSYLVANIA  PUBLIC</w:t>
      </w:r>
      <w:proofErr w:type="gramEnd"/>
      <w:r w:rsidRPr="00D11FF3">
        <w:rPr>
          <w:rFonts w:eastAsia="Microsoft Sans Serif" w:cs="Times New Roman"/>
          <w:b/>
          <w:szCs w:val="24"/>
          <w:u w:val="single"/>
        </w:rPr>
        <w:t xml:space="preserve"> UTILITY COMMISSION  v. PHILADELPHIA GAS WORKS</w:t>
      </w:r>
    </w:p>
    <w:p w14:paraId="34690A74" w14:textId="77777777" w:rsidR="00D11FF3" w:rsidRPr="00D11FF3" w:rsidRDefault="00D11FF3" w:rsidP="004F77E3">
      <w:pPr>
        <w:rPr>
          <w:rFonts w:eastAsia="Microsoft Sans Serif" w:cs="Times New Roman"/>
          <w:b/>
          <w:szCs w:val="24"/>
          <w:u w:val="single"/>
        </w:rPr>
      </w:pPr>
    </w:p>
    <w:p w14:paraId="196DB7A1" w14:textId="0B757729" w:rsidR="004F77E3" w:rsidRPr="004F77E3" w:rsidRDefault="004F77E3" w:rsidP="004F77E3">
      <w:pPr>
        <w:rPr>
          <w:rFonts w:eastAsia="Microsoft Sans Serif" w:cs="Times New Roman"/>
          <w:bCs/>
          <w:i/>
          <w:iCs/>
          <w:szCs w:val="24"/>
        </w:rPr>
      </w:pPr>
      <w:r w:rsidRPr="00D11FF3">
        <w:rPr>
          <w:rFonts w:eastAsia="Microsoft Sans Serif" w:cs="Times New Roman"/>
          <w:bCs/>
          <w:i/>
          <w:iCs/>
          <w:szCs w:val="24"/>
        </w:rPr>
        <w:t>Revised</w:t>
      </w:r>
      <w:r w:rsidRPr="004F77E3">
        <w:rPr>
          <w:rFonts w:eastAsia="Microsoft Sans Serif" w:cs="Times New Roman"/>
          <w:bCs/>
          <w:i/>
          <w:iCs/>
          <w:szCs w:val="24"/>
        </w:rPr>
        <w:t xml:space="preserve">: June </w:t>
      </w:r>
      <w:r w:rsidRPr="00D11FF3">
        <w:rPr>
          <w:rFonts w:eastAsia="Microsoft Sans Serif" w:cs="Times New Roman"/>
          <w:bCs/>
          <w:i/>
          <w:iCs/>
          <w:szCs w:val="24"/>
        </w:rPr>
        <w:t>20</w:t>
      </w:r>
      <w:r w:rsidRPr="004F77E3">
        <w:rPr>
          <w:rFonts w:eastAsia="Microsoft Sans Serif" w:cs="Times New Roman"/>
          <w:bCs/>
          <w:i/>
          <w:iCs/>
          <w:szCs w:val="24"/>
        </w:rPr>
        <w:t>, 2023</w:t>
      </w:r>
    </w:p>
    <w:p w14:paraId="56308C53" w14:textId="77777777" w:rsidR="00D11FF3" w:rsidRPr="00D11FF3" w:rsidRDefault="004F77E3" w:rsidP="004F77E3">
      <w:pPr>
        <w:rPr>
          <w:rFonts w:eastAsia="Microsoft Sans Serif" w:cs="Times New Roman"/>
          <w:b/>
          <w:szCs w:val="24"/>
          <w:u w:val="single"/>
        </w:rPr>
        <w:sectPr w:rsidR="00D11FF3" w:rsidRPr="00D11FF3" w:rsidSect="00D11FF3">
          <w:footerReference w:type="default" r:id="rId7"/>
          <w:type w:val="continuous"/>
          <w:pgSz w:w="12240" w:h="15840"/>
          <w:pgMar w:top="1440" w:right="1440" w:bottom="1440" w:left="1440" w:header="720" w:footer="720" w:gutter="0"/>
          <w:cols w:space="720"/>
          <w:docGrid w:linePitch="360"/>
        </w:sectPr>
      </w:pPr>
      <w:r w:rsidRPr="004F77E3">
        <w:rPr>
          <w:rFonts w:eastAsia="Microsoft Sans Serif" w:cs="Times New Roman"/>
          <w:b/>
          <w:szCs w:val="24"/>
          <w:u w:val="single"/>
        </w:rPr>
        <w:cr/>
      </w:r>
    </w:p>
    <w:p w14:paraId="212A5808" w14:textId="77777777" w:rsidR="004F77E3" w:rsidRPr="004F77E3" w:rsidRDefault="004F77E3" w:rsidP="004F77E3">
      <w:pPr>
        <w:rPr>
          <w:rFonts w:eastAsia="Microsoft Sans Serif" w:cs="Times New Roman"/>
          <w:szCs w:val="24"/>
        </w:rPr>
      </w:pPr>
      <w:r w:rsidRPr="004F77E3">
        <w:rPr>
          <w:rFonts w:eastAsia="Microsoft Sans Serif" w:cs="Times New Roman"/>
          <w:szCs w:val="24"/>
        </w:rPr>
        <w:t>ALLISON C KASTER ESQUIRE</w:t>
      </w:r>
      <w:r w:rsidRPr="004F77E3">
        <w:rPr>
          <w:rFonts w:eastAsia="Microsoft Sans Serif" w:cs="Times New Roman"/>
          <w:szCs w:val="24"/>
        </w:rPr>
        <w:br/>
        <w:t xml:space="preserve">PA PUC BUREAU OF INVESTIGATION </w:t>
      </w:r>
      <w:r w:rsidRPr="004F77E3">
        <w:rPr>
          <w:rFonts w:eastAsia="Microsoft Sans Serif" w:cs="Times New Roman"/>
          <w:szCs w:val="24"/>
        </w:rPr>
        <w:br/>
        <w:t>AND ENFORCEMENT</w:t>
      </w:r>
      <w:r w:rsidRPr="004F77E3">
        <w:rPr>
          <w:rFonts w:eastAsia="Microsoft Sans Serif" w:cs="Times New Roman"/>
          <w:szCs w:val="24"/>
        </w:rPr>
        <w:cr/>
        <w:t>400 NORTH STREET</w:t>
      </w:r>
      <w:r w:rsidRPr="004F77E3">
        <w:rPr>
          <w:rFonts w:eastAsia="Microsoft Sans Serif" w:cs="Times New Roman"/>
          <w:szCs w:val="24"/>
        </w:rPr>
        <w:cr/>
        <w:t>HARRISBURG PA  17120</w:t>
      </w:r>
      <w:r w:rsidRPr="004F77E3">
        <w:rPr>
          <w:rFonts w:eastAsia="Microsoft Sans Serif" w:cs="Times New Roman"/>
          <w:szCs w:val="24"/>
        </w:rPr>
        <w:cr/>
      </w:r>
      <w:r w:rsidRPr="004F77E3">
        <w:rPr>
          <w:rFonts w:eastAsia="Microsoft Sans Serif" w:cs="Times New Roman"/>
          <w:b/>
          <w:bCs/>
          <w:szCs w:val="24"/>
        </w:rPr>
        <w:t>717.783.7998</w:t>
      </w:r>
      <w:r w:rsidRPr="004F77E3">
        <w:rPr>
          <w:rFonts w:eastAsia="Microsoft Sans Serif" w:cs="Times New Roman"/>
          <w:b/>
          <w:bCs/>
          <w:szCs w:val="24"/>
        </w:rPr>
        <w:cr/>
      </w:r>
      <w:hyperlink r:id="rId8" w:history="1">
        <w:r w:rsidRPr="004F77E3">
          <w:rPr>
            <w:rFonts w:eastAsia="Microsoft Sans Serif" w:cs="Times New Roman"/>
            <w:color w:val="0563C1" w:themeColor="hyperlink"/>
            <w:szCs w:val="24"/>
            <w:u w:val="single"/>
          </w:rPr>
          <w:t>akaster@pa.gov</w:t>
        </w:r>
      </w:hyperlink>
    </w:p>
    <w:p w14:paraId="707FFBC0" w14:textId="77777777" w:rsidR="004F77E3" w:rsidRPr="004F77E3" w:rsidRDefault="004F77E3" w:rsidP="004F77E3">
      <w:pPr>
        <w:spacing w:line="259" w:lineRule="auto"/>
        <w:rPr>
          <w:rFonts w:eastAsia="Microsoft Sans Serif" w:cs="Times New Roman"/>
          <w:b/>
          <w:i/>
          <w:iCs/>
          <w:szCs w:val="24"/>
          <w:u w:val="single"/>
        </w:rPr>
      </w:pPr>
      <w:r w:rsidRPr="004F77E3">
        <w:rPr>
          <w:rFonts w:eastAsia="Microsoft Sans Serif" w:cs="Times New Roman"/>
          <w:szCs w:val="24"/>
        </w:rPr>
        <w:t>Accepts eService</w:t>
      </w:r>
      <w:r w:rsidRPr="004F77E3">
        <w:rPr>
          <w:rFonts w:eastAsia="Microsoft Sans Serif" w:cs="Times New Roman"/>
          <w:szCs w:val="24"/>
        </w:rPr>
        <w:br/>
      </w:r>
      <w:r w:rsidRPr="004F77E3">
        <w:rPr>
          <w:rFonts w:eastAsia="Microsoft Sans Serif" w:cs="Times New Roman"/>
          <w:i/>
          <w:iCs/>
          <w:szCs w:val="24"/>
        </w:rPr>
        <w:t>(Representing BIE)</w:t>
      </w:r>
      <w:r w:rsidRPr="004F77E3">
        <w:rPr>
          <w:rFonts w:eastAsia="Microsoft Sans Serif" w:cs="Times New Roman"/>
          <w:i/>
          <w:iCs/>
          <w:szCs w:val="24"/>
        </w:rPr>
        <w:br/>
      </w:r>
    </w:p>
    <w:p w14:paraId="78E9F493" w14:textId="77777777" w:rsidR="004F77E3" w:rsidRPr="004F77E3" w:rsidRDefault="004F77E3" w:rsidP="004F77E3">
      <w:pPr>
        <w:rPr>
          <w:rFonts w:eastAsia="Microsoft Sans Serif" w:cs="Times New Roman"/>
          <w:szCs w:val="24"/>
        </w:rPr>
      </w:pPr>
    </w:p>
    <w:p w14:paraId="4258A71C" w14:textId="77777777" w:rsidR="004F77E3" w:rsidRPr="004F77E3" w:rsidRDefault="004F77E3" w:rsidP="004F77E3">
      <w:pPr>
        <w:spacing w:line="259" w:lineRule="auto"/>
        <w:rPr>
          <w:rFonts w:eastAsia="Microsoft Sans Serif" w:cs="Times New Roman"/>
          <w:szCs w:val="24"/>
        </w:rPr>
      </w:pPr>
      <w:r w:rsidRPr="004F77E3">
        <w:rPr>
          <w:rFonts w:eastAsia="Microsoft Sans Serif" w:cs="Times New Roman"/>
          <w:szCs w:val="24"/>
        </w:rPr>
        <w:t>DAN CLEARFIELD ESQUIRE</w:t>
      </w:r>
      <w:r w:rsidRPr="004F77E3">
        <w:rPr>
          <w:rFonts w:eastAsia="Microsoft Sans Serif" w:cs="Times New Roman"/>
          <w:szCs w:val="24"/>
        </w:rPr>
        <w:br/>
        <w:t>SARAH C STONER ESQUIRE</w:t>
      </w:r>
      <w:r w:rsidRPr="004F77E3">
        <w:rPr>
          <w:rFonts w:eastAsia="Microsoft Sans Serif" w:cs="Times New Roman"/>
          <w:szCs w:val="24"/>
        </w:rPr>
        <w:br/>
        <w:t>NORMAN KENNARD ESQUIRE</w:t>
      </w:r>
      <w:r w:rsidRPr="004F77E3">
        <w:rPr>
          <w:rFonts w:eastAsia="Microsoft Sans Serif" w:cs="Times New Roman"/>
          <w:szCs w:val="24"/>
        </w:rPr>
        <w:br/>
        <w:t>KAREN O MOURY ESQUIRE</w:t>
      </w:r>
      <w:r w:rsidRPr="004F77E3">
        <w:rPr>
          <w:rFonts w:eastAsia="Microsoft Sans Serif" w:cs="Times New Roman"/>
          <w:szCs w:val="24"/>
        </w:rPr>
        <w:cr/>
        <w:t>ECKERT SEAMANS</w:t>
      </w:r>
      <w:r w:rsidRPr="004F77E3">
        <w:rPr>
          <w:rFonts w:eastAsia="Microsoft Sans Serif" w:cs="Times New Roman"/>
          <w:szCs w:val="24"/>
        </w:rPr>
        <w:cr/>
        <w:t>213 MARKET ST 8TH FL</w:t>
      </w:r>
      <w:r w:rsidRPr="004F77E3">
        <w:rPr>
          <w:rFonts w:eastAsia="Microsoft Sans Serif" w:cs="Times New Roman"/>
          <w:szCs w:val="24"/>
        </w:rPr>
        <w:cr/>
        <w:t>HARRISBURG PA  17110</w:t>
      </w:r>
      <w:r w:rsidRPr="004F77E3">
        <w:rPr>
          <w:rFonts w:eastAsia="Microsoft Sans Serif" w:cs="Times New Roman"/>
          <w:szCs w:val="24"/>
        </w:rPr>
        <w:cr/>
      </w:r>
      <w:r w:rsidRPr="004F77E3">
        <w:rPr>
          <w:rFonts w:eastAsia="Microsoft Sans Serif" w:cs="Times New Roman"/>
          <w:b/>
          <w:bCs/>
          <w:szCs w:val="24"/>
        </w:rPr>
        <w:t>717.237.7173</w:t>
      </w:r>
      <w:r w:rsidRPr="004F77E3">
        <w:rPr>
          <w:rFonts w:eastAsia="Microsoft Sans Serif" w:cs="Times New Roman"/>
          <w:b/>
          <w:bCs/>
          <w:szCs w:val="24"/>
        </w:rPr>
        <w:cr/>
        <w:t>717.237.6024</w:t>
      </w:r>
      <w:r w:rsidRPr="004F77E3">
        <w:rPr>
          <w:rFonts w:eastAsia="Microsoft Sans Serif" w:cs="Times New Roman"/>
          <w:b/>
          <w:bCs/>
          <w:szCs w:val="24"/>
        </w:rPr>
        <w:cr/>
      </w:r>
      <w:hyperlink r:id="rId9" w:history="1">
        <w:r w:rsidRPr="004F77E3">
          <w:rPr>
            <w:rFonts w:eastAsia="Microsoft Sans Serif" w:cs="Times New Roman"/>
            <w:color w:val="0563C1" w:themeColor="hyperlink"/>
            <w:szCs w:val="24"/>
            <w:u w:val="single"/>
          </w:rPr>
          <w:t>dclearfield@eckertseamans.com</w:t>
        </w:r>
      </w:hyperlink>
      <w:r w:rsidRPr="004F77E3">
        <w:rPr>
          <w:rFonts w:eastAsia="Microsoft Sans Serif" w:cs="Times New Roman"/>
          <w:szCs w:val="24"/>
        </w:rPr>
        <w:br/>
      </w:r>
      <w:hyperlink r:id="rId10" w:history="1">
        <w:r w:rsidRPr="004F77E3">
          <w:rPr>
            <w:rFonts w:eastAsia="Microsoft Sans Serif" w:cs="Times New Roman"/>
            <w:color w:val="0563C1" w:themeColor="hyperlink"/>
            <w:szCs w:val="24"/>
            <w:u w:val="single"/>
          </w:rPr>
          <w:t>sstoner@eckertseamans.com</w:t>
        </w:r>
      </w:hyperlink>
      <w:r w:rsidRPr="004F77E3">
        <w:rPr>
          <w:rFonts w:eastAsia="Microsoft Sans Serif" w:cs="Times New Roman"/>
          <w:color w:val="0563C1" w:themeColor="hyperlink"/>
          <w:szCs w:val="24"/>
          <w:u w:val="single"/>
        </w:rPr>
        <w:br/>
      </w:r>
      <w:hyperlink r:id="rId11" w:history="1">
        <w:r w:rsidRPr="004F77E3">
          <w:rPr>
            <w:rFonts w:eastAsia="Microsoft Sans Serif" w:cs="Times New Roman"/>
            <w:color w:val="0563C1" w:themeColor="hyperlink"/>
            <w:szCs w:val="24"/>
            <w:u w:val="single"/>
          </w:rPr>
          <w:t>nkennard@eckertseamans.com</w:t>
        </w:r>
      </w:hyperlink>
      <w:r w:rsidRPr="004F77E3">
        <w:rPr>
          <w:rFonts w:eastAsia="Microsoft Sans Serif" w:cs="Times New Roman"/>
          <w:color w:val="0563C1" w:themeColor="hyperlink"/>
          <w:szCs w:val="24"/>
          <w:u w:val="single"/>
        </w:rPr>
        <w:br/>
      </w:r>
      <w:hyperlink r:id="rId12" w:history="1">
        <w:r w:rsidRPr="004F77E3">
          <w:rPr>
            <w:rFonts w:eastAsia="Microsoft Sans Serif" w:cs="Times New Roman"/>
            <w:color w:val="0000FF"/>
            <w:szCs w:val="24"/>
            <w:u w:val="single"/>
          </w:rPr>
          <w:t>kmoury@eckertseamans.com</w:t>
        </w:r>
      </w:hyperlink>
    </w:p>
    <w:p w14:paraId="5E0FB2D0" w14:textId="77777777" w:rsidR="004F77E3" w:rsidRPr="004F77E3" w:rsidRDefault="004F77E3" w:rsidP="004F77E3">
      <w:pPr>
        <w:rPr>
          <w:rFonts w:eastAsia="Microsoft Sans Serif" w:cs="Times New Roman"/>
          <w:i/>
          <w:iCs/>
          <w:szCs w:val="24"/>
        </w:rPr>
      </w:pPr>
      <w:r w:rsidRPr="004F77E3">
        <w:rPr>
          <w:rFonts w:eastAsia="Microsoft Sans Serif" w:cs="Times New Roman"/>
          <w:szCs w:val="24"/>
        </w:rPr>
        <w:t>Accepts eService</w:t>
      </w:r>
      <w:r w:rsidRPr="004F77E3">
        <w:rPr>
          <w:rFonts w:eastAsia="Microsoft Sans Serif" w:cs="Times New Roman"/>
          <w:szCs w:val="24"/>
        </w:rPr>
        <w:br/>
      </w:r>
      <w:r w:rsidRPr="004F77E3">
        <w:rPr>
          <w:rFonts w:eastAsia="Microsoft Sans Serif" w:cs="Times New Roman"/>
          <w:i/>
          <w:iCs/>
          <w:szCs w:val="24"/>
        </w:rPr>
        <w:t>(Counsel for Philadelphia Gas Works)</w:t>
      </w:r>
      <w:r w:rsidRPr="004F77E3">
        <w:rPr>
          <w:rFonts w:eastAsia="Microsoft Sans Serif" w:cs="Times New Roman"/>
          <w:i/>
          <w:iCs/>
          <w:szCs w:val="24"/>
        </w:rPr>
        <w:cr/>
      </w:r>
    </w:p>
    <w:p w14:paraId="1B4BC702" w14:textId="77777777" w:rsidR="004F77E3" w:rsidRPr="004F77E3" w:rsidRDefault="004F77E3" w:rsidP="004F77E3">
      <w:pPr>
        <w:rPr>
          <w:rFonts w:eastAsia="Microsoft Sans Serif" w:cs="Times New Roman"/>
          <w:i/>
          <w:iCs/>
          <w:szCs w:val="24"/>
        </w:rPr>
      </w:pPr>
    </w:p>
    <w:p w14:paraId="451E4B5A" w14:textId="77777777" w:rsidR="004F77E3" w:rsidRPr="004F77E3" w:rsidRDefault="004F77E3" w:rsidP="004F77E3">
      <w:pPr>
        <w:rPr>
          <w:rFonts w:eastAsia="Microsoft Sans Serif" w:cs="Times New Roman"/>
          <w:i/>
          <w:iCs/>
          <w:szCs w:val="24"/>
        </w:rPr>
      </w:pPr>
      <w:r w:rsidRPr="004F77E3">
        <w:rPr>
          <w:rFonts w:eastAsia="Microsoft Sans Serif" w:cs="Times New Roman"/>
          <w:szCs w:val="24"/>
        </w:rPr>
        <w:t>CRAIG W BERRY ESQUIRE</w:t>
      </w:r>
      <w:r w:rsidRPr="004F77E3">
        <w:rPr>
          <w:rFonts w:eastAsia="Microsoft Sans Serif" w:cs="Times New Roman"/>
          <w:szCs w:val="24"/>
        </w:rPr>
        <w:cr/>
        <w:t>PHILADELPHIA GAS WORKS</w:t>
      </w:r>
      <w:r w:rsidRPr="004F77E3">
        <w:rPr>
          <w:rFonts w:eastAsia="Microsoft Sans Serif" w:cs="Times New Roman"/>
          <w:szCs w:val="24"/>
        </w:rPr>
        <w:cr/>
        <w:t>800 W MONTGOMERY AVENUE</w:t>
      </w:r>
      <w:r w:rsidRPr="004F77E3">
        <w:rPr>
          <w:rFonts w:eastAsia="Microsoft Sans Serif" w:cs="Times New Roman"/>
          <w:szCs w:val="24"/>
        </w:rPr>
        <w:cr/>
        <w:t>PHILADELPHIA PA  19122</w:t>
      </w:r>
      <w:r w:rsidRPr="004F77E3">
        <w:rPr>
          <w:rFonts w:eastAsia="Microsoft Sans Serif" w:cs="Times New Roman"/>
          <w:szCs w:val="24"/>
        </w:rPr>
        <w:cr/>
      </w:r>
      <w:r w:rsidRPr="004F77E3">
        <w:rPr>
          <w:rFonts w:eastAsia="Microsoft Sans Serif" w:cs="Times New Roman"/>
          <w:b/>
          <w:bCs/>
          <w:szCs w:val="24"/>
        </w:rPr>
        <w:t>215.684.6049</w:t>
      </w:r>
      <w:r w:rsidRPr="004F77E3">
        <w:rPr>
          <w:rFonts w:eastAsia="Microsoft Sans Serif" w:cs="Times New Roman"/>
          <w:b/>
          <w:bCs/>
          <w:szCs w:val="24"/>
        </w:rPr>
        <w:cr/>
      </w:r>
      <w:hyperlink r:id="rId13" w:history="1">
        <w:r w:rsidRPr="004F77E3">
          <w:rPr>
            <w:rFonts w:eastAsia="Microsoft Sans Serif" w:cs="Times New Roman"/>
            <w:color w:val="0563C1" w:themeColor="hyperlink"/>
            <w:szCs w:val="24"/>
            <w:u w:val="single"/>
          </w:rPr>
          <w:t>craig.berry@pgworks.com</w:t>
        </w:r>
      </w:hyperlink>
      <w:r w:rsidRPr="004F77E3">
        <w:rPr>
          <w:rFonts w:eastAsia="Microsoft Sans Serif" w:cs="Times New Roman"/>
          <w:szCs w:val="24"/>
        </w:rPr>
        <w:br/>
        <w:t>Accepts eService</w:t>
      </w:r>
      <w:r w:rsidRPr="004F77E3">
        <w:rPr>
          <w:rFonts w:eastAsia="Microsoft Sans Serif" w:cs="Times New Roman"/>
          <w:szCs w:val="24"/>
        </w:rPr>
        <w:br/>
      </w:r>
      <w:r w:rsidRPr="004F77E3">
        <w:rPr>
          <w:rFonts w:eastAsia="Microsoft Sans Serif" w:cs="Times New Roman"/>
          <w:i/>
          <w:iCs/>
          <w:szCs w:val="24"/>
        </w:rPr>
        <w:t>(Counsel for Philadelphia Gas Works)</w:t>
      </w:r>
      <w:r w:rsidRPr="004F77E3">
        <w:rPr>
          <w:rFonts w:eastAsia="Microsoft Sans Serif" w:cs="Times New Roman"/>
          <w:i/>
          <w:iCs/>
          <w:szCs w:val="24"/>
        </w:rPr>
        <w:cr/>
      </w:r>
    </w:p>
    <w:p w14:paraId="363D9B4E" w14:textId="77777777" w:rsidR="004F77E3" w:rsidRPr="004F77E3" w:rsidRDefault="004F77E3" w:rsidP="004F77E3">
      <w:pPr>
        <w:rPr>
          <w:rFonts w:eastAsia="Microsoft Sans Serif" w:cs="Times New Roman"/>
          <w:szCs w:val="24"/>
        </w:rPr>
      </w:pPr>
      <w:r w:rsidRPr="004F77E3">
        <w:rPr>
          <w:rFonts w:eastAsia="Microsoft Sans Serif" w:cs="Times New Roman"/>
          <w:szCs w:val="24"/>
        </w:rPr>
        <w:cr/>
      </w:r>
    </w:p>
    <w:p w14:paraId="747BD07B" w14:textId="77777777" w:rsidR="004F77E3" w:rsidRPr="004F77E3" w:rsidRDefault="004F77E3" w:rsidP="004F77E3">
      <w:pPr>
        <w:rPr>
          <w:rFonts w:eastAsia="Microsoft Sans Serif" w:cs="Times New Roman"/>
          <w:szCs w:val="24"/>
        </w:rPr>
      </w:pPr>
    </w:p>
    <w:p w14:paraId="122F01B1" w14:textId="787C69AA" w:rsidR="004F77E3" w:rsidRPr="004F77E3" w:rsidRDefault="004F77E3" w:rsidP="004F77E3">
      <w:pPr>
        <w:rPr>
          <w:rFonts w:eastAsia="Microsoft Sans Serif" w:cs="Times New Roman"/>
          <w:szCs w:val="24"/>
        </w:rPr>
      </w:pPr>
      <w:r w:rsidRPr="004F77E3">
        <w:rPr>
          <w:rFonts w:eastAsia="Microsoft Sans Serif" w:cs="Times New Roman"/>
          <w:szCs w:val="24"/>
        </w:rPr>
        <w:t xml:space="preserve">REPRESENTATIVE RICK </w:t>
      </w:r>
      <w:proofErr w:type="gramStart"/>
      <w:r w:rsidRPr="004F77E3">
        <w:rPr>
          <w:rFonts w:eastAsia="Microsoft Sans Serif" w:cs="Times New Roman"/>
          <w:szCs w:val="24"/>
        </w:rPr>
        <w:t>KRAJEWSKI  PENNSYLVANIA</w:t>
      </w:r>
      <w:proofErr w:type="gramEnd"/>
      <w:r w:rsidRPr="004F77E3">
        <w:rPr>
          <w:rFonts w:eastAsia="Microsoft Sans Serif" w:cs="Times New Roman"/>
          <w:szCs w:val="24"/>
        </w:rPr>
        <w:t xml:space="preserve"> HOUSE </w:t>
      </w:r>
      <w:r w:rsidRPr="004F77E3">
        <w:rPr>
          <w:rFonts w:eastAsia="Microsoft Sans Serif" w:cs="Times New Roman"/>
          <w:szCs w:val="24"/>
        </w:rPr>
        <w:br/>
        <w:t>109B EAST WING</w:t>
      </w:r>
      <w:r w:rsidRPr="004F77E3">
        <w:rPr>
          <w:rFonts w:eastAsia="Microsoft Sans Serif" w:cs="Times New Roman"/>
          <w:szCs w:val="24"/>
        </w:rPr>
        <w:cr/>
        <w:t>PO BOX 202188</w:t>
      </w:r>
      <w:r w:rsidRPr="004F77E3">
        <w:rPr>
          <w:rFonts w:eastAsia="Microsoft Sans Serif" w:cs="Times New Roman"/>
          <w:szCs w:val="24"/>
        </w:rPr>
        <w:cr/>
        <w:t>HARRISBURG PA  17120</w:t>
      </w:r>
      <w:r w:rsidRPr="004F77E3">
        <w:rPr>
          <w:rFonts w:eastAsia="Microsoft Sans Serif" w:cs="Times New Roman"/>
          <w:szCs w:val="24"/>
        </w:rPr>
        <w:cr/>
      </w:r>
      <w:r w:rsidRPr="004F77E3">
        <w:rPr>
          <w:rFonts w:eastAsia="Microsoft Sans Serif" w:cs="Times New Roman"/>
          <w:b/>
          <w:bCs/>
          <w:szCs w:val="24"/>
        </w:rPr>
        <w:t>717.783.1000</w:t>
      </w:r>
      <w:r w:rsidRPr="004F77E3">
        <w:rPr>
          <w:rFonts w:eastAsia="Microsoft Sans Serif" w:cs="Times New Roman"/>
          <w:b/>
          <w:bCs/>
          <w:szCs w:val="24"/>
        </w:rPr>
        <w:cr/>
      </w:r>
      <w:hyperlink r:id="rId14" w:history="1">
        <w:r w:rsidRPr="004F77E3">
          <w:rPr>
            <w:rFonts w:eastAsia="Microsoft Sans Serif" w:cs="Times New Roman"/>
            <w:color w:val="0563C1" w:themeColor="hyperlink"/>
            <w:szCs w:val="24"/>
            <w:u w:val="single"/>
          </w:rPr>
          <w:t>repkrajewski@pahouse.net</w:t>
        </w:r>
      </w:hyperlink>
      <w:r w:rsidRPr="004F77E3">
        <w:rPr>
          <w:rFonts w:eastAsia="Microsoft Sans Serif" w:cs="Times New Roman"/>
          <w:szCs w:val="24"/>
        </w:rPr>
        <w:br/>
      </w:r>
    </w:p>
    <w:p w14:paraId="3060A1B8" w14:textId="77777777" w:rsidR="004F77E3" w:rsidRPr="004F77E3" w:rsidRDefault="004F77E3" w:rsidP="004F77E3">
      <w:pPr>
        <w:rPr>
          <w:rFonts w:eastAsia="Microsoft Sans Serif" w:cs="Times New Roman"/>
          <w:szCs w:val="24"/>
        </w:rPr>
      </w:pPr>
      <w:r w:rsidRPr="004F77E3">
        <w:rPr>
          <w:rFonts w:eastAsia="Microsoft Sans Serif" w:cs="Times New Roman"/>
          <w:szCs w:val="24"/>
        </w:rPr>
        <w:br/>
        <w:t>LAUREN E GUERRA ESQUIRE</w:t>
      </w:r>
      <w:r w:rsidRPr="004F77E3">
        <w:rPr>
          <w:rFonts w:eastAsia="Microsoft Sans Serif" w:cs="Times New Roman"/>
          <w:szCs w:val="24"/>
        </w:rPr>
        <w:br/>
        <w:t>MACKENZIE C BATTLE ESQUIRE</w:t>
      </w:r>
      <w:r w:rsidRPr="004F77E3">
        <w:rPr>
          <w:rFonts w:eastAsia="Microsoft Sans Serif" w:cs="Times New Roman"/>
          <w:szCs w:val="24"/>
        </w:rPr>
        <w:cr/>
        <w:t>DARRYL A LAWRENCE ESQUIRE</w:t>
      </w:r>
      <w:r w:rsidRPr="004F77E3">
        <w:rPr>
          <w:rFonts w:eastAsia="Microsoft Sans Serif" w:cs="Times New Roman"/>
          <w:szCs w:val="24"/>
        </w:rPr>
        <w:br/>
        <w:t>DAVID EVRARD ESQUIRE</w:t>
      </w:r>
      <w:r w:rsidRPr="004F77E3">
        <w:rPr>
          <w:rFonts w:eastAsia="Microsoft Sans Serif" w:cs="Times New Roman"/>
          <w:szCs w:val="24"/>
        </w:rPr>
        <w:cr/>
        <w:t>HARRISON W BREITMAN ESQUIRE</w:t>
      </w:r>
    </w:p>
    <w:p w14:paraId="0628CF16" w14:textId="77777777" w:rsidR="004F77E3" w:rsidRPr="004F77E3" w:rsidRDefault="004F77E3" w:rsidP="004F77E3">
      <w:pPr>
        <w:rPr>
          <w:rFonts w:eastAsia="Microsoft Sans Serif" w:cs="Times New Roman"/>
          <w:color w:val="0563C1" w:themeColor="hyperlink"/>
          <w:szCs w:val="24"/>
          <w:u w:val="single"/>
        </w:rPr>
      </w:pPr>
      <w:r w:rsidRPr="004F77E3">
        <w:rPr>
          <w:rFonts w:eastAsia="Microsoft Sans Serif" w:cs="Times New Roman"/>
          <w:szCs w:val="24"/>
        </w:rPr>
        <w:t>OFFICE OF CONSUMER ADVOCATE</w:t>
      </w:r>
      <w:r w:rsidRPr="004F77E3">
        <w:rPr>
          <w:rFonts w:eastAsia="Microsoft Sans Serif" w:cs="Times New Roman"/>
          <w:szCs w:val="24"/>
        </w:rPr>
        <w:cr/>
        <w:t>5TH FLOOR FORUM PLACE</w:t>
      </w:r>
      <w:r w:rsidRPr="004F77E3">
        <w:rPr>
          <w:rFonts w:eastAsia="Microsoft Sans Serif" w:cs="Times New Roman"/>
          <w:szCs w:val="24"/>
        </w:rPr>
        <w:cr/>
        <w:t xml:space="preserve">555 WALNUT STREET </w:t>
      </w:r>
      <w:r w:rsidRPr="004F77E3">
        <w:rPr>
          <w:rFonts w:eastAsia="Microsoft Sans Serif" w:cs="Times New Roman"/>
          <w:szCs w:val="24"/>
        </w:rPr>
        <w:cr/>
        <w:t>HARRISBURG PA  17101-1923</w:t>
      </w:r>
      <w:r w:rsidRPr="004F77E3">
        <w:rPr>
          <w:rFonts w:eastAsia="Microsoft Sans Serif" w:cs="Times New Roman"/>
          <w:szCs w:val="24"/>
        </w:rPr>
        <w:cr/>
      </w:r>
      <w:r w:rsidRPr="004F77E3">
        <w:rPr>
          <w:rFonts w:eastAsia="Microsoft Sans Serif" w:cs="Times New Roman"/>
          <w:b/>
          <w:bCs/>
          <w:szCs w:val="24"/>
        </w:rPr>
        <w:t>717.783.5048</w:t>
      </w:r>
      <w:r w:rsidRPr="004F77E3">
        <w:rPr>
          <w:rFonts w:eastAsia="Microsoft Sans Serif" w:cs="Times New Roman"/>
          <w:szCs w:val="24"/>
        </w:rPr>
        <w:br/>
      </w:r>
      <w:r w:rsidRPr="004F77E3">
        <w:rPr>
          <w:rFonts w:eastAsia="Microsoft Sans Serif" w:cs="Times New Roman"/>
          <w:b/>
          <w:bCs/>
          <w:szCs w:val="24"/>
        </w:rPr>
        <w:t>717.780.4541</w:t>
      </w:r>
      <w:r w:rsidRPr="004F77E3">
        <w:rPr>
          <w:rFonts w:eastAsia="Microsoft Sans Serif" w:cs="Times New Roman"/>
          <w:b/>
          <w:bCs/>
          <w:szCs w:val="24"/>
        </w:rPr>
        <w:cr/>
      </w:r>
      <w:hyperlink r:id="rId15" w:history="1">
        <w:r w:rsidRPr="004F77E3">
          <w:rPr>
            <w:rFonts w:eastAsia="Microsoft Sans Serif" w:cs="Times New Roman"/>
            <w:color w:val="0563C1" w:themeColor="hyperlink"/>
            <w:szCs w:val="24"/>
            <w:u w:val="single"/>
          </w:rPr>
          <w:t>lguerra@paoca.org</w:t>
        </w:r>
      </w:hyperlink>
      <w:r w:rsidRPr="004F77E3">
        <w:rPr>
          <w:rFonts w:eastAsia="Microsoft Sans Serif" w:cs="Times New Roman"/>
          <w:szCs w:val="24"/>
        </w:rPr>
        <w:br/>
      </w:r>
      <w:hyperlink r:id="rId16" w:history="1">
        <w:r w:rsidRPr="004F77E3">
          <w:rPr>
            <w:rFonts w:eastAsia="Microsoft Sans Serif" w:cs="Times New Roman"/>
            <w:color w:val="0563C1" w:themeColor="hyperlink"/>
            <w:szCs w:val="24"/>
            <w:u w:val="single"/>
          </w:rPr>
          <w:t>MBattle@paoca.org</w:t>
        </w:r>
      </w:hyperlink>
      <w:r w:rsidRPr="004F77E3">
        <w:rPr>
          <w:rFonts w:eastAsia="Microsoft Sans Serif" w:cs="Times New Roman"/>
          <w:color w:val="0563C1" w:themeColor="hyperlink"/>
          <w:szCs w:val="24"/>
          <w:u w:val="single"/>
        </w:rPr>
        <w:br/>
      </w:r>
      <w:hyperlink r:id="rId17" w:history="1">
        <w:r w:rsidRPr="004F77E3">
          <w:rPr>
            <w:rFonts w:eastAsia="Microsoft Sans Serif" w:cs="Times New Roman"/>
            <w:color w:val="0563C1" w:themeColor="hyperlink"/>
            <w:szCs w:val="24"/>
            <w:u w:val="single"/>
          </w:rPr>
          <w:t>dlawrence@paoca.org</w:t>
        </w:r>
      </w:hyperlink>
      <w:r w:rsidRPr="004F77E3">
        <w:rPr>
          <w:rFonts w:eastAsia="Microsoft Sans Serif" w:cs="Times New Roman"/>
          <w:szCs w:val="24"/>
        </w:rPr>
        <w:br/>
      </w:r>
      <w:hyperlink r:id="rId18" w:history="1">
        <w:r w:rsidRPr="004F77E3">
          <w:rPr>
            <w:rFonts w:eastAsia="Microsoft Sans Serif" w:cs="Times New Roman"/>
            <w:color w:val="0563C1" w:themeColor="hyperlink"/>
            <w:szCs w:val="24"/>
            <w:u w:val="single"/>
          </w:rPr>
          <w:t>devrard@paoca.org</w:t>
        </w:r>
      </w:hyperlink>
    </w:p>
    <w:p w14:paraId="669D3E28" w14:textId="77777777" w:rsidR="004F77E3" w:rsidRPr="004F77E3" w:rsidRDefault="004F77E3" w:rsidP="004F77E3">
      <w:pPr>
        <w:spacing w:line="259" w:lineRule="auto"/>
        <w:rPr>
          <w:rFonts w:eastAsia="Microsoft Sans Serif" w:cs="Times New Roman"/>
          <w:szCs w:val="24"/>
        </w:rPr>
      </w:pPr>
      <w:hyperlink r:id="rId19" w:history="1">
        <w:r w:rsidRPr="004F77E3">
          <w:rPr>
            <w:rFonts w:eastAsia="Microsoft Sans Serif" w:cs="Times New Roman"/>
            <w:color w:val="0563C1" w:themeColor="hyperlink"/>
            <w:szCs w:val="24"/>
            <w:u w:val="single"/>
          </w:rPr>
          <w:t>hbreitman@paoca.org</w:t>
        </w:r>
      </w:hyperlink>
      <w:r w:rsidRPr="004F77E3">
        <w:rPr>
          <w:rFonts w:eastAsia="Microsoft Sans Serif" w:cs="Times New Roman"/>
          <w:szCs w:val="24"/>
        </w:rPr>
        <w:br/>
        <w:t xml:space="preserve">Accepts </w:t>
      </w:r>
      <w:proofErr w:type="gramStart"/>
      <w:r w:rsidRPr="004F77E3">
        <w:rPr>
          <w:rFonts w:eastAsia="Microsoft Sans Serif" w:cs="Times New Roman"/>
          <w:szCs w:val="24"/>
        </w:rPr>
        <w:t>eService</w:t>
      </w:r>
      <w:proofErr w:type="gramEnd"/>
      <w:r w:rsidRPr="004F77E3">
        <w:rPr>
          <w:rFonts w:eastAsia="Microsoft Sans Serif" w:cs="Times New Roman"/>
          <w:szCs w:val="24"/>
        </w:rPr>
        <w:cr/>
      </w:r>
    </w:p>
    <w:p w14:paraId="27F44C0A" w14:textId="443EBCA7" w:rsidR="004F77E3" w:rsidRPr="00D11FF3" w:rsidRDefault="004F77E3" w:rsidP="004F77E3">
      <w:pPr>
        <w:spacing w:line="259" w:lineRule="auto"/>
        <w:rPr>
          <w:rFonts w:eastAsia="Microsoft Sans Serif" w:cs="Times New Roman"/>
          <w:szCs w:val="24"/>
        </w:rPr>
      </w:pPr>
      <w:r w:rsidRPr="004F77E3">
        <w:rPr>
          <w:rFonts w:eastAsia="Microsoft Sans Serif" w:cs="Times New Roman"/>
          <w:szCs w:val="24"/>
        </w:rPr>
        <w:br/>
        <w:t>SHARON E WEBB ESQUIRE</w:t>
      </w:r>
      <w:r w:rsidRPr="004F77E3">
        <w:rPr>
          <w:rFonts w:eastAsia="Microsoft Sans Serif" w:cs="Times New Roman"/>
          <w:szCs w:val="24"/>
        </w:rPr>
        <w:br/>
        <w:t>NAZAARAH SABREE ESQUIRE</w:t>
      </w:r>
      <w:r w:rsidRPr="004F77E3">
        <w:rPr>
          <w:rFonts w:eastAsia="Microsoft Sans Serif" w:cs="Times New Roman"/>
          <w:szCs w:val="24"/>
        </w:rPr>
        <w:cr/>
        <w:t>OFFICE OF SMALL BUSINESS ADVOCATE</w:t>
      </w:r>
      <w:r w:rsidRPr="004F77E3">
        <w:rPr>
          <w:rFonts w:eastAsia="Microsoft Sans Serif" w:cs="Times New Roman"/>
          <w:szCs w:val="24"/>
        </w:rPr>
        <w:cr/>
        <w:t>FORUM PLACE</w:t>
      </w:r>
      <w:r w:rsidRPr="004F77E3">
        <w:rPr>
          <w:rFonts w:eastAsia="Microsoft Sans Serif" w:cs="Times New Roman"/>
          <w:szCs w:val="24"/>
        </w:rPr>
        <w:cr/>
        <w:t>555 WALNUT STREET 1ST FLOOR</w:t>
      </w:r>
      <w:r w:rsidRPr="004F77E3">
        <w:rPr>
          <w:rFonts w:eastAsia="Microsoft Sans Serif" w:cs="Times New Roman"/>
          <w:szCs w:val="24"/>
        </w:rPr>
        <w:cr/>
        <w:t>HARRISBURG PA  17101</w:t>
      </w:r>
      <w:r w:rsidRPr="004F77E3">
        <w:rPr>
          <w:rFonts w:eastAsia="Microsoft Sans Serif" w:cs="Times New Roman"/>
          <w:szCs w:val="24"/>
        </w:rPr>
        <w:cr/>
      </w:r>
      <w:r w:rsidRPr="004F77E3">
        <w:rPr>
          <w:rFonts w:eastAsia="Microsoft Sans Serif" w:cs="Times New Roman"/>
          <w:b/>
          <w:bCs/>
          <w:szCs w:val="24"/>
        </w:rPr>
        <w:t>717.783.2525</w:t>
      </w:r>
      <w:r w:rsidRPr="004F77E3">
        <w:rPr>
          <w:rFonts w:eastAsia="Microsoft Sans Serif" w:cs="Times New Roman"/>
          <w:b/>
          <w:bCs/>
          <w:szCs w:val="24"/>
        </w:rPr>
        <w:br/>
        <w:t>717.783.2831</w:t>
      </w:r>
      <w:r w:rsidRPr="004F77E3">
        <w:rPr>
          <w:rFonts w:eastAsia="Microsoft Sans Serif" w:cs="Times New Roman"/>
          <w:szCs w:val="24"/>
        </w:rPr>
        <w:t xml:space="preserve"> </w:t>
      </w:r>
      <w:r w:rsidRPr="004F77E3">
        <w:rPr>
          <w:rFonts w:eastAsia="Microsoft Sans Serif" w:cs="Times New Roman"/>
          <w:b/>
          <w:bCs/>
          <w:szCs w:val="24"/>
        </w:rPr>
        <w:cr/>
      </w:r>
      <w:hyperlink r:id="rId20" w:history="1">
        <w:r w:rsidRPr="004F77E3">
          <w:rPr>
            <w:rFonts w:eastAsia="Microsoft Sans Serif" w:cs="Times New Roman"/>
            <w:color w:val="0563C1" w:themeColor="hyperlink"/>
            <w:szCs w:val="24"/>
            <w:u w:val="single"/>
          </w:rPr>
          <w:t>swebb@pa.gov</w:t>
        </w:r>
      </w:hyperlink>
      <w:r w:rsidRPr="004F77E3">
        <w:rPr>
          <w:rFonts w:eastAsia="Microsoft Sans Serif" w:cs="Times New Roman"/>
          <w:szCs w:val="24"/>
        </w:rPr>
        <w:br/>
      </w:r>
      <w:hyperlink r:id="rId21" w:history="1">
        <w:r w:rsidRPr="004F77E3">
          <w:rPr>
            <w:rFonts w:eastAsia="Microsoft Sans Serif" w:cs="Times New Roman"/>
            <w:color w:val="0563C1" w:themeColor="hyperlink"/>
            <w:szCs w:val="24"/>
            <w:u w:val="single"/>
          </w:rPr>
          <w:t>ra-sba@pa.gov</w:t>
        </w:r>
      </w:hyperlink>
      <w:r w:rsidRPr="00D11FF3">
        <w:rPr>
          <w:rFonts w:eastAsia="Microsoft Sans Serif" w:cs="Times New Roman"/>
          <w:szCs w:val="24"/>
        </w:rPr>
        <w:t>’</w:t>
      </w:r>
    </w:p>
    <w:p w14:paraId="3E7B8811" w14:textId="77777777" w:rsidR="004F77E3" w:rsidRPr="004F77E3" w:rsidRDefault="004F77E3" w:rsidP="004F77E3">
      <w:pPr>
        <w:spacing w:line="259" w:lineRule="auto"/>
        <w:rPr>
          <w:rFonts w:eastAsia="Microsoft Sans Serif" w:cs="Times New Roman"/>
          <w:szCs w:val="24"/>
        </w:rPr>
      </w:pPr>
    </w:p>
    <w:p w14:paraId="6215D793" w14:textId="4AD4D100" w:rsidR="004F77E3" w:rsidRPr="004F77E3" w:rsidRDefault="004F77E3" w:rsidP="004F77E3">
      <w:pPr>
        <w:spacing w:line="259" w:lineRule="auto"/>
        <w:ind w:right="-720"/>
        <w:rPr>
          <w:rFonts w:eastAsia="Microsoft Sans Serif" w:cs="Times New Roman"/>
          <w:szCs w:val="24"/>
        </w:rPr>
      </w:pPr>
      <w:r w:rsidRPr="004F77E3">
        <w:rPr>
          <w:rFonts w:eastAsia="Microsoft Sans Serif" w:cs="Times New Roman"/>
          <w:szCs w:val="24"/>
        </w:rPr>
        <w:lastRenderedPageBreak/>
        <w:t>ADEOLU A BAKARE ESQUIRE</w:t>
      </w:r>
      <w:r w:rsidRPr="004F77E3">
        <w:rPr>
          <w:rFonts w:eastAsia="Microsoft Sans Serif" w:cs="Times New Roman"/>
          <w:szCs w:val="24"/>
        </w:rPr>
        <w:br/>
        <w:t>CHARIS MINCAVAGE ESQUIRE</w:t>
      </w:r>
      <w:r w:rsidRPr="004F77E3">
        <w:rPr>
          <w:rFonts w:eastAsia="Microsoft Sans Serif" w:cs="Times New Roman"/>
          <w:szCs w:val="24"/>
        </w:rPr>
        <w:cr/>
        <w:t>MCNEES WALLACE &amp; NURICK</w:t>
      </w:r>
      <w:r w:rsidRPr="004F77E3">
        <w:rPr>
          <w:rFonts w:eastAsia="Microsoft Sans Serif" w:cs="Times New Roman"/>
          <w:szCs w:val="24"/>
        </w:rPr>
        <w:cr/>
        <w:t>100 PINE STREET</w:t>
      </w:r>
      <w:r w:rsidRPr="004F77E3">
        <w:rPr>
          <w:rFonts w:eastAsia="Microsoft Sans Serif" w:cs="Times New Roman"/>
          <w:szCs w:val="24"/>
        </w:rPr>
        <w:cr/>
        <w:t>PO BOX 1166</w:t>
      </w:r>
      <w:r w:rsidRPr="004F77E3">
        <w:rPr>
          <w:rFonts w:eastAsia="Microsoft Sans Serif" w:cs="Times New Roman"/>
          <w:szCs w:val="24"/>
        </w:rPr>
        <w:cr/>
        <w:t>HARRISBURG PA  17108</w:t>
      </w:r>
      <w:r w:rsidRPr="004F77E3">
        <w:rPr>
          <w:rFonts w:eastAsia="Microsoft Sans Serif" w:cs="Times New Roman"/>
          <w:szCs w:val="24"/>
        </w:rPr>
        <w:cr/>
      </w:r>
      <w:r w:rsidRPr="004F77E3">
        <w:rPr>
          <w:rFonts w:eastAsia="Microsoft Sans Serif" w:cs="Times New Roman"/>
          <w:b/>
          <w:bCs/>
          <w:szCs w:val="24"/>
        </w:rPr>
        <w:t>717.237.5437</w:t>
      </w:r>
      <w:r w:rsidRPr="004F77E3">
        <w:rPr>
          <w:rFonts w:eastAsia="Microsoft Sans Serif" w:cs="Times New Roman"/>
          <w:b/>
          <w:bCs/>
          <w:szCs w:val="24"/>
        </w:rPr>
        <w:br/>
      </w:r>
      <w:hyperlink r:id="rId22" w:history="1">
        <w:r w:rsidRPr="004F77E3">
          <w:rPr>
            <w:rFonts w:eastAsia="Microsoft Sans Serif" w:cs="Times New Roman"/>
            <w:color w:val="0563C1" w:themeColor="hyperlink"/>
            <w:szCs w:val="24"/>
            <w:u w:val="single"/>
          </w:rPr>
          <w:t>abakare@mcneeslaw.com</w:t>
        </w:r>
      </w:hyperlink>
    </w:p>
    <w:p w14:paraId="7AFC083A" w14:textId="77777777" w:rsidR="004F77E3" w:rsidRPr="004F77E3" w:rsidRDefault="004F77E3" w:rsidP="004F77E3">
      <w:pPr>
        <w:spacing w:line="259" w:lineRule="auto"/>
        <w:ind w:right="-720"/>
        <w:rPr>
          <w:rFonts w:eastAsia="Microsoft Sans Serif" w:cs="Times New Roman"/>
          <w:i/>
          <w:iCs/>
          <w:szCs w:val="24"/>
        </w:rPr>
      </w:pPr>
      <w:hyperlink r:id="rId23" w:history="1">
        <w:r w:rsidRPr="004F77E3">
          <w:rPr>
            <w:rFonts w:eastAsia="Microsoft Sans Serif" w:cs="Times New Roman"/>
            <w:color w:val="0563C1" w:themeColor="hyperlink"/>
            <w:szCs w:val="24"/>
            <w:u w:val="single"/>
          </w:rPr>
          <w:t>cmincavage@mwn.com</w:t>
        </w:r>
      </w:hyperlink>
      <w:r w:rsidRPr="004F77E3">
        <w:rPr>
          <w:rFonts w:eastAsia="Microsoft Sans Serif" w:cs="Times New Roman"/>
          <w:szCs w:val="24"/>
        </w:rPr>
        <w:br/>
        <w:t>Accepts eService</w:t>
      </w:r>
      <w:r w:rsidRPr="004F77E3">
        <w:rPr>
          <w:rFonts w:eastAsia="Microsoft Sans Serif" w:cs="Times New Roman"/>
          <w:szCs w:val="24"/>
        </w:rPr>
        <w:br/>
      </w:r>
      <w:r w:rsidRPr="004F77E3">
        <w:rPr>
          <w:rFonts w:eastAsia="Microsoft Sans Serif" w:cs="Times New Roman"/>
          <w:i/>
          <w:iCs/>
          <w:szCs w:val="24"/>
        </w:rPr>
        <w:t>(Representing PICGUG)</w:t>
      </w:r>
      <w:r w:rsidRPr="004F77E3">
        <w:rPr>
          <w:rFonts w:eastAsia="Microsoft Sans Serif" w:cs="Times New Roman"/>
          <w:i/>
          <w:iCs/>
          <w:szCs w:val="24"/>
        </w:rPr>
        <w:cr/>
      </w:r>
    </w:p>
    <w:p w14:paraId="31D49381" w14:textId="77777777" w:rsidR="004F77E3" w:rsidRPr="004F77E3" w:rsidRDefault="004F77E3" w:rsidP="004F77E3">
      <w:pPr>
        <w:spacing w:line="259" w:lineRule="auto"/>
        <w:ind w:right="-720"/>
        <w:rPr>
          <w:rFonts w:eastAsia="Microsoft Sans Serif" w:cs="Times New Roman"/>
          <w:szCs w:val="24"/>
        </w:rPr>
      </w:pPr>
    </w:p>
    <w:p w14:paraId="432B8E36" w14:textId="77777777" w:rsidR="004F77E3" w:rsidRPr="004F77E3" w:rsidRDefault="004F77E3" w:rsidP="004F77E3">
      <w:pPr>
        <w:spacing w:line="259" w:lineRule="auto"/>
        <w:ind w:right="-720"/>
        <w:rPr>
          <w:rFonts w:eastAsia="Microsoft Sans Serif" w:cs="Times New Roman"/>
          <w:i/>
          <w:iCs/>
          <w:szCs w:val="24"/>
        </w:rPr>
      </w:pPr>
      <w:r w:rsidRPr="004F77E3">
        <w:rPr>
          <w:rFonts w:eastAsia="Microsoft Sans Serif" w:cs="Times New Roman"/>
          <w:szCs w:val="24"/>
        </w:rPr>
        <w:t>JOHN SWEET ESQUIRE</w:t>
      </w:r>
      <w:r w:rsidRPr="004F77E3">
        <w:rPr>
          <w:rFonts w:eastAsia="Microsoft Sans Serif" w:cs="Times New Roman"/>
          <w:szCs w:val="24"/>
        </w:rPr>
        <w:br/>
        <w:t>ELIZABETH R MARX ESQUIRE</w:t>
      </w:r>
      <w:r w:rsidRPr="004F77E3">
        <w:rPr>
          <w:rFonts w:eastAsia="Microsoft Sans Serif" w:cs="Times New Roman"/>
          <w:szCs w:val="24"/>
        </w:rPr>
        <w:br/>
        <w:t>RIA PEREIRA ESQUIRE</w:t>
      </w:r>
      <w:r w:rsidRPr="004F77E3">
        <w:rPr>
          <w:rFonts w:eastAsia="Microsoft Sans Serif" w:cs="Times New Roman"/>
          <w:szCs w:val="24"/>
        </w:rPr>
        <w:br/>
        <w:t>LAUREN BERMAN ESQUIRE</w:t>
      </w:r>
      <w:r w:rsidRPr="004F77E3">
        <w:rPr>
          <w:rFonts w:eastAsia="Microsoft Sans Serif" w:cs="Times New Roman"/>
          <w:szCs w:val="24"/>
        </w:rPr>
        <w:cr/>
        <w:t>PA UTILITY LAW PROJECT</w:t>
      </w:r>
      <w:r w:rsidRPr="004F77E3">
        <w:rPr>
          <w:rFonts w:eastAsia="Microsoft Sans Serif" w:cs="Times New Roman"/>
          <w:szCs w:val="24"/>
        </w:rPr>
        <w:cr/>
        <w:t>118 LOCUST STREET</w:t>
      </w:r>
      <w:r w:rsidRPr="004F77E3">
        <w:rPr>
          <w:rFonts w:eastAsia="Microsoft Sans Serif" w:cs="Times New Roman"/>
          <w:szCs w:val="24"/>
        </w:rPr>
        <w:cr/>
        <w:t>HARRISBURG PA  17101</w:t>
      </w:r>
      <w:r w:rsidRPr="004F77E3">
        <w:rPr>
          <w:rFonts w:eastAsia="Microsoft Sans Serif" w:cs="Times New Roman"/>
          <w:szCs w:val="24"/>
        </w:rPr>
        <w:cr/>
      </w:r>
      <w:r w:rsidRPr="004F77E3">
        <w:rPr>
          <w:rFonts w:eastAsia="Microsoft Sans Serif" w:cs="Times New Roman"/>
          <w:b/>
          <w:bCs/>
          <w:szCs w:val="24"/>
        </w:rPr>
        <w:t>717.701.3837</w:t>
      </w:r>
      <w:r w:rsidRPr="004F77E3">
        <w:rPr>
          <w:rFonts w:eastAsia="Microsoft Sans Serif" w:cs="Times New Roman"/>
          <w:b/>
          <w:bCs/>
          <w:szCs w:val="24"/>
        </w:rPr>
        <w:cr/>
      </w:r>
      <w:hyperlink r:id="rId24" w:history="1">
        <w:r w:rsidRPr="004F77E3">
          <w:rPr>
            <w:rFonts w:eastAsia="Microsoft Sans Serif" w:cs="Times New Roman"/>
            <w:color w:val="0563C1" w:themeColor="hyperlink"/>
            <w:szCs w:val="24"/>
            <w:u w:val="single"/>
          </w:rPr>
          <w:t>jsweet@pautilitylawproject.org</w:t>
        </w:r>
      </w:hyperlink>
      <w:r w:rsidRPr="004F77E3">
        <w:rPr>
          <w:rFonts w:eastAsia="Microsoft Sans Serif" w:cs="Times New Roman"/>
          <w:szCs w:val="24"/>
        </w:rPr>
        <w:br/>
      </w:r>
      <w:hyperlink r:id="rId25" w:history="1">
        <w:r w:rsidRPr="004F77E3">
          <w:rPr>
            <w:rFonts w:eastAsia="Microsoft Sans Serif" w:cs="Times New Roman"/>
            <w:color w:val="0563C1" w:themeColor="hyperlink"/>
            <w:szCs w:val="24"/>
            <w:u w:val="single"/>
          </w:rPr>
          <w:t>emarx@pautilitylawproject.org</w:t>
        </w:r>
      </w:hyperlink>
      <w:r w:rsidRPr="004F77E3">
        <w:rPr>
          <w:rFonts w:eastAsia="Microsoft Sans Serif" w:cs="Times New Roman"/>
          <w:szCs w:val="24"/>
        </w:rPr>
        <w:br/>
      </w:r>
      <w:hyperlink r:id="rId26" w:history="1">
        <w:r w:rsidRPr="004F77E3">
          <w:rPr>
            <w:rFonts w:eastAsia="Microsoft Sans Serif" w:cs="Times New Roman"/>
            <w:color w:val="0563C1" w:themeColor="hyperlink"/>
            <w:szCs w:val="24"/>
            <w:u w:val="single"/>
          </w:rPr>
          <w:t>rpereira@pautilitylawproject.org</w:t>
        </w:r>
      </w:hyperlink>
      <w:r w:rsidRPr="004F77E3">
        <w:rPr>
          <w:rFonts w:eastAsia="Microsoft Sans Serif" w:cs="Times New Roman"/>
          <w:szCs w:val="24"/>
        </w:rPr>
        <w:br/>
      </w:r>
      <w:hyperlink r:id="rId27" w:history="1">
        <w:r w:rsidRPr="004F77E3">
          <w:rPr>
            <w:rFonts w:eastAsia="Microsoft Sans Serif" w:cs="Times New Roman"/>
            <w:color w:val="0563C1" w:themeColor="hyperlink"/>
            <w:szCs w:val="24"/>
            <w:u w:val="single"/>
          </w:rPr>
          <w:t>pulp@palegalaid.net</w:t>
        </w:r>
      </w:hyperlink>
      <w:r w:rsidRPr="004F77E3">
        <w:rPr>
          <w:rFonts w:eastAsia="Microsoft Sans Serif" w:cs="Times New Roman"/>
          <w:szCs w:val="24"/>
        </w:rPr>
        <w:br/>
        <w:t>Accepts eService</w:t>
      </w:r>
      <w:r w:rsidRPr="004F77E3">
        <w:rPr>
          <w:rFonts w:eastAsia="Microsoft Sans Serif" w:cs="Times New Roman"/>
          <w:szCs w:val="24"/>
        </w:rPr>
        <w:br/>
      </w:r>
      <w:r w:rsidRPr="004F77E3">
        <w:rPr>
          <w:rFonts w:eastAsia="Microsoft Sans Serif" w:cs="Times New Roman"/>
          <w:i/>
          <w:iCs/>
          <w:szCs w:val="24"/>
        </w:rPr>
        <w:t>(Representing CAUSE-PA)</w:t>
      </w:r>
    </w:p>
    <w:p w14:paraId="78FB78FE" w14:textId="77777777" w:rsidR="004F77E3" w:rsidRPr="004F77E3" w:rsidRDefault="004F77E3" w:rsidP="004F77E3">
      <w:pPr>
        <w:spacing w:line="259" w:lineRule="auto"/>
        <w:rPr>
          <w:rFonts w:eastAsia="Microsoft Sans Serif" w:cs="Times New Roman"/>
          <w:i/>
          <w:iCs/>
          <w:szCs w:val="24"/>
        </w:rPr>
      </w:pPr>
    </w:p>
    <w:p w14:paraId="625D9E22" w14:textId="77777777" w:rsidR="004F77E3" w:rsidRPr="004F77E3" w:rsidRDefault="004F77E3" w:rsidP="004F77E3">
      <w:pPr>
        <w:rPr>
          <w:rFonts w:eastAsia="Microsoft Sans Serif" w:cs="Times New Roman"/>
          <w:szCs w:val="24"/>
        </w:rPr>
      </w:pPr>
    </w:p>
    <w:p w14:paraId="3C8873EA" w14:textId="77777777" w:rsidR="004F77E3" w:rsidRPr="004F77E3" w:rsidRDefault="004F77E3" w:rsidP="004F77E3">
      <w:pPr>
        <w:rPr>
          <w:rFonts w:eastAsiaTheme="minorEastAsia" w:cs="Times New Roman"/>
          <w:szCs w:val="24"/>
        </w:rPr>
      </w:pPr>
      <w:r w:rsidRPr="004F77E3">
        <w:rPr>
          <w:rFonts w:eastAsia="Microsoft Sans Serif" w:cs="Times New Roman"/>
          <w:szCs w:val="24"/>
        </w:rPr>
        <w:t>DENNIS WHITAKER ESQUIRE</w:t>
      </w:r>
      <w:r w:rsidRPr="004F77E3">
        <w:rPr>
          <w:rFonts w:eastAsia="Microsoft Sans Serif" w:cs="Times New Roman"/>
          <w:szCs w:val="24"/>
        </w:rPr>
        <w:br/>
        <w:t>KEVIN J MCKEON ESQUIRE</w:t>
      </w:r>
      <w:r w:rsidRPr="004F77E3">
        <w:rPr>
          <w:rFonts w:eastAsiaTheme="minorEastAsia" w:cs="Times New Roman"/>
          <w:szCs w:val="24"/>
        </w:rPr>
        <w:t xml:space="preserve"> </w:t>
      </w:r>
    </w:p>
    <w:p w14:paraId="59D3B19F" w14:textId="77777777" w:rsidR="004F77E3" w:rsidRPr="004F77E3" w:rsidRDefault="004F77E3" w:rsidP="004F77E3">
      <w:pPr>
        <w:rPr>
          <w:rFonts w:eastAsiaTheme="minorEastAsia" w:cs="Times New Roman"/>
          <w:szCs w:val="24"/>
        </w:rPr>
      </w:pPr>
      <w:r w:rsidRPr="004F77E3">
        <w:rPr>
          <w:rFonts w:eastAsia="Microsoft Sans Serif" w:cs="Times New Roman"/>
          <w:szCs w:val="24"/>
        </w:rPr>
        <w:t>TODD S STEWART ESQUIRE</w:t>
      </w:r>
      <w:r w:rsidRPr="004F77E3">
        <w:rPr>
          <w:rFonts w:eastAsiaTheme="minorEastAsia" w:cs="Times New Roman"/>
          <w:szCs w:val="24"/>
        </w:rPr>
        <w:t xml:space="preserve"> </w:t>
      </w:r>
    </w:p>
    <w:p w14:paraId="295203E5" w14:textId="77777777" w:rsidR="004F77E3" w:rsidRPr="004F77E3" w:rsidRDefault="004F77E3" w:rsidP="004F77E3">
      <w:pPr>
        <w:rPr>
          <w:rFonts w:eastAsiaTheme="minorEastAsia" w:cs="Times New Roman"/>
          <w:szCs w:val="24"/>
        </w:rPr>
      </w:pPr>
      <w:r w:rsidRPr="004F77E3">
        <w:rPr>
          <w:rFonts w:eastAsia="Microsoft Sans Serif" w:cs="Times New Roman"/>
          <w:szCs w:val="24"/>
        </w:rPr>
        <w:t>HAWKE MCKEON &amp; SNISCAK</w:t>
      </w:r>
      <w:r w:rsidRPr="004F77E3">
        <w:rPr>
          <w:rFonts w:eastAsiaTheme="minorEastAsia" w:cs="Times New Roman"/>
          <w:szCs w:val="24"/>
        </w:rPr>
        <w:t xml:space="preserve"> </w:t>
      </w:r>
    </w:p>
    <w:p w14:paraId="4A6C2795" w14:textId="77777777" w:rsidR="004F77E3" w:rsidRPr="004F77E3" w:rsidRDefault="004F77E3" w:rsidP="004F77E3">
      <w:pPr>
        <w:rPr>
          <w:rFonts w:eastAsiaTheme="minorEastAsia" w:cs="Times New Roman"/>
          <w:szCs w:val="24"/>
        </w:rPr>
      </w:pPr>
      <w:r w:rsidRPr="004F77E3">
        <w:rPr>
          <w:rFonts w:eastAsia="Microsoft Sans Serif" w:cs="Times New Roman"/>
          <w:szCs w:val="24"/>
        </w:rPr>
        <w:t>100 NORTH TENTH STREET</w:t>
      </w:r>
      <w:r w:rsidRPr="004F77E3">
        <w:rPr>
          <w:rFonts w:eastAsiaTheme="minorEastAsia" w:cs="Times New Roman"/>
          <w:szCs w:val="24"/>
        </w:rPr>
        <w:t xml:space="preserve"> </w:t>
      </w:r>
    </w:p>
    <w:p w14:paraId="32374C3B" w14:textId="77777777" w:rsidR="004F77E3" w:rsidRPr="004F77E3" w:rsidRDefault="004F77E3" w:rsidP="004F77E3">
      <w:pPr>
        <w:rPr>
          <w:rFonts w:eastAsiaTheme="minorEastAsia" w:cs="Times New Roman"/>
          <w:szCs w:val="24"/>
        </w:rPr>
      </w:pPr>
      <w:r w:rsidRPr="004F77E3">
        <w:rPr>
          <w:rFonts w:eastAsia="Microsoft Sans Serif" w:cs="Times New Roman"/>
          <w:szCs w:val="24"/>
        </w:rPr>
        <w:t>HARRISBURG PA  17101</w:t>
      </w:r>
      <w:r w:rsidRPr="004F77E3">
        <w:rPr>
          <w:rFonts w:eastAsiaTheme="minorEastAsia" w:cs="Times New Roman"/>
          <w:szCs w:val="24"/>
        </w:rPr>
        <w:t xml:space="preserve"> </w:t>
      </w:r>
    </w:p>
    <w:p w14:paraId="0E7449C1" w14:textId="77777777" w:rsidR="004F77E3" w:rsidRPr="004F77E3" w:rsidRDefault="004F77E3" w:rsidP="004F77E3">
      <w:pPr>
        <w:rPr>
          <w:rFonts w:eastAsiaTheme="minorEastAsia" w:cs="Times New Roman"/>
          <w:szCs w:val="24"/>
        </w:rPr>
      </w:pPr>
      <w:r w:rsidRPr="004F77E3">
        <w:rPr>
          <w:rFonts w:eastAsia="Microsoft Sans Serif" w:cs="Times New Roman"/>
          <w:b/>
          <w:bCs/>
          <w:szCs w:val="24"/>
        </w:rPr>
        <w:t>717.236.1300</w:t>
      </w:r>
      <w:r w:rsidRPr="004F77E3">
        <w:rPr>
          <w:rFonts w:eastAsiaTheme="minorEastAsia" w:cs="Times New Roman"/>
          <w:szCs w:val="24"/>
        </w:rPr>
        <w:t xml:space="preserve"> </w:t>
      </w:r>
    </w:p>
    <w:p w14:paraId="1E3E2E2F" w14:textId="77777777" w:rsidR="004F77E3" w:rsidRPr="004F77E3" w:rsidRDefault="004F77E3" w:rsidP="004F77E3">
      <w:pPr>
        <w:rPr>
          <w:rFonts w:eastAsiaTheme="minorEastAsia" w:cs="Times New Roman"/>
          <w:szCs w:val="24"/>
        </w:rPr>
      </w:pPr>
      <w:r w:rsidRPr="004F77E3">
        <w:rPr>
          <w:rFonts w:eastAsia="Microsoft Sans Serif" w:cs="Times New Roman"/>
          <w:b/>
          <w:bCs/>
          <w:szCs w:val="24"/>
        </w:rPr>
        <w:t>717.216.3552</w:t>
      </w:r>
      <w:r w:rsidRPr="004F77E3">
        <w:rPr>
          <w:rFonts w:eastAsiaTheme="minorEastAsia" w:cs="Times New Roman"/>
          <w:szCs w:val="24"/>
        </w:rPr>
        <w:t xml:space="preserve"> </w:t>
      </w:r>
    </w:p>
    <w:p w14:paraId="527E75F9" w14:textId="77777777" w:rsidR="004F77E3" w:rsidRPr="004F77E3" w:rsidRDefault="004F77E3" w:rsidP="004F77E3">
      <w:pPr>
        <w:rPr>
          <w:rFonts w:eastAsia="Microsoft Sans Serif" w:cs="Times New Roman"/>
          <w:i/>
          <w:iCs/>
          <w:szCs w:val="24"/>
        </w:rPr>
      </w:pPr>
      <w:hyperlink r:id="rId28" w:history="1">
        <w:r w:rsidRPr="004F77E3">
          <w:rPr>
            <w:rFonts w:eastAsia="Microsoft Sans Serif" w:cs="Times New Roman"/>
            <w:color w:val="0563C1" w:themeColor="hyperlink"/>
            <w:szCs w:val="24"/>
            <w:u w:val="single"/>
          </w:rPr>
          <w:t>dawhitaker@hmslegal.com</w:t>
        </w:r>
      </w:hyperlink>
      <w:r w:rsidRPr="004F77E3">
        <w:rPr>
          <w:rFonts w:eastAsia="Microsoft Sans Serif" w:cs="Times New Roman"/>
          <w:szCs w:val="24"/>
        </w:rPr>
        <w:br/>
      </w:r>
      <w:hyperlink r:id="rId29" w:history="1">
        <w:r w:rsidRPr="004F77E3">
          <w:rPr>
            <w:rFonts w:eastAsia="Microsoft Sans Serif" w:cs="Times New Roman"/>
            <w:color w:val="0563C1" w:themeColor="hyperlink"/>
            <w:szCs w:val="24"/>
            <w:u w:val="single"/>
          </w:rPr>
          <w:t>kjmckeon@hmslegal.com</w:t>
        </w:r>
      </w:hyperlink>
      <w:r w:rsidRPr="004F77E3">
        <w:rPr>
          <w:rFonts w:eastAsia="Microsoft Sans Serif" w:cs="Times New Roman"/>
          <w:szCs w:val="24"/>
        </w:rPr>
        <w:br/>
      </w:r>
      <w:hyperlink r:id="rId30" w:history="1">
        <w:r w:rsidRPr="004F77E3">
          <w:rPr>
            <w:rFonts w:eastAsia="Microsoft Sans Serif" w:cs="Times New Roman"/>
            <w:color w:val="0563C1" w:themeColor="hyperlink"/>
            <w:szCs w:val="24"/>
            <w:u w:val="single"/>
          </w:rPr>
          <w:t>tsstewart@hmslegal.com</w:t>
        </w:r>
      </w:hyperlink>
      <w:r w:rsidRPr="004F77E3">
        <w:rPr>
          <w:rFonts w:eastAsia="Microsoft Sans Serif" w:cs="Times New Roman"/>
          <w:szCs w:val="24"/>
        </w:rPr>
        <w:br/>
        <w:t>Accepts eService</w:t>
      </w:r>
      <w:r w:rsidRPr="004F77E3">
        <w:rPr>
          <w:rFonts w:eastAsia="Microsoft Sans Serif" w:cs="Times New Roman"/>
          <w:szCs w:val="24"/>
        </w:rPr>
        <w:br/>
      </w:r>
      <w:r w:rsidRPr="004F77E3">
        <w:rPr>
          <w:rFonts w:eastAsia="Microsoft Sans Serif" w:cs="Times New Roman"/>
          <w:i/>
          <w:iCs/>
          <w:szCs w:val="24"/>
        </w:rPr>
        <w:t>(Counsel for Vicinity)</w:t>
      </w:r>
    </w:p>
    <w:p w14:paraId="5880B470" w14:textId="77777777" w:rsidR="004F77E3" w:rsidRPr="004F77E3" w:rsidRDefault="004F77E3" w:rsidP="004F77E3">
      <w:pPr>
        <w:rPr>
          <w:rFonts w:eastAsia="Microsoft Sans Serif" w:cs="Times New Roman"/>
          <w:szCs w:val="24"/>
        </w:rPr>
      </w:pPr>
    </w:p>
    <w:p w14:paraId="5C970481" w14:textId="77777777" w:rsidR="004F77E3" w:rsidRPr="004F77E3" w:rsidRDefault="004F77E3" w:rsidP="004F77E3">
      <w:pPr>
        <w:rPr>
          <w:rFonts w:eastAsiaTheme="minorEastAsia" w:cs="Times New Roman"/>
          <w:szCs w:val="24"/>
        </w:rPr>
      </w:pPr>
    </w:p>
    <w:p w14:paraId="04AA3CF4" w14:textId="4F27C6D9" w:rsidR="004F77E3" w:rsidRPr="004F77E3" w:rsidRDefault="004F77E3" w:rsidP="004F77E3">
      <w:pPr>
        <w:rPr>
          <w:rFonts w:eastAsia="Microsoft Sans Serif" w:cs="Times New Roman"/>
          <w:szCs w:val="24"/>
        </w:rPr>
      </w:pPr>
      <w:r w:rsidRPr="004F77E3">
        <w:rPr>
          <w:rFonts w:eastAsiaTheme="minorEastAsia" w:cs="Times New Roman"/>
          <w:szCs w:val="24"/>
        </w:rPr>
        <w:t>JAMES WILLIFORD</w:t>
      </w:r>
      <w:r w:rsidRPr="004F77E3">
        <w:rPr>
          <w:rFonts w:eastAsiaTheme="minorEastAsia" w:cs="Times New Roman"/>
          <w:szCs w:val="24"/>
        </w:rPr>
        <w:cr/>
        <w:t>2730 W ALLEGHENY AVE</w:t>
      </w:r>
      <w:r w:rsidRPr="004F77E3">
        <w:rPr>
          <w:rFonts w:eastAsiaTheme="minorEastAsia" w:cs="Times New Roman"/>
          <w:szCs w:val="24"/>
        </w:rPr>
        <w:cr/>
        <w:t>PHILADELPHIA PA  19132</w:t>
      </w:r>
      <w:r w:rsidRPr="004F77E3">
        <w:rPr>
          <w:rFonts w:eastAsiaTheme="minorEastAsia" w:cs="Times New Roman"/>
          <w:szCs w:val="24"/>
        </w:rPr>
        <w:cr/>
      </w:r>
      <w:r w:rsidRPr="004F77E3">
        <w:rPr>
          <w:rFonts w:eastAsiaTheme="minorEastAsia" w:cs="Times New Roman"/>
          <w:b/>
          <w:bCs/>
          <w:szCs w:val="24"/>
        </w:rPr>
        <w:t>215.221.0230</w:t>
      </w:r>
      <w:r w:rsidRPr="004F77E3">
        <w:rPr>
          <w:rFonts w:eastAsiaTheme="minorEastAsia" w:cs="Times New Roman"/>
          <w:b/>
          <w:bCs/>
          <w:szCs w:val="24"/>
        </w:rPr>
        <w:br/>
      </w:r>
      <w:r w:rsidRPr="004F77E3">
        <w:rPr>
          <w:rFonts w:eastAsiaTheme="minorEastAsia" w:cs="Times New Roman"/>
          <w:szCs w:val="24"/>
        </w:rPr>
        <w:t xml:space="preserve">(Served via </w:t>
      </w:r>
      <w:proofErr w:type="spellStart"/>
      <w:r w:rsidRPr="004F77E3">
        <w:rPr>
          <w:rFonts w:eastAsiaTheme="minorEastAsia" w:cs="Times New Roman"/>
          <w:szCs w:val="24"/>
        </w:rPr>
        <w:t>u.s.p.s.</w:t>
      </w:r>
      <w:proofErr w:type="spellEnd"/>
      <w:r w:rsidRPr="004F77E3">
        <w:rPr>
          <w:rFonts w:eastAsiaTheme="minorEastAsia" w:cs="Times New Roman"/>
          <w:szCs w:val="24"/>
        </w:rPr>
        <w:t>)</w:t>
      </w:r>
      <w:r w:rsidRPr="004F77E3">
        <w:rPr>
          <w:rFonts w:eastAsiaTheme="minorEastAsia" w:cs="Times New Roman"/>
          <w:szCs w:val="24"/>
        </w:rPr>
        <w:cr/>
      </w:r>
    </w:p>
    <w:p w14:paraId="11F11584" w14:textId="77777777" w:rsidR="004F77E3" w:rsidRPr="004F77E3" w:rsidRDefault="004F77E3" w:rsidP="004F77E3">
      <w:pPr>
        <w:spacing w:line="259" w:lineRule="auto"/>
        <w:contextualSpacing/>
        <w:rPr>
          <w:rFonts w:eastAsia="Microsoft Sans Serif" w:cs="Times New Roman"/>
          <w:szCs w:val="24"/>
        </w:rPr>
      </w:pPr>
    </w:p>
    <w:p w14:paraId="68D31742" w14:textId="77777777" w:rsidR="004F77E3" w:rsidRPr="004F77E3" w:rsidRDefault="004F77E3" w:rsidP="004F77E3">
      <w:pPr>
        <w:spacing w:line="259" w:lineRule="auto"/>
        <w:contextualSpacing/>
        <w:rPr>
          <w:rFonts w:eastAsia="Microsoft Sans Serif" w:cs="Times New Roman"/>
          <w:szCs w:val="24"/>
        </w:rPr>
      </w:pPr>
      <w:r w:rsidRPr="004F77E3">
        <w:rPr>
          <w:rFonts w:eastAsia="Microsoft Sans Serif" w:cs="Times New Roman"/>
          <w:szCs w:val="24"/>
        </w:rPr>
        <w:t>ROBERT W. BALLENGER ESQUIRE</w:t>
      </w:r>
    </w:p>
    <w:p w14:paraId="0530228F" w14:textId="77777777" w:rsidR="004F77E3" w:rsidRPr="004F77E3" w:rsidRDefault="004F77E3" w:rsidP="004F77E3">
      <w:pPr>
        <w:spacing w:line="259" w:lineRule="auto"/>
        <w:contextualSpacing/>
        <w:rPr>
          <w:rFonts w:eastAsia="Microsoft Sans Serif" w:cs="Times New Roman"/>
          <w:szCs w:val="24"/>
        </w:rPr>
      </w:pPr>
      <w:r w:rsidRPr="004F77E3">
        <w:rPr>
          <w:rFonts w:eastAsia="Microsoft Sans Serif" w:cs="Times New Roman"/>
          <w:szCs w:val="24"/>
        </w:rPr>
        <w:t>DANIELA RAKHLINA POWSNER ESQURE</w:t>
      </w:r>
    </w:p>
    <w:p w14:paraId="22AA8ACA" w14:textId="77777777" w:rsidR="004F77E3" w:rsidRPr="004F77E3" w:rsidRDefault="004F77E3" w:rsidP="004F77E3">
      <w:pPr>
        <w:spacing w:line="259" w:lineRule="auto"/>
        <w:contextualSpacing/>
        <w:rPr>
          <w:rFonts w:eastAsia="Microsoft Sans Serif" w:cs="Times New Roman"/>
          <w:szCs w:val="24"/>
        </w:rPr>
      </w:pPr>
      <w:r w:rsidRPr="004F77E3">
        <w:rPr>
          <w:rFonts w:eastAsia="Microsoft Sans Serif" w:cs="Times New Roman"/>
          <w:szCs w:val="24"/>
        </w:rPr>
        <w:t>JOLINE PRICE ESQUIRE</w:t>
      </w:r>
    </w:p>
    <w:p w14:paraId="039B1BC3" w14:textId="77777777" w:rsidR="004F77E3" w:rsidRPr="004F77E3" w:rsidRDefault="004F77E3" w:rsidP="004F77E3">
      <w:pPr>
        <w:spacing w:line="259" w:lineRule="auto"/>
        <w:contextualSpacing/>
        <w:rPr>
          <w:rFonts w:eastAsia="Microsoft Sans Serif" w:cs="Times New Roman"/>
          <w:szCs w:val="24"/>
        </w:rPr>
      </w:pPr>
      <w:r w:rsidRPr="004F77E3">
        <w:rPr>
          <w:rFonts w:eastAsia="Microsoft Sans Serif" w:cs="Times New Roman"/>
          <w:szCs w:val="24"/>
        </w:rPr>
        <w:t>COMMUNITY LEGAL SERVICES</w:t>
      </w:r>
    </w:p>
    <w:p w14:paraId="7084BA0A" w14:textId="77777777" w:rsidR="004F77E3" w:rsidRPr="004F77E3" w:rsidRDefault="004F77E3" w:rsidP="004F77E3">
      <w:pPr>
        <w:spacing w:line="259" w:lineRule="auto"/>
        <w:contextualSpacing/>
        <w:rPr>
          <w:rFonts w:eastAsia="Microsoft Sans Serif" w:cs="Times New Roman"/>
          <w:szCs w:val="24"/>
        </w:rPr>
      </w:pPr>
      <w:r w:rsidRPr="004F77E3">
        <w:rPr>
          <w:rFonts w:eastAsia="Microsoft Sans Serif" w:cs="Times New Roman"/>
          <w:szCs w:val="24"/>
        </w:rPr>
        <w:t>1424 CHESTNUT STREET</w:t>
      </w:r>
    </w:p>
    <w:p w14:paraId="2EE2064C" w14:textId="77777777" w:rsidR="004F77E3" w:rsidRPr="004F77E3" w:rsidRDefault="004F77E3" w:rsidP="004F77E3">
      <w:pPr>
        <w:spacing w:line="259" w:lineRule="auto"/>
        <w:contextualSpacing/>
        <w:rPr>
          <w:rFonts w:eastAsia="Microsoft Sans Serif" w:cs="Times New Roman"/>
          <w:szCs w:val="24"/>
        </w:rPr>
      </w:pPr>
      <w:r w:rsidRPr="004F77E3">
        <w:rPr>
          <w:rFonts w:eastAsia="Microsoft Sans Serif" w:cs="Times New Roman"/>
          <w:szCs w:val="24"/>
        </w:rPr>
        <w:t>PHILADELPHIA PA  19102</w:t>
      </w:r>
    </w:p>
    <w:p w14:paraId="30186468" w14:textId="77777777" w:rsidR="004F77E3" w:rsidRPr="004F77E3" w:rsidRDefault="004F77E3" w:rsidP="004F77E3">
      <w:pPr>
        <w:spacing w:line="259" w:lineRule="auto"/>
        <w:contextualSpacing/>
        <w:rPr>
          <w:rFonts w:eastAsia="Microsoft Sans Serif" w:cs="Times New Roman"/>
          <w:b/>
          <w:bCs/>
          <w:szCs w:val="24"/>
        </w:rPr>
      </w:pPr>
      <w:r w:rsidRPr="004F77E3">
        <w:rPr>
          <w:rFonts w:eastAsia="Microsoft Sans Serif" w:cs="Times New Roman"/>
          <w:b/>
          <w:bCs/>
          <w:szCs w:val="24"/>
        </w:rPr>
        <w:t>215.981.3756</w:t>
      </w:r>
    </w:p>
    <w:p w14:paraId="32D0B89B" w14:textId="77777777" w:rsidR="004F77E3" w:rsidRPr="004F77E3" w:rsidRDefault="004F77E3" w:rsidP="004F77E3">
      <w:pPr>
        <w:spacing w:line="259" w:lineRule="auto"/>
        <w:contextualSpacing/>
        <w:rPr>
          <w:rFonts w:eastAsia="Microsoft Sans Serif" w:cs="Times New Roman"/>
          <w:szCs w:val="24"/>
        </w:rPr>
      </w:pPr>
      <w:hyperlink r:id="rId31" w:history="1">
        <w:r w:rsidRPr="004F77E3">
          <w:rPr>
            <w:rFonts w:eastAsia="Microsoft Sans Serif" w:cs="Times New Roman"/>
            <w:color w:val="0563C1" w:themeColor="hyperlink"/>
            <w:szCs w:val="24"/>
            <w:u w:val="single"/>
          </w:rPr>
          <w:t>rballenger@clsphila.org</w:t>
        </w:r>
      </w:hyperlink>
    </w:p>
    <w:p w14:paraId="0C46EF73" w14:textId="77777777" w:rsidR="004F77E3" w:rsidRPr="004F77E3" w:rsidRDefault="004F77E3" w:rsidP="004F77E3">
      <w:pPr>
        <w:spacing w:line="259" w:lineRule="auto"/>
        <w:contextualSpacing/>
        <w:rPr>
          <w:rFonts w:eastAsia="Microsoft Sans Serif" w:cs="Times New Roman"/>
          <w:szCs w:val="24"/>
        </w:rPr>
      </w:pPr>
      <w:hyperlink r:id="rId32" w:history="1">
        <w:r w:rsidRPr="004F77E3">
          <w:rPr>
            <w:rFonts w:eastAsia="Microsoft Sans Serif" w:cs="Times New Roman"/>
            <w:color w:val="0563C1" w:themeColor="hyperlink"/>
            <w:szCs w:val="24"/>
            <w:u w:val="single"/>
          </w:rPr>
          <w:t>drp@clsphila.org</w:t>
        </w:r>
      </w:hyperlink>
    </w:p>
    <w:p w14:paraId="185CB9CA" w14:textId="77777777" w:rsidR="004F77E3" w:rsidRPr="004F77E3" w:rsidRDefault="004F77E3" w:rsidP="004F77E3">
      <w:pPr>
        <w:spacing w:line="259" w:lineRule="auto"/>
        <w:contextualSpacing/>
        <w:rPr>
          <w:rFonts w:eastAsia="Microsoft Sans Serif" w:cs="Times New Roman"/>
          <w:szCs w:val="24"/>
        </w:rPr>
      </w:pPr>
      <w:hyperlink r:id="rId33" w:history="1">
        <w:r w:rsidRPr="004F77E3">
          <w:rPr>
            <w:rFonts w:eastAsia="Microsoft Sans Serif" w:cs="Times New Roman"/>
            <w:color w:val="0563C1" w:themeColor="hyperlink"/>
            <w:szCs w:val="24"/>
            <w:u w:val="single"/>
          </w:rPr>
          <w:t>jprice@clsphila.org</w:t>
        </w:r>
      </w:hyperlink>
    </w:p>
    <w:p w14:paraId="385037E6" w14:textId="77777777" w:rsidR="004F77E3" w:rsidRPr="004F77E3" w:rsidRDefault="004F77E3" w:rsidP="004F77E3">
      <w:pPr>
        <w:spacing w:line="259" w:lineRule="auto"/>
        <w:contextualSpacing/>
        <w:rPr>
          <w:rFonts w:eastAsia="Microsoft Sans Serif" w:cs="Times New Roman"/>
          <w:i/>
          <w:iCs/>
          <w:szCs w:val="24"/>
        </w:rPr>
      </w:pPr>
      <w:r w:rsidRPr="004F77E3">
        <w:rPr>
          <w:rFonts w:eastAsia="Microsoft Sans Serif" w:cs="Times New Roman"/>
          <w:szCs w:val="24"/>
        </w:rPr>
        <w:t xml:space="preserve">Accepts </w:t>
      </w:r>
      <w:proofErr w:type="gramStart"/>
      <w:r w:rsidRPr="004F77E3">
        <w:rPr>
          <w:rFonts w:eastAsia="Microsoft Sans Serif" w:cs="Times New Roman"/>
          <w:szCs w:val="24"/>
        </w:rPr>
        <w:t>eService</w:t>
      </w:r>
      <w:proofErr w:type="gramEnd"/>
      <w:r w:rsidRPr="004F77E3">
        <w:rPr>
          <w:rFonts w:eastAsia="Microsoft Sans Serif" w:cs="Times New Roman"/>
          <w:szCs w:val="24"/>
        </w:rPr>
        <w:cr/>
      </w:r>
      <w:r w:rsidRPr="004F77E3">
        <w:rPr>
          <w:rFonts w:eastAsia="Microsoft Sans Serif" w:cs="Times New Roman"/>
          <w:i/>
          <w:iCs/>
          <w:szCs w:val="24"/>
        </w:rPr>
        <w:t>(Representing TURN)</w:t>
      </w:r>
    </w:p>
    <w:p w14:paraId="787D5143" w14:textId="77777777" w:rsidR="004F77E3" w:rsidRPr="004F77E3" w:rsidRDefault="004F77E3" w:rsidP="004F77E3">
      <w:pPr>
        <w:spacing w:line="259" w:lineRule="auto"/>
        <w:contextualSpacing/>
        <w:rPr>
          <w:rFonts w:eastAsia="Microsoft Sans Serif" w:cs="Times New Roman"/>
          <w:szCs w:val="24"/>
        </w:rPr>
      </w:pPr>
    </w:p>
    <w:p w14:paraId="02CEE46B" w14:textId="77777777" w:rsidR="00CF1CD1" w:rsidRDefault="00CF1CD1" w:rsidP="004F77E3">
      <w:pPr>
        <w:spacing w:line="259" w:lineRule="auto"/>
        <w:contextualSpacing/>
        <w:rPr>
          <w:rFonts w:eastAsiaTheme="minorEastAsia" w:cs="Times New Roman"/>
          <w:szCs w:val="24"/>
        </w:rPr>
      </w:pPr>
    </w:p>
    <w:p w14:paraId="69D7FC24" w14:textId="31C58D6A" w:rsidR="004F77E3" w:rsidRPr="004F77E3" w:rsidRDefault="004F77E3" w:rsidP="004F77E3">
      <w:pPr>
        <w:spacing w:line="259" w:lineRule="auto"/>
        <w:contextualSpacing/>
        <w:rPr>
          <w:rFonts w:eastAsiaTheme="minorEastAsia" w:cs="Times New Roman"/>
          <w:szCs w:val="24"/>
        </w:rPr>
      </w:pPr>
      <w:r w:rsidRPr="004F77E3">
        <w:rPr>
          <w:rFonts w:eastAsiaTheme="minorEastAsia" w:cs="Times New Roman"/>
          <w:szCs w:val="24"/>
        </w:rPr>
        <w:t>REBECCA BARKER ESQUIRE</w:t>
      </w:r>
      <w:r w:rsidRPr="004F77E3">
        <w:rPr>
          <w:rFonts w:eastAsiaTheme="minorEastAsia" w:cs="Times New Roman"/>
          <w:szCs w:val="24"/>
        </w:rPr>
        <w:br/>
        <w:t>DEVIN MCDOUGALL ESQUIRE</w:t>
      </w:r>
    </w:p>
    <w:p w14:paraId="1DF0DEB3" w14:textId="77777777" w:rsidR="004F77E3" w:rsidRPr="004F77E3" w:rsidRDefault="004F77E3" w:rsidP="004F77E3">
      <w:pPr>
        <w:spacing w:line="259" w:lineRule="auto"/>
        <w:contextualSpacing/>
        <w:rPr>
          <w:rFonts w:eastAsiaTheme="minorEastAsia" w:cs="Times New Roman"/>
          <w:szCs w:val="24"/>
        </w:rPr>
      </w:pPr>
      <w:r w:rsidRPr="004F77E3">
        <w:rPr>
          <w:rFonts w:eastAsiaTheme="minorEastAsia" w:cs="Times New Roman"/>
          <w:szCs w:val="24"/>
        </w:rPr>
        <w:t>EARTH JUSTICE</w:t>
      </w:r>
    </w:p>
    <w:p w14:paraId="3C9C48E7" w14:textId="77777777" w:rsidR="004F77E3" w:rsidRPr="004F77E3" w:rsidRDefault="004F77E3" w:rsidP="004F77E3">
      <w:pPr>
        <w:spacing w:line="259" w:lineRule="auto"/>
        <w:contextualSpacing/>
        <w:rPr>
          <w:rFonts w:eastAsiaTheme="minorEastAsia" w:cs="Times New Roman"/>
          <w:szCs w:val="24"/>
        </w:rPr>
      </w:pPr>
      <w:r w:rsidRPr="004F77E3">
        <w:rPr>
          <w:rFonts w:eastAsiaTheme="minorEastAsia" w:cs="Times New Roman"/>
          <w:szCs w:val="24"/>
        </w:rPr>
        <w:t>1617 JFK BLVD</w:t>
      </w:r>
    </w:p>
    <w:p w14:paraId="52A59185" w14:textId="77777777" w:rsidR="004F77E3" w:rsidRPr="004F77E3" w:rsidRDefault="004F77E3" w:rsidP="004F77E3">
      <w:pPr>
        <w:spacing w:line="259" w:lineRule="auto"/>
        <w:contextualSpacing/>
        <w:rPr>
          <w:rFonts w:eastAsiaTheme="minorEastAsia" w:cs="Times New Roman"/>
          <w:szCs w:val="24"/>
        </w:rPr>
      </w:pPr>
      <w:r w:rsidRPr="004F77E3">
        <w:rPr>
          <w:rFonts w:eastAsiaTheme="minorEastAsia" w:cs="Times New Roman"/>
          <w:szCs w:val="24"/>
        </w:rPr>
        <w:t>SUITE 1130</w:t>
      </w:r>
    </w:p>
    <w:p w14:paraId="34CC7FB9" w14:textId="77777777" w:rsidR="004F77E3" w:rsidRPr="004F77E3" w:rsidRDefault="004F77E3" w:rsidP="004F77E3">
      <w:pPr>
        <w:spacing w:line="259" w:lineRule="auto"/>
        <w:contextualSpacing/>
        <w:rPr>
          <w:rFonts w:eastAsiaTheme="minorEastAsia" w:cs="Times New Roman"/>
          <w:szCs w:val="24"/>
        </w:rPr>
      </w:pPr>
      <w:r w:rsidRPr="004F77E3">
        <w:rPr>
          <w:rFonts w:eastAsiaTheme="minorEastAsia" w:cs="Times New Roman"/>
          <w:szCs w:val="24"/>
        </w:rPr>
        <w:t>PHILADELPHIA PA 19103</w:t>
      </w:r>
    </w:p>
    <w:p w14:paraId="244C9EF8" w14:textId="77777777" w:rsidR="004F77E3" w:rsidRPr="004F77E3" w:rsidRDefault="004F77E3" w:rsidP="004F77E3">
      <w:pPr>
        <w:spacing w:line="259" w:lineRule="auto"/>
        <w:contextualSpacing/>
        <w:rPr>
          <w:rFonts w:eastAsiaTheme="minorEastAsia" w:cs="Times New Roman"/>
          <w:b/>
          <w:bCs/>
          <w:szCs w:val="24"/>
        </w:rPr>
      </w:pPr>
      <w:r w:rsidRPr="004F77E3">
        <w:rPr>
          <w:rFonts w:eastAsiaTheme="minorEastAsia" w:cs="Times New Roman"/>
          <w:b/>
          <w:bCs/>
          <w:szCs w:val="24"/>
        </w:rPr>
        <w:t>646.397.8370</w:t>
      </w:r>
    </w:p>
    <w:p w14:paraId="2A7B63DD" w14:textId="77777777" w:rsidR="004F77E3" w:rsidRPr="004F77E3" w:rsidRDefault="004F77E3" w:rsidP="004F77E3">
      <w:pPr>
        <w:spacing w:line="259" w:lineRule="auto"/>
        <w:contextualSpacing/>
        <w:rPr>
          <w:rFonts w:eastAsiaTheme="minorEastAsia" w:cs="Times New Roman"/>
          <w:szCs w:val="24"/>
        </w:rPr>
      </w:pPr>
      <w:hyperlink r:id="rId34" w:history="1">
        <w:r w:rsidRPr="004F77E3">
          <w:rPr>
            <w:rFonts w:eastAsiaTheme="minorEastAsia" w:cs="Times New Roman"/>
            <w:color w:val="0563C1" w:themeColor="hyperlink"/>
            <w:szCs w:val="24"/>
            <w:u w:val="single"/>
          </w:rPr>
          <w:t>dmcdougall@earthjustice.org</w:t>
        </w:r>
      </w:hyperlink>
    </w:p>
    <w:p w14:paraId="5AB2F1F8" w14:textId="77777777" w:rsidR="004F77E3" w:rsidRPr="004F77E3" w:rsidRDefault="004F77E3" w:rsidP="004F77E3">
      <w:pPr>
        <w:spacing w:line="259" w:lineRule="auto"/>
        <w:contextualSpacing/>
        <w:rPr>
          <w:rFonts w:eastAsia="Microsoft Sans Serif" w:cs="Times New Roman"/>
          <w:szCs w:val="24"/>
        </w:rPr>
      </w:pPr>
      <w:r w:rsidRPr="004F77E3">
        <w:rPr>
          <w:rFonts w:eastAsia="Microsoft Sans Serif" w:cs="Times New Roman"/>
          <w:szCs w:val="24"/>
        </w:rPr>
        <w:t xml:space="preserve">Accepts </w:t>
      </w:r>
      <w:proofErr w:type="gramStart"/>
      <w:r w:rsidRPr="004F77E3">
        <w:rPr>
          <w:rFonts w:eastAsia="Microsoft Sans Serif" w:cs="Times New Roman"/>
          <w:szCs w:val="24"/>
        </w:rPr>
        <w:t>eService</w:t>
      </w:r>
      <w:proofErr w:type="gramEnd"/>
    </w:p>
    <w:p w14:paraId="1DF9AB63" w14:textId="77777777" w:rsidR="004F77E3" w:rsidRPr="004F77E3" w:rsidRDefault="004F77E3" w:rsidP="004F77E3">
      <w:pPr>
        <w:spacing w:line="259" w:lineRule="auto"/>
        <w:contextualSpacing/>
        <w:rPr>
          <w:rFonts w:eastAsiaTheme="minorEastAsia" w:cs="Times New Roman"/>
          <w:i/>
          <w:iCs/>
          <w:szCs w:val="24"/>
        </w:rPr>
      </w:pPr>
      <w:r w:rsidRPr="004F77E3">
        <w:rPr>
          <w:rFonts w:eastAsiaTheme="minorEastAsia" w:cs="Times New Roman"/>
          <w:i/>
          <w:iCs/>
          <w:szCs w:val="24"/>
        </w:rPr>
        <w:t>(Representing POWER Interfaith)</w:t>
      </w:r>
    </w:p>
    <w:p w14:paraId="45B36977" w14:textId="77777777" w:rsidR="00CF1CD1" w:rsidRDefault="00CF1CD1" w:rsidP="004F77E3">
      <w:pPr>
        <w:spacing w:line="259" w:lineRule="auto"/>
        <w:contextualSpacing/>
        <w:rPr>
          <w:rFonts w:eastAsiaTheme="minorEastAsia" w:cs="Times New Roman"/>
          <w:szCs w:val="24"/>
        </w:rPr>
      </w:pPr>
    </w:p>
    <w:p w14:paraId="0915C244" w14:textId="77777777" w:rsidR="00CF1CD1" w:rsidRDefault="00CF1CD1" w:rsidP="004F77E3">
      <w:pPr>
        <w:spacing w:line="259" w:lineRule="auto"/>
        <w:contextualSpacing/>
        <w:rPr>
          <w:rFonts w:eastAsiaTheme="minorEastAsia" w:cs="Times New Roman"/>
          <w:szCs w:val="24"/>
        </w:rPr>
      </w:pPr>
    </w:p>
    <w:p w14:paraId="1A7F5FD9" w14:textId="0EE1D785" w:rsidR="004F77E3" w:rsidRPr="004F77E3" w:rsidRDefault="004F77E3" w:rsidP="004F77E3">
      <w:pPr>
        <w:spacing w:line="259" w:lineRule="auto"/>
        <w:contextualSpacing/>
        <w:rPr>
          <w:rFonts w:eastAsiaTheme="minorEastAsia" w:cs="Times New Roman"/>
          <w:i/>
          <w:iCs/>
          <w:szCs w:val="24"/>
        </w:rPr>
      </w:pPr>
      <w:r w:rsidRPr="004F77E3">
        <w:rPr>
          <w:rFonts w:eastAsiaTheme="minorEastAsia" w:cs="Times New Roman"/>
          <w:szCs w:val="24"/>
        </w:rPr>
        <w:t>ROBERT D KNECHT</w:t>
      </w:r>
      <w:r w:rsidRPr="004F77E3">
        <w:rPr>
          <w:rFonts w:eastAsiaTheme="minorEastAsia" w:cs="Times New Roman"/>
          <w:szCs w:val="24"/>
        </w:rPr>
        <w:br/>
        <w:t xml:space="preserve">5 PYLMOUTH ROAD </w:t>
      </w:r>
      <w:r w:rsidRPr="004F77E3">
        <w:rPr>
          <w:rFonts w:eastAsiaTheme="minorEastAsia" w:cs="Times New Roman"/>
          <w:szCs w:val="24"/>
        </w:rPr>
        <w:br/>
        <w:t>LEXINGTON MA 02421</w:t>
      </w:r>
      <w:r w:rsidRPr="004F77E3">
        <w:rPr>
          <w:rFonts w:eastAsiaTheme="minorEastAsia" w:cs="Times New Roman"/>
          <w:szCs w:val="24"/>
        </w:rPr>
        <w:br/>
      </w:r>
      <w:hyperlink r:id="rId35" w:history="1">
        <w:r w:rsidRPr="004F77E3">
          <w:rPr>
            <w:rFonts w:eastAsiaTheme="minorEastAsia" w:cs="Times New Roman"/>
            <w:color w:val="0563C1" w:themeColor="hyperlink"/>
            <w:szCs w:val="24"/>
            <w:u w:val="single"/>
          </w:rPr>
          <w:t>rdk@indecon.com</w:t>
        </w:r>
      </w:hyperlink>
      <w:r w:rsidRPr="004F77E3">
        <w:rPr>
          <w:rFonts w:eastAsiaTheme="minorEastAsia" w:cs="Times New Roman"/>
          <w:szCs w:val="24"/>
        </w:rPr>
        <w:br/>
      </w:r>
      <w:r w:rsidRPr="004F77E3">
        <w:rPr>
          <w:rFonts w:eastAsiaTheme="minorEastAsia" w:cs="Times New Roman"/>
          <w:i/>
          <w:iCs/>
          <w:szCs w:val="24"/>
        </w:rPr>
        <w:t>(Consultant for OSBA)</w:t>
      </w:r>
    </w:p>
    <w:p w14:paraId="238CC427" w14:textId="77777777" w:rsidR="004F77E3" w:rsidRPr="004F77E3" w:rsidRDefault="004F77E3" w:rsidP="004F77E3">
      <w:pPr>
        <w:rPr>
          <w:rFonts w:eastAsia="Microsoft Sans Serif" w:cs="Times New Roman"/>
          <w:szCs w:val="24"/>
        </w:rPr>
      </w:pPr>
    </w:p>
    <w:p w14:paraId="6A4DC81C" w14:textId="77777777" w:rsidR="004F77E3" w:rsidRPr="004F77E3" w:rsidRDefault="004F77E3" w:rsidP="004F77E3">
      <w:pPr>
        <w:rPr>
          <w:rFonts w:eastAsia="Microsoft Sans Serif" w:cs="Times New Roman"/>
          <w:b/>
          <w:bCs/>
          <w:szCs w:val="24"/>
        </w:rPr>
      </w:pPr>
    </w:p>
    <w:p w14:paraId="00E34398" w14:textId="77777777" w:rsidR="00183DC8" w:rsidRPr="00D11FF3" w:rsidRDefault="00183DC8" w:rsidP="004F77E3">
      <w:pPr>
        <w:rPr>
          <w:rFonts w:cs="Times New Roman"/>
          <w:szCs w:val="24"/>
        </w:rPr>
      </w:pPr>
    </w:p>
    <w:sectPr w:rsidR="00183DC8" w:rsidRPr="00D11FF3" w:rsidSect="00D11FF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DCE5" w14:textId="77777777" w:rsidR="008F643F" w:rsidRDefault="008F643F" w:rsidP="008B28DE">
      <w:r>
        <w:separator/>
      </w:r>
    </w:p>
  </w:endnote>
  <w:endnote w:type="continuationSeparator" w:id="0">
    <w:p w14:paraId="2E95A60C" w14:textId="77777777" w:rsidR="008F643F" w:rsidRDefault="008F643F" w:rsidP="008B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2928"/>
      <w:docPartObj>
        <w:docPartGallery w:val="Page Numbers (Bottom of Page)"/>
        <w:docPartUnique/>
      </w:docPartObj>
    </w:sdtPr>
    <w:sdtEndPr>
      <w:rPr>
        <w:noProof/>
        <w:sz w:val="20"/>
        <w:szCs w:val="20"/>
      </w:rPr>
    </w:sdtEndPr>
    <w:sdtContent>
      <w:p w14:paraId="71401787" w14:textId="77777777" w:rsidR="00693269" w:rsidRPr="0036737C" w:rsidRDefault="00000000">
        <w:pPr>
          <w:pStyle w:val="Footer"/>
          <w:jc w:val="center"/>
          <w:rPr>
            <w:sz w:val="20"/>
            <w:szCs w:val="20"/>
          </w:rPr>
        </w:pPr>
        <w:r w:rsidRPr="0036737C">
          <w:rPr>
            <w:sz w:val="20"/>
            <w:szCs w:val="20"/>
          </w:rPr>
          <w:fldChar w:fldCharType="begin"/>
        </w:r>
        <w:r w:rsidRPr="0036737C">
          <w:rPr>
            <w:sz w:val="20"/>
            <w:szCs w:val="20"/>
          </w:rPr>
          <w:instrText xml:space="preserve"> PAGE   \* MERGEFORMAT </w:instrText>
        </w:r>
        <w:r w:rsidRPr="0036737C">
          <w:rPr>
            <w:sz w:val="20"/>
            <w:szCs w:val="20"/>
          </w:rPr>
          <w:fldChar w:fldCharType="separate"/>
        </w:r>
        <w:r w:rsidRPr="0036737C">
          <w:rPr>
            <w:noProof/>
            <w:sz w:val="20"/>
            <w:szCs w:val="20"/>
          </w:rPr>
          <w:t>2</w:t>
        </w:r>
        <w:r w:rsidRPr="0036737C">
          <w:rPr>
            <w:noProof/>
            <w:sz w:val="20"/>
            <w:szCs w:val="20"/>
          </w:rPr>
          <w:fldChar w:fldCharType="end"/>
        </w:r>
      </w:p>
    </w:sdtContent>
  </w:sdt>
  <w:p w14:paraId="42D37DAB" w14:textId="77777777" w:rsidR="0069326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DDD1" w14:textId="77777777" w:rsidR="008F643F" w:rsidRDefault="008F643F" w:rsidP="008B28DE">
      <w:r>
        <w:separator/>
      </w:r>
    </w:p>
  </w:footnote>
  <w:footnote w:type="continuationSeparator" w:id="0">
    <w:p w14:paraId="2A6773DC" w14:textId="77777777" w:rsidR="008F643F" w:rsidRDefault="008F643F" w:rsidP="008B28DE">
      <w:r>
        <w:continuationSeparator/>
      </w:r>
    </w:p>
  </w:footnote>
  <w:footnote w:id="1">
    <w:p w14:paraId="68F7EC8D" w14:textId="754BADED" w:rsidR="008B28DE" w:rsidRPr="00E11850" w:rsidRDefault="008B28DE" w:rsidP="008B28DE">
      <w:pPr>
        <w:pStyle w:val="FootnoteText"/>
        <w:ind w:firstLine="720"/>
        <w:rPr>
          <w:rFonts w:cs="Times New Roman"/>
        </w:rPr>
      </w:pPr>
      <w:r w:rsidRPr="00E11850">
        <w:rPr>
          <w:rStyle w:val="FootnoteReference"/>
        </w:rPr>
        <w:footnoteRef/>
      </w:r>
      <w:r>
        <w:rPr>
          <w:rFonts w:cs="Times New Roman"/>
        </w:rPr>
        <w:tab/>
      </w:r>
      <w:r w:rsidRPr="00E11850">
        <w:rPr>
          <w:rFonts w:cs="Times New Roman"/>
        </w:rPr>
        <w:t>The Petition for Waiver is not separately docketed and shall be considered within the proceeding before the Office of Administrative Law Judge.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C14EB"/>
    <w:multiLevelType w:val="hybridMultilevel"/>
    <w:tmpl w:val="79D099E4"/>
    <w:lvl w:ilvl="0" w:tplc="1E7E27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E096C8F"/>
    <w:multiLevelType w:val="hybridMultilevel"/>
    <w:tmpl w:val="03425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C83"/>
    <w:multiLevelType w:val="multilevel"/>
    <w:tmpl w:val="D074ADA8"/>
    <w:name w:val="Pleading Headings (a)-Scheme 1"/>
    <w:lvl w:ilvl="0">
      <w:start w:val="1"/>
      <w:numFmt w:val="upperRoman"/>
      <w:pStyle w:val="Heading1"/>
      <w:lvlText w:val="%1."/>
      <w:lvlJc w:val="left"/>
      <w:pPr>
        <w:tabs>
          <w:tab w:val="num" w:pos="720"/>
        </w:tabs>
        <w:ind w:left="720" w:hanging="720"/>
      </w:pPr>
      <w:rPr>
        <w:b/>
        <w:caps w:val="0"/>
        <w:color w:val="000000"/>
        <w:u w:val="none"/>
      </w:rPr>
    </w:lvl>
    <w:lvl w:ilvl="1">
      <w:start w:val="1"/>
      <w:numFmt w:val="upperLetter"/>
      <w:pStyle w:val="Heading2"/>
      <w:lvlText w:val="%2."/>
      <w:lvlJc w:val="left"/>
      <w:pPr>
        <w:tabs>
          <w:tab w:val="num" w:pos="1440"/>
        </w:tabs>
        <w:ind w:left="1440" w:hanging="720"/>
      </w:pPr>
      <w:rPr>
        <w:caps w:val="0"/>
        <w:color w:val="000000"/>
        <w:u w:val="none"/>
      </w:rPr>
    </w:lvl>
    <w:lvl w:ilvl="2">
      <w:start w:val="1"/>
      <w:numFmt w:val="decimal"/>
      <w:pStyle w:val="Heading3"/>
      <w:lvlText w:val="%3."/>
      <w:lvlJc w:val="left"/>
      <w:pPr>
        <w:tabs>
          <w:tab w:val="num" w:pos="3960"/>
        </w:tabs>
        <w:ind w:left="3960" w:hanging="720"/>
      </w:pPr>
      <w:rPr>
        <w:caps w:val="0"/>
        <w:color w:val="000000"/>
        <w:u w:val="none"/>
      </w:rPr>
    </w:lvl>
    <w:lvl w:ilvl="3">
      <w:start w:val="1"/>
      <w:numFmt w:val="lowerLetter"/>
      <w:pStyle w:val="Heading4"/>
      <w:lvlText w:val="%4."/>
      <w:lvlJc w:val="left"/>
      <w:pPr>
        <w:tabs>
          <w:tab w:val="num" w:pos="2880"/>
        </w:tabs>
        <w:ind w:left="2880" w:hanging="720"/>
      </w:pPr>
      <w:rPr>
        <w:caps w:val="0"/>
        <w:color w:val="00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decimal"/>
      <w:pStyle w:val="Heading9"/>
      <w:lvlText w:val="%9)"/>
      <w:lvlJc w:val="left"/>
      <w:pPr>
        <w:tabs>
          <w:tab w:val="num" w:pos="6480"/>
        </w:tabs>
        <w:ind w:left="6480" w:hanging="720"/>
      </w:pPr>
      <w:rPr>
        <w:caps w:val="0"/>
        <w:color w:val="010000"/>
        <w:u w:val="none"/>
      </w:rPr>
    </w:lvl>
  </w:abstractNum>
  <w:abstractNum w:abstractNumId="3" w15:restartNumberingAfterBreak="0">
    <w:nsid w:val="645901A7"/>
    <w:multiLevelType w:val="hybridMultilevel"/>
    <w:tmpl w:val="94DC4DF6"/>
    <w:lvl w:ilvl="0" w:tplc="821ABF6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9535772">
    <w:abstractNumId w:val="2"/>
  </w:num>
  <w:num w:numId="2" w16cid:durableId="622690048">
    <w:abstractNumId w:val="0"/>
  </w:num>
  <w:num w:numId="3" w16cid:durableId="294214738">
    <w:abstractNumId w:val="1"/>
  </w:num>
  <w:num w:numId="4" w16cid:durableId="280652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DE"/>
    <w:rsid w:val="00007D7D"/>
    <w:rsid w:val="0001125C"/>
    <w:rsid w:val="00045E8C"/>
    <w:rsid w:val="00046EDA"/>
    <w:rsid w:val="0004758F"/>
    <w:rsid w:val="000657DB"/>
    <w:rsid w:val="00070838"/>
    <w:rsid w:val="000715C0"/>
    <w:rsid w:val="0009002D"/>
    <w:rsid w:val="00090F09"/>
    <w:rsid w:val="000952FE"/>
    <w:rsid w:val="000A7E91"/>
    <w:rsid w:val="000B108B"/>
    <w:rsid w:val="000C0E59"/>
    <w:rsid w:val="000C1D3A"/>
    <w:rsid w:val="000C281C"/>
    <w:rsid w:val="000C5470"/>
    <w:rsid w:val="000C64CD"/>
    <w:rsid w:val="000D3733"/>
    <w:rsid w:val="000E7376"/>
    <w:rsid w:val="000F4EFA"/>
    <w:rsid w:val="00104609"/>
    <w:rsid w:val="001056E3"/>
    <w:rsid w:val="001160BC"/>
    <w:rsid w:val="00124F93"/>
    <w:rsid w:val="00125968"/>
    <w:rsid w:val="00126A6D"/>
    <w:rsid w:val="00132400"/>
    <w:rsid w:val="00153FE6"/>
    <w:rsid w:val="001579E8"/>
    <w:rsid w:val="00164A77"/>
    <w:rsid w:val="00183DC8"/>
    <w:rsid w:val="0018480E"/>
    <w:rsid w:val="00186127"/>
    <w:rsid w:val="001A1051"/>
    <w:rsid w:val="001A573A"/>
    <w:rsid w:val="001B3251"/>
    <w:rsid w:val="001C1DD0"/>
    <w:rsid w:val="001E5C58"/>
    <w:rsid w:val="001E78FF"/>
    <w:rsid w:val="001F404B"/>
    <w:rsid w:val="001F7E8F"/>
    <w:rsid w:val="00200EC8"/>
    <w:rsid w:val="00225D4B"/>
    <w:rsid w:val="002264FC"/>
    <w:rsid w:val="00231A6A"/>
    <w:rsid w:val="002440BF"/>
    <w:rsid w:val="00244E64"/>
    <w:rsid w:val="00265786"/>
    <w:rsid w:val="0028068C"/>
    <w:rsid w:val="00281CF4"/>
    <w:rsid w:val="002951B7"/>
    <w:rsid w:val="002B1810"/>
    <w:rsid w:val="002C526F"/>
    <w:rsid w:val="002F7D50"/>
    <w:rsid w:val="0032154C"/>
    <w:rsid w:val="0032601A"/>
    <w:rsid w:val="00350E71"/>
    <w:rsid w:val="00353700"/>
    <w:rsid w:val="00367AE3"/>
    <w:rsid w:val="00395C80"/>
    <w:rsid w:val="00397290"/>
    <w:rsid w:val="003A2A02"/>
    <w:rsid w:val="003A75FD"/>
    <w:rsid w:val="003B4C47"/>
    <w:rsid w:val="003B607E"/>
    <w:rsid w:val="003C0359"/>
    <w:rsid w:val="003C3C3C"/>
    <w:rsid w:val="003C600E"/>
    <w:rsid w:val="003D63D5"/>
    <w:rsid w:val="003E5F32"/>
    <w:rsid w:val="003E69BC"/>
    <w:rsid w:val="003E7360"/>
    <w:rsid w:val="004041BF"/>
    <w:rsid w:val="00405507"/>
    <w:rsid w:val="00442502"/>
    <w:rsid w:val="0045020A"/>
    <w:rsid w:val="00450B92"/>
    <w:rsid w:val="00452EBA"/>
    <w:rsid w:val="00453EDA"/>
    <w:rsid w:val="00461155"/>
    <w:rsid w:val="00465F53"/>
    <w:rsid w:val="00483C32"/>
    <w:rsid w:val="00483D3D"/>
    <w:rsid w:val="0049203A"/>
    <w:rsid w:val="004920FD"/>
    <w:rsid w:val="00496154"/>
    <w:rsid w:val="004A6E01"/>
    <w:rsid w:val="004B1505"/>
    <w:rsid w:val="004E5923"/>
    <w:rsid w:val="004F59C3"/>
    <w:rsid w:val="004F77E3"/>
    <w:rsid w:val="00501008"/>
    <w:rsid w:val="00510A7F"/>
    <w:rsid w:val="00530F99"/>
    <w:rsid w:val="00535FBE"/>
    <w:rsid w:val="00540403"/>
    <w:rsid w:val="0054661F"/>
    <w:rsid w:val="0054681C"/>
    <w:rsid w:val="00554748"/>
    <w:rsid w:val="00564E09"/>
    <w:rsid w:val="00572A49"/>
    <w:rsid w:val="005763FB"/>
    <w:rsid w:val="00582212"/>
    <w:rsid w:val="005864F5"/>
    <w:rsid w:val="00590C9C"/>
    <w:rsid w:val="00593C70"/>
    <w:rsid w:val="00595F54"/>
    <w:rsid w:val="00596127"/>
    <w:rsid w:val="00597E1B"/>
    <w:rsid w:val="005B5797"/>
    <w:rsid w:val="005B6D5F"/>
    <w:rsid w:val="005F6D82"/>
    <w:rsid w:val="00601669"/>
    <w:rsid w:val="006019A6"/>
    <w:rsid w:val="00601D5C"/>
    <w:rsid w:val="00615309"/>
    <w:rsid w:val="00617C43"/>
    <w:rsid w:val="006325B0"/>
    <w:rsid w:val="00632A37"/>
    <w:rsid w:val="006341E9"/>
    <w:rsid w:val="00650480"/>
    <w:rsid w:val="00651744"/>
    <w:rsid w:val="00654620"/>
    <w:rsid w:val="0066111F"/>
    <w:rsid w:val="00663272"/>
    <w:rsid w:val="006730FC"/>
    <w:rsid w:val="0068070F"/>
    <w:rsid w:val="00683061"/>
    <w:rsid w:val="006849F3"/>
    <w:rsid w:val="00697E25"/>
    <w:rsid w:val="006A524F"/>
    <w:rsid w:val="006B03C8"/>
    <w:rsid w:val="006C0171"/>
    <w:rsid w:val="006D32E8"/>
    <w:rsid w:val="006E1981"/>
    <w:rsid w:val="00706E17"/>
    <w:rsid w:val="00716036"/>
    <w:rsid w:val="007220F3"/>
    <w:rsid w:val="00735151"/>
    <w:rsid w:val="00735D5B"/>
    <w:rsid w:val="00744C57"/>
    <w:rsid w:val="007666D2"/>
    <w:rsid w:val="00775BC4"/>
    <w:rsid w:val="007901A3"/>
    <w:rsid w:val="0079684C"/>
    <w:rsid w:val="007A7542"/>
    <w:rsid w:val="007C3F93"/>
    <w:rsid w:val="007F378F"/>
    <w:rsid w:val="007F77C3"/>
    <w:rsid w:val="007F7BFA"/>
    <w:rsid w:val="0080593A"/>
    <w:rsid w:val="00816E0D"/>
    <w:rsid w:val="00825526"/>
    <w:rsid w:val="00844835"/>
    <w:rsid w:val="00845791"/>
    <w:rsid w:val="0084682B"/>
    <w:rsid w:val="00846B53"/>
    <w:rsid w:val="00862949"/>
    <w:rsid w:val="00887AB3"/>
    <w:rsid w:val="00893586"/>
    <w:rsid w:val="00895616"/>
    <w:rsid w:val="008965DB"/>
    <w:rsid w:val="008A5ECA"/>
    <w:rsid w:val="008B28DE"/>
    <w:rsid w:val="008C286C"/>
    <w:rsid w:val="008D0B40"/>
    <w:rsid w:val="008D6B3A"/>
    <w:rsid w:val="008F643F"/>
    <w:rsid w:val="008F67DB"/>
    <w:rsid w:val="008F77A9"/>
    <w:rsid w:val="009014A9"/>
    <w:rsid w:val="00922C0D"/>
    <w:rsid w:val="00923134"/>
    <w:rsid w:val="009408A8"/>
    <w:rsid w:val="00941100"/>
    <w:rsid w:val="00955D2F"/>
    <w:rsid w:val="00956543"/>
    <w:rsid w:val="0095710F"/>
    <w:rsid w:val="00970260"/>
    <w:rsid w:val="0097275E"/>
    <w:rsid w:val="009769A2"/>
    <w:rsid w:val="009833E6"/>
    <w:rsid w:val="00990AEC"/>
    <w:rsid w:val="009A0E42"/>
    <w:rsid w:val="009A6D4A"/>
    <w:rsid w:val="009B0030"/>
    <w:rsid w:val="009D2A6B"/>
    <w:rsid w:val="009E026A"/>
    <w:rsid w:val="009E31E4"/>
    <w:rsid w:val="009E3563"/>
    <w:rsid w:val="009F0C9B"/>
    <w:rsid w:val="009F0D00"/>
    <w:rsid w:val="009F17CC"/>
    <w:rsid w:val="00A1725B"/>
    <w:rsid w:val="00A21CA8"/>
    <w:rsid w:val="00A30C4E"/>
    <w:rsid w:val="00A323EC"/>
    <w:rsid w:val="00A3395A"/>
    <w:rsid w:val="00A40003"/>
    <w:rsid w:val="00A473BD"/>
    <w:rsid w:val="00A52FCF"/>
    <w:rsid w:val="00A55646"/>
    <w:rsid w:val="00A55D80"/>
    <w:rsid w:val="00A70C64"/>
    <w:rsid w:val="00A8171C"/>
    <w:rsid w:val="00A8366D"/>
    <w:rsid w:val="00A94472"/>
    <w:rsid w:val="00AB51A0"/>
    <w:rsid w:val="00AC03E2"/>
    <w:rsid w:val="00AC0DF7"/>
    <w:rsid w:val="00AC2E34"/>
    <w:rsid w:val="00AD10D3"/>
    <w:rsid w:val="00AD2E2A"/>
    <w:rsid w:val="00AD678B"/>
    <w:rsid w:val="00AE0AD2"/>
    <w:rsid w:val="00AE116E"/>
    <w:rsid w:val="00AE3D52"/>
    <w:rsid w:val="00AE6BC2"/>
    <w:rsid w:val="00AF3BD9"/>
    <w:rsid w:val="00AF7C77"/>
    <w:rsid w:val="00B21CB9"/>
    <w:rsid w:val="00B231A1"/>
    <w:rsid w:val="00B27863"/>
    <w:rsid w:val="00B4322A"/>
    <w:rsid w:val="00B55B2D"/>
    <w:rsid w:val="00B65668"/>
    <w:rsid w:val="00B74F27"/>
    <w:rsid w:val="00BA191B"/>
    <w:rsid w:val="00BC3DF7"/>
    <w:rsid w:val="00BC442A"/>
    <w:rsid w:val="00BC5673"/>
    <w:rsid w:val="00BC5BAD"/>
    <w:rsid w:val="00BC7FC4"/>
    <w:rsid w:val="00BD02BD"/>
    <w:rsid w:val="00BD74AD"/>
    <w:rsid w:val="00BF038A"/>
    <w:rsid w:val="00BF1284"/>
    <w:rsid w:val="00BF5DC1"/>
    <w:rsid w:val="00C05BCA"/>
    <w:rsid w:val="00C10F07"/>
    <w:rsid w:val="00C12049"/>
    <w:rsid w:val="00C1434A"/>
    <w:rsid w:val="00C16416"/>
    <w:rsid w:val="00C1725C"/>
    <w:rsid w:val="00C17FC8"/>
    <w:rsid w:val="00C24D0B"/>
    <w:rsid w:val="00C35A52"/>
    <w:rsid w:val="00C44809"/>
    <w:rsid w:val="00C52D89"/>
    <w:rsid w:val="00C60F66"/>
    <w:rsid w:val="00C70471"/>
    <w:rsid w:val="00C82D48"/>
    <w:rsid w:val="00C92FA9"/>
    <w:rsid w:val="00C96470"/>
    <w:rsid w:val="00CA39A0"/>
    <w:rsid w:val="00CA5987"/>
    <w:rsid w:val="00CD6C4A"/>
    <w:rsid w:val="00CD70F1"/>
    <w:rsid w:val="00CE4F10"/>
    <w:rsid w:val="00CE74F9"/>
    <w:rsid w:val="00CF1CD1"/>
    <w:rsid w:val="00CF4BEC"/>
    <w:rsid w:val="00D11FF3"/>
    <w:rsid w:val="00D13051"/>
    <w:rsid w:val="00D14550"/>
    <w:rsid w:val="00D1530B"/>
    <w:rsid w:val="00D162F0"/>
    <w:rsid w:val="00D205C0"/>
    <w:rsid w:val="00D37508"/>
    <w:rsid w:val="00D41877"/>
    <w:rsid w:val="00D65CC0"/>
    <w:rsid w:val="00D76117"/>
    <w:rsid w:val="00D820E9"/>
    <w:rsid w:val="00D94BBC"/>
    <w:rsid w:val="00DC617B"/>
    <w:rsid w:val="00DD1925"/>
    <w:rsid w:val="00DD562F"/>
    <w:rsid w:val="00DE113E"/>
    <w:rsid w:val="00E01D54"/>
    <w:rsid w:val="00E0426F"/>
    <w:rsid w:val="00E0662A"/>
    <w:rsid w:val="00E11405"/>
    <w:rsid w:val="00E16B3D"/>
    <w:rsid w:val="00E20DE4"/>
    <w:rsid w:val="00E37F60"/>
    <w:rsid w:val="00E43E00"/>
    <w:rsid w:val="00E505A5"/>
    <w:rsid w:val="00E600D0"/>
    <w:rsid w:val="00E6213A"/>
    <w:rsid w:val="00E70BC1"/>
    <w:rsid w:val="00E7213E"/>
    <w:rsid w:val="00E76159"/>
    <w:rsid w:val="00E91760"/>
    <w:rsid w:val="00E93945"/>
    <w:rsid w:val="00EA3EF4"/>
    <w:rsid w:val="00EA5492"/>
    <w:rsid w:val="00ED46C7"/>
    <w:rsid w:val="00EE7C62"/>
    <w:rsid w:val="00EF017A"/>
    <w:rsid w:val="00EF0EF3"/>
    <w:rsid w:val="00EF558A"/>
    <w:rsid w:val="00F11ECB"/>
    <w:rsid w:val="00F12C42"/>
    <w:rsid w:val="00F20DD6"/>
    <w:rsid w:val="00F40C89"/>
    <w:rsid w:val="00F42D21"/>
    <w:rsid w:val="00F435BF"/>
    <w:rsid w:val="00F44326"/>
    <w:rsid w:val="00F4548E"/>
    <w:rsid w:val="00F52707"/>
    <w:rsid w:val="00F60198"/>
    <w:rsid w:val="00F70F3E"/>
    <w:rsid w:val="00F72F90"/>
    <w:rsid w:val="00F96A3A"/>
    <w:rsid w:val="00FA7A65"/>
    <w:rsid w:val="00FB4917"/>
    <w:rsid w:val="00FB492F"/>
    <w:rsid w:val="00FD35AE"/>
    <w:rsid w:val="00FD6541"/>
    <w:rsid w:val="00FE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8C72"/>
  <w15:chartTrackingRefBased/>
  <w15:docId w15:val="{FFB31821-DE27-4DA5-9455-5C6FD3A9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DE"/>
    <w:pPr>
      <w:spacing w:after="0" w:line="240" w:lineRule="auto"/>
    </w:pPr>
    <w:rPr>
      <w:rFonts w:ascii="Times New Roman" w:hAnsi="Times New Roman"/>
      <w:kern w:val="0"/>
      <w:sz w:val="24"/>
      <w14:ligatures w14:val="none"/>
    </w:rPr>
  </w:style>
  <w:style w:type="paragraph" w:styleId="Heading1">
    <w:name w:val="heading 1"/>
    <w:basedOn w:val="Normal"/>
    <w:next w:val="BodyText"/>
    <w:link w:val="Heading1Char"/>
    <w:qFormat/>
    <w:rsid w:val="008B28DE"/>
    <w:pPr>
      <w:keepLines/>
      <w:numPr>
        <w:numId w:val="1"/>
      </w:numPr>
      <w:spacing w:after="240" w:line="240" w:lineRule="exact"/>
      <w:outlineLvl w:val="0"/>
    </w:pPr>
    <w:rPr>
      <w:rFonts w:eastAsiaTheme="majorEastAsia" w:cs="Times New Roman"/>
      <w:b/>
      <w:caps/>
      <w:szCs w:val="32"/>
      <w:u w:val="single"/>
    </w:rPr>
  </w:style>
  <w:style w:type="paragraph" w:styleId="Heading2">
    <w:name w:val="heading 2"/>
    <w:basedOn w:val="Normal"/>
    <w:next w:val="BodyText"/>
    <w:link w:val="Heading2Char"/>
    <w:unhideWhenUsed/>
    <w:qFormat/>
    <w:rsid w:val="008B28DE"/>
    <w:pPr>
      <w:keepLines/>
      <w:numPr>
        <w:ilvl w:val="1"/>
        <w:numId w:val="1"/>
      </w:numPr>
      <w:tabs>
        <w:tab w:val="left" w:pos="1440"/>
      </w:tabs>
      <w:spacing w:after="240" w:line="240" w:lineRule="exact"/>
      <w:outlineLvl w:val="1"/>
    </w:pPr>
    <w:rPr>
      <w:rFonts w:eastAsiaTheme="majorEastAsia" w:cs="Times New Roman"/>
      <w:b/>
      <w:szCs w:val="26"/>
      <w:u w:val="single"/>
    </w:rPr>
  </w:style>
  <w:style w:type="paragraph" w:styleId="Heading3">
    <w:name w:val="heading 3"/>
    <w:basedOn w:val="Normal"/>
    <w:next w:val="BodyText"/>
    <w:link w:val="Heading3Char"/>
    <w:unhideWhenUsed/>
    <w:qFormat/>
    <w:rsid w:val="008B28DE"/>
    <w:pPr>
      <w:keepLines/>
      <w:numPr>
        <w:ilvl w:val="2"/>
        <w:numId w:val="1"/>
      </w:numPr>
      <w:tabs>
        <w:tab w:val="clear" w:pos="3960"/>
        <w:tab w:val="left" w:pos="2160"/>
      </w:tabs>
      <w:spacing w:after="240" w:line="240" w:lineRule="exact"/>
      <w:ind w:left="2160"/>
      <w:outlineLvl w:val="2"/>
    </w:pPr>
    <w:rPr>
      <w:rFonts w:eastAsiaTheme="majorEastAsia" w:cs="Times New Roman"/>
      <w:szCs w:val="24"/>
      <w:u w:val="single"/>
    </w:rPr>
  </w:style>
  <w:style w:type="paragraph" w:styleId="Heading4">
    <w:name w:val="heading 4"/>
    <w:basedOn w:val="Normal"/>
    <w:next w:val="BodyText"/>
    <w:link w:val="Heading4Char"/>
    <w:unhideWhenUsed/>
    <w:qFormat/>
    <w:rsid w:val="008B28DE"/>
    <w:pPr>
      <w:keepLines/>
      <w:numPr>
        <w:ilvl w:val="3"/>
        <w:numId w:val="1"/>
      </w:numPr>
      <w:tabs>
        <w:tab w:val="left" w:pos="2880"/>
      </w:tabs>
      <w:spacing w:after="240" w:line="240" w:lineRule="exact"/>
      <w:outlineLvl w:val="3"/>
    </w:pPr>
    <w:rPr>
      <w:rFonts w:eastAsiaTheme="majorEastAsia" w:cs="Times New Roman"/>
      <w:iCs/>
      <w:u w:val="single"/>
    </w:rPr>
  </w:style>
  <w:style w:type="paragraph" w:styleId="Heading5">
    <w:name w:val="heading 5"/>
    <w:basedOn w:val="Normal"/>
    <w:next w:val="BodyText"/>
    <w:link w:val="Heading5Char"/>
    <w:unhideWhenUsed/>
    <w:qFormat/>
    <w:rsid w:val="008B28DE"/>
    <w:pPr>
      <w:keepLines/>
      <w:numPr>
        <w:ilvl w:val="4"/>
        <w:numId w:val="1"/>
      </w:numPr>
      <w:tabs>
        <w:tab w:val="left" w:pos="3600"/>
      </w:tabs>
      <w:spacing w:after="240" w:line="240" w:lineRule="exact"/>
      <w:outlineLvl w:val="4"/>
    </w:pPr>
    <w:rPr>
      <w:rFonts w:eastAsiaTheme="majorEastAsia" w:cs="Times New Roman"/>
      <w:u w:val="single"/>
    </w:rPr>
  </w:style>
  <w:style w:type="paragraph" w:styleId="Heading6">
    <w:name w:val="heading 6"/>
    <w:basedOn w:val="Normal"/>
    <w:next w:val="BodyText"/>
    <w:link w:val="Heading6Char"/>
    <w:unhideWhenUsed/>
    <w:qFormat/>
    <w:rsid w:val="008B28DE"/>
    <w:pPr>
      <w:keepLines/>
      <w:numPr>
        <w:ilvl w:val="5"/>
        <w:numId w:val="1"/>
      </w:numPr>
      <w:tabs>
        <w:tab w:val="left" w:pos="4320"/>
      </w:tabs>
      <w:spacing w:after="240" w:line="240" w:lineRule="exact"/>
      <w:outlineLvl w:val="5"/>
    </w:pPr>
    <w:rPr>
      <w:rFonts w:eastAsiaTheme="majorEastAsia" w:cs="Times New Roman"/>
      <w:u w:val="single"/>
    </w:rPr>
  </w:style>
  <w:style w:type="paragraph" w:styleId="Heading7">
    <w:name w:val="heading 7"/>
    <w:basedOn w:val="Normal"/>
    <w:next w:val="BodyText"/>
    <w:link w:val="Heading7Char"/>
    <w:unhideWhenUsed/>
    <w:qFormat/>
    <w:rsid w:val="008B28DE"/>
    <w:pPr>
      <w:keepLines/>
      <w:numPr>
        <w:ilvl w:val="6"/>
        <w:numId w:val="1"/>
      </w:numPr>
      <w:tabs>
        <w:tab w:val="left" w:pos="5040"/>
      </w:tabs>
      <w:spacing w:after="240" w:line="240" w:lineRule="exact"/>
      <w:outlineLvl w:val="6"/>
    </w:pPr>
    <w:rPr>
      <w:rFonts w:eastAsiaTheme="majorEastAsia" w:cs="Times New Roman"/>
      <w:iCs/>
      <w:u w:val="single"/>
    </w:rPr>
  </w:style>
  <w:style w:type="paragraph" w:styleId="Heading8">
    <w:name w:val="heading 8"/>
    <w:basedOn w:val="Normal"/>
    <w:next w:val="BodyText"/>
    <w:link w:val="Heading8Char"/>
    <w:unhideWhenUsed/>
    <w:qFormat/>
    <w:rsid w:val="008B28DE"/>
    <w:pPr>
      <w:keepLines/>
      <w:numPr>
        <w:ilvl w:val="7"/>
        <w:numId w:val="1"/>
      </w:numPr>
      <w:tabs>
        <w:tab w:val="left" w:pos="5760"/>
      </w:tabs>
      <w:spacing w:after="240" w:line="240" w:lineRule="exact"/>
      <w:outlineLvl w:val="7"/>
    </w:pPr>
    <w:rPr>
      <w:rFonts w:eastAsiaTheme="majorEastAsia" w:cs="Times New Roman"/>
      <w:szCs w:val="21"/>
      <w:u w:val="single"/>
    </w:rPr>
  </w:style>
  <w:style w:type="paragraph" w:styleId="Heading9">
    <w:name w:val="heading 9"/>
    <w:basedOn w:val="Normal"/>
    <w:next w:val="BodyText"/>
    <w:link w:val="Heading9Char"/>
    <w:unhideWhenUsed/>
    <w:qFormat/>
    <w:rsid w:val="008B28DE"/>
    <w:pPr>
      <w:keepLines/>
      <w:numPr>
        <w:ilvl w:val="8"/>
        <w:numId w:val="1"/>
      </w:numPr>
      <w:tabs>
        <w:tab w:val="left" w:pos="6480"/>
      </w:tabs>
      <w:spacing w:after="240" w:line="240" w:lineRule="exact"/>
      <w:outlineLvl w:val="8"/>
    </w:pPr>
    <w:rPr>
      <w:rFonts w:eastAsiaTheme="majorEastAsia" w:cs="Times New Roman"/>
      <w:iCs/>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8DE"/>
    <w:rPr>
      <w:rFonts w:ascii="Times New Roman" w:eastAsiaTheme="majorEastAsia" w:hAnsi="Times New Roman" w:cs="Times New Roman"/>
      <w:b/>
      <w:caps/>
      <w:kern w:val="0"/>
      <w:sz w:val="24"/>
      <w:szCs w:val="32"/>
      <w:u w:val="single"/>
      <w14:ligatures w14:val="none"/>
    </w:rPr>
  </w:style>
  <w:style w:type="character" w:customStyle="1" w:styleId="Heading2Char">
    <w:name w:val="Heading 2 Char"/>
    <w:basedOn w:val="DefaultParagraphFont"/>
    <w:link w:val="Heading2"/>
    <w:rsid w:val="008B28DE"/>
    <w:rPr>
      <w:rFonts w:ascii="Times New Roman" w:eastAsiaTheme="majorEastAsia" w:hAnsi="Times New Roman" w:cs="Times New Roman"/>
      <w:b/>
      <w:kern w:val="0"/>
      <w:sz w:val="24"/>
      <w:szCs w:val="26"/>
      <w:u w:val="single"/>
      <w14:ligatures w14:val="none"/>
    </w:rPr>
  </w:style>
  <w:style w:type="character" w:customStyle="1" w:styleId="Heading3Char">
    <w:name w:val="Heading 3 Char"/>
    <w:basedOn w:val="DefaultParagraphFont"/>
    <w:link w:val="Heading3"/>
    <w:rsid w:val="008B28DE"/>
    <w:rPr>
      <w:rFonts w:ascii="Times New Roman" w:eastAsiaTheme="majorEastAsia" w:hAnsi="Times New Roman" w:cs="Times New Roman"/>
      <w:kern w:val="0"/>
      <w:sz w:val="24"/>
      <w:szCs w:val="24"/>
      <w:u w:val="single"/>
      <w14:ligatures w14:val="none"/>
    </w:rPr>
  </w:style>
  <w:style w:type="character" w:customStyle="1" w:styleId="Heading4Char">
    <w:name w:val="Heading 4 Char"/>
    <w:basedOn w:val="DefaultParagraphFont"/>
    <w:link w:val="Heading4"/>
    <w:rsid w:val="008B28DE"/>
    <w:rPr>
      <w:rFonts w:ascii="Times New Roman" w:eastAsiaTheme="majorEastAsia" w:hAnsi="Times New Roman" w:cs="Times New Roman"/>
      <w:iCs/>
      <w:kern w:val="0"/>
      <w:sz w:val="24"/>
      <w:u w:val="single"/>
      <w14:ligatures w14:val="none"/>
    </w:rPr>
  </w:style>
  <w:style w:type="character" w:customStyle="1" w:styleId="Heading5Char">
    <w:name w:val="Heading 5 Char"/>
    <w:basedOn w:val="DefaultParagraphFont"/>
    <w:link w:val="Heading5"/>
    <w:rsid w:val="008B28DE"/>
    <w:rPr>
      <w:rFonts w:ascii="Times New Roman" w:eastAsiaTheme="majorEastAsia" w:hAnsi="Times New Roman" w:cs="Times New Roman"/>
      <w:kern w:val="0"/>
      <w:sz w:val="24"/>
      <w:u w:val="single"/>
      <w14:ligatures w14:val="none"/>
    </w:rPr>
  </w:style>
  <w:style w:type="character" w:customStyle="1" w:styleId="Heading6Char">
    <w:name w:val="Heading 6 Char"/>
    <w:basedOn w:val="DefaultParagraphFont"/>
    <w:link w:val="Heading6"/>
    <w:rsid w:val="008B28DE"/>
    <w:rPr>
      <w:rFonts w:ascii="Times New Roman" w:eastAsiaTheme="majorEastAsia" w:hAnsi="Times New Roman" w:cs="Times New Roman"/>
      <w:kern w:val="0"/>
      <w:sz w:val="24"/>
      <w:u w:val="single"/>
      <w14:ligatures w14:val="none"/>
    </w:rPr>
  </w:style>
  <w:style w:type="character" w:customStyle="1" w:styleId="Heading7Char">
    <w:name w:val="Heading 7 Char"/>
    <w:basedOn w:val="DefaultParagraphFont"/>
    <w:link w:val="Heading7"/>
    <w:rsid w:val="008B28DE"/>
    <w:rPr>
      <w:rFonts w:ascii="Times New Roman" w:eastAsiaTheme="majorEastAsia" w:hAnsi="Times New Roman" w:cs="Times New Roman"/>
      <w:iCs/>
      <w:kern w:val="0"/>
      <w:sz w:val="24"/>
      <w:u w:val="single"/>
      <w14:ligatures w14:val="none"/>
    </w:rPr>
  </w:style>
  <w:style w:type="character" w:customStyle="1" w:styleId="Heading8Char">
    <w:name w:val="Heading 8 Char"/>
    <w:basedOn w:val="DefaultParagraphFont"/>
    <w:link w:val="Heading8"/>
    <w:rsid w:val="008B28DE"/>
    <w:rPr>
      <w:rFonts w:ascii="Times New Roman" w:eastAsiaTheme="majorEastAsia" w:hAnsi="Times New Roman" w:cs="Times New Roman"/>
      <w:kern w:val="0"/>
      <w:sz w:val="24"/>
      <w:szCs w:val="21"/>
      <w:u w:val="single"/>
      <w14:ligatures w14:val="none"/>
    </w:rPr>
  </w:style>
  <w:style w:type="character" w:customStyle="1" w:styleId="Heading9Char">
    <w:name w:val="Heading 9 Char"/>
    <w:basedOn w:val="DefaultParagraphFont"/>
    <w:link w:val="Heading9"/>
    <w:rsid w:val="008B28DE"/>
    <w:rPr>
      <w:rFonts w:ascii="Times New Roman" w:eastAsiaTheme="majorEastAsia" w:hAnsi="Times New Roman" w:cs="Times New Roman"/>
      <w:iCs/>
      <w:kern w:val="0"/>
      <w:sz w:val="24"/>
      <w:szCs w:val="21"/>
      <w:u w:val="single"/>
      <w14:ligatures w14:val="none"/>
    </w:rPr>
  </w:style>
  <w:style w:type="paragraph" w:styleId="BodyText">
    <w:name w:val="Body Text"/>
    <w:aliases w:val="BT,WB Block Text"/>
    <w:basedOn w:val="Normal"/>
    <w:link w:val="BodyTextChar"/>
    <w:unhideWhenUsed/>
    <w:rsid w:val="008B28DE"/>
    <w:pPr>
      <w:spacing w:after="120"/>
    </w:pPr>
  </w:style>
  <w:style w:type="character" w:customStyle="1" w:styleId="BodyTextChar">
    <w:name w:val="Body Text Char"/>
    <w:aliases w:val="BT Char,WB Block Text Char"/>
    <w:basedOn w:val="DefaultParagraphFont"/>
    <w:link w:val="BodyText"/>
    <w:rsid w:val="008B28DE"/>
    <w:rPr>
      <w:rFonts w:ascii="Times New Roman" w:hAnsi="Times New Roman"/>
      <w:kern w:val="0"/>
      <w:sz w:val="24"/>
      <w14:ligatures w14:val="non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nhideWhenUsed/>
    <w:qFormat/>
    <w:rsid w:val="008B28DE"/>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qFormat/>
    <w:rsid w:val="008B28DE"/>
    <w:rPr>
      <w:rFonts w:ascii="Times New Roman" w:hAnsi="Times New Roman"/>
      <w:kern w:val="0"/>
      <w:sz w:val="20"/>
      <w:szCs w:val="20"/>
      <w14:ligatures w14:val="none"/>
    </w:rPr>
  </w:style>
  <w:style w:type="character" w:styleId="FootnoteReference">
    <w:name w:val="footnote reference"/>
    <w:aliases w:val="Style 13,Style 12,fr,Style 28,(NECG) Footnote Reference,Style 11,Style 9,o,Style 16,Style 15,Style 17,Style 20,o1,fr1,o2,fr2,o3,fr3,Style 8,Style 7,Style 19,Appel note de bas de p,Style 124,Style 3,FR,Style 6,Footnote Reference/"/>
    <w:basedOn w:val="DefaultParagraphFont"/>
    <w:uiPriority w:val="99"/>
    <w:unhideWhenUsed/>
    <w:rsid w:val="008B28DE"/>
    <w:rPr>
      <w:vertAlign w:val="superscript"/>
    </w:rPr>
  </w:style>
  <w:style w:type="character" w:styleId="Hyperlink">
    <w:name w:val="Hyperlink"/>
    <w:basedOn w:val="DefaultParagraphFont"/>
    <w:uiPriority w:val="99"/>
    <w:semiHidden/>
    <w:unhideWhenUsed/>
    <w:rsid w:val="008B28DE"/>
    <w:rPr>
      <w:color w:val="0000FF"/>
      <w:u w:val="single"/>
    </w:rPr>
  </w:style>
  <w:style w:type="paragraph" w:customStyle="1" w:styleId="Default">
    <w:name w:val="Default"/>
    <w:rsid w:val="008B28D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8B28DE"/>
    <w:pPr>
      <w:ind w:left="720"/>
      <w:contextualSpacing/>
    </w:pPr>
  </w:style>
  <w:style w:type="paragraph" w:styleId="Footer">
    <w:name w:val="footer"/>
    <w:basedOn w:val="Normal"/>
    <w:link w:val="FooterChar"/>
    <w:uiPriority w:val="99"/>
    <w:unhideWhenUsed/>
    <w:rsid w:val="008B28DE"/>
    <w:pPr>
      <w:tabs>
        <w:tab w:val="center" w:pos="4680"/>
        <w:tab w:val="right" w:pos="9360"/>
      </w:tabs>
    </w:pPr>
  </w:style>
  <w:style w:type="character" w:customStyle="1" w:styleId="FooterChar">
    <w:name w:val="Footer Char"/>
    <w:basedOn w:val="DefaultParagraphFont"/>
    <w:link w:val="Footer"/>
    <w:uiPriority w:val="99"/>
    <w:rsid w:val="008B28DE"/>
    <w:rPr>
      <w:rFonts w:ascii="Times New Roman" w:hAnsi="Times New Roman"/>
      <w:kern w:val="0"/>
      <w:sz w:val="24"/>
      <w14:ligatures w14:val="none"/>
    </w:rPr>
  </w:style>
  <w:style w:type="paragraph" w:styleId="Header">
    <w:name w:val="header"/>
    <w:basedOn w:val="Normal"/>
    <w:link w:val="HeaderChar"/>
    <w:uiPriority w:val="99"/>
    <w:unhideWhenUsed/>
    <w:rsid w:val="00F60198"/>
    <w:pPr>
      <w:tabs>
        <w:tab w:val="center" w:pos="4680"/>
        <w:tab w:val="right" w:pos="9360"/>
      </w:tabs>
    </w:pPr>
  </w:style>
  <w:style w:type="character" w:customStyle="1" w:styleId="HeaderChar">
    <w:name w:val="Header Char"/>
    <w:basedOn w:val="DefaultParagraphFont"/>
    <w:link w:val="Header"/>
    <w:uiPriority w:val="99"/>
    <w:rsid w:val="00F60198"/>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63917">
      <w:bodyDiv w:val="1"/>
      <w:marLeft w:val="0"/>
      <w:marRight w:val="0"/>
      <w:marTop w:val="0"/>
      <w:marBottom w:val="0"/>
      <w:divBdr>
        <w:top w:val="none" w:sz="0" w:space="0" w:color="auto"/>
        <w:left w:val="none" w:sz="0" w:space="0" w:color="auto"/>
        <w:bottom w:val="none" w:sz="0" w:space="0" w:color="auto"/>
        <w:right w:val="none" w:sz="0" w:space="0" w:color="auto"/>
      </w:divBdr>
    </w:div>
    <w:div w:id="211084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ster@pa.gov" TargetMode="External"/><Relationship Id="rId13" Type="http://schemas.openxmlformats.org/officeDocument/2006/relationships/hyperlink" Target="mailto:craig.berry@pgworks.com" TargetMode="External"/><Relationship Id="rId18" Type="http://schemas.openxmlformats.org/officeDocument/2006/relationships/hyperlink" Target="mailto:devrard@paoca.org" TargetMode="External"/><Relationship Id="rId26" Type="http://schemas.openxmlformats.org/officeDocument/2006/relationships/hyperlink" Target="mailto:rpereira@pautilitylawproject.org" TargetMode="External"/><Relationship Id="rId3" Type="http://schemas.openxmlformats.org/officeDocument/2006/relationships/settings" Target="settings.xml"/><Relationship Id="rId21" Type="http://schemas.openxmlformats.org/officeDocument/2006/relationships/hyperlink" Target="mailto:ra-sba@pa.gov" TargetMode="External"/><Relationship Id="rId34" Type="http://schemas.openxmlformats.org/officeDocument/2006/relationships/hyperlink" Target="mailto:dmcdougall@earthjustice.org" TargetMode="External"/><Relationship Id="rId7" Type="http://schemas.openxmlformats.org/officeDocument/2006/relationships/footer" Target="footer1.xml"/><Relationship Id="rId12" Type="http://schemas.openxmlformats.org/officeDocument/2006/relationships/hyperlink" Target="mailto:kmoury@eckertseamans.com" TargetMode="External"/><Relationship Id="rId17" Type="http://schemas.openxmlformats.org/officeDocument/2006/relationships/hyperlink" Target="mailto:dlawrence@paoca.org" TargetMode="External"/><Relationship Id="rId25" Type="http://schemas.openxmlformats.org/officeDocument/2006/relationships/hyperlink" Target="mailto:emarx@pautilitylawproject.org" TargetMode="External"/><Relationship Id="rId33" Type="http://schemas.openxmlformats.org/officeDocument/2006/relationships/hyperlink" Target="mailto:jprice@clsphila.org" TargetMode="External"/><Relationship Id="rId2" Type="http://schemas.openxmlformats.org/officeDocument/2006/relationships/styles" Target="styles.xml"/><Relationship Id="rId16" Type="http://schemas.openxmlformats.org/officeDocument/2006/relationships/hyperlink" Target="mailto:MBattle@paoca.org" TargetMode="External"/><Relationship Id="rId20" Type="http://schemas.openxmlformats.org/officeDocument/2006/relationships/hyperlink" Target="mailto:swebb@pa.gov" TargetMode="External"/><Relationship Id="rId29" Type="http://schemas.openxmlformats.org/officeDocument/2006/relationships/hyperlink" Target="mailto:kjmckeon@hmsleg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kennard@eckertseamans.com" TargetMode="External"/><Relationship Id="rId24" Type="http://schemas.openxmlformats.org/officeDocument/2006/relationships/hyperlink" Target="mailto:jsweet@pautilitylawproject.org" TargetMode="External"/><Relationship Id="rId32" Type="http://schemas.openxmlformats.org/officeDocument/2006/relationships/hyperlink" Target="mailto:drp@clsphila.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guerra@paoca.org" TargetMode="External"/><Relationship Id="rId23" Type="http://schemas.openxmlformats.org/officeDocument/2006/relationships/hyperlink" Target="mailto:cmincavage@mwn.com" TargetMode="External"/><Relationship Id="rId28" Type="http://schemas.openxmlformats.org/officeDocument/2006/relationships/hyperlink" Target="mailto:dawhitaker@hmslegal.com" TargetMode="External"/><Relationship Id="rId36" Type="http://schemas.openxmlformats.org/officeDocument/2006/relationships/fontTable" Target="fontTable.xml"/><Relationship Id="rId10" Type="http://schemas.openxmlformats.org/officeDocument/2006/relationships/hyperlink" Target="mailto:sstoner@eckertseamans.com" TargetMode="External"/><Relationship Id="rId19" Type="http://schemas.openxmlformats.org/officeDocument/2006/relationships/hyperlink" Target="mailto:hbreitman@paoca.org" TargetMode="External"/><Relationship Id="rId31" Type="http://schemas.openxmlformats.org/officeDocument/2006/relationships/hyperlink" Target="mailto:rballenger@clsphila.org" TargetMode="External"/><Relationship Id="rId4" Type="http://schemas.openxmlformats.org/officeDocument/2006/relationships/webSettings" Target="webSettings.xml"/><Relationship Id="rId9" Type="http://schemas.openxmlformats.org/officeDocument/2006/relationships/hyperlink" Target="mailto:dclearfield@eckertseamans.com" TargetMode="External"/><Relationship Id="rId14" Type="http://schemas.openxmlformats.org/officeDocument/2006/relationships/hyperlink" Target="mailto:repkrajewski@pahouse.net" TargetMode="External"/><Relationship Id="rId22" Type="http://schemas.openxmlformats.org/officeDocument/2006/relationships/hyperlink" Target="mailto:abakare@mcneeslaw.com" TargetMode="External"/><Relationship Id="rId27" Type="http://schemas.openxmlformats.org/officeDocument/2006/relationships/hyperlink" Target="mailto:pulp@palegalaid.net" TargetMode="External"/><Relationship Id="rId30" Type="http://schemas.openxmlformats.org/officeDocument/2006/relationships/hyperlink" Target="mailto:tsstewart@hmslegal.com" TargetMode="External"/><Relationship Id="rId35" Type="http://schemas.openxmlformats.org/officeDocument/2006/relationships/hyperlink" Target="mailto:RDK@INDE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Delvillar, Shalea</cp:lastModifiedBy>
  <cp:revision>7</cp:revision>
  <cp:lastPrinted>2023-06-20T17:26:00Z</cp:lastPrinted>
  <dcterms:created xsi:type="dcterms:W3CDTF">2023-06-20T16:32:00Z</dcterms:created>
  <dcterms:modified xsi:type="dcterms:W3CDTF">2023-06-20T17:41:00Z</dcterms:modified>
</cp:coreProperties>
</file>