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19CA" w14:textId="1A8266A2" w:rsidR="00BB2913" w:rsidRPr="00BB2913" w:rsidRDefault="00BB2913" w:rsidP="00BB2913">
      <w:pPr>
        <w:tabs>
          <w:tab w:val="left" w:pos="0"/>
        </w:tabs>
        <w:autoSpaceDE/>
        <w:autoSpaceDN/>
        <w:jc w:val="center"/>
        <w:rPr>
          <w:rFonts w:cs="Times New Roman"/>
          <w:b/>
          <w:szCs w:val="20"/>
        </w:rPr>
      </w:pPr>
      <w:r w:rsidRPr="00BB2913">
        <w:rPr>
          <w:rFonts w:cs="Times New Roman"/>
          <w:b/>
          <w:szCs w:val="20"/>
        </w:rPr>
        <w:t>BEFORE THE</w:t>
      </w:r>
    </w:p>
    <w:p w14:paraId="60F522B0" w14:textId="77777777" w:rsidR="00BB2913" w:rsidRPr="00BB2913" w:rsidRDefault="00BB2913" w:rsidP="00BB2913">
      <w:pPr>
        <w:tabs>
          <w:tab w:val="left" w:pos="0"/>
        </w:tabs>
        <w:autoSpaceDE/>
        <w:autoSpaceDN/>
        <w:jc w:val="center"/>
        <w:rPr>
          <w:rFonts w:cs="Times New Roman"/>
          <w:b/>
          <w:szCs w:val="20"/>
        </w:rPr>
      </w:pPr>
      <w:r w:rsidRPr="00BB2913">
        <w:rPr>
          <w:rFonts w:cs="Times New Roman"/>
          <w:b/>
          <w:szCs w:val="20"/>
        </w:rPr>
        <w:t>PENNSYLVANIA PUBLIC UTILITY COMMISSION</w:t>
      </w:r>
    </w:p>
    <w:p w14:paraId="37409EA4" w14:textId="77777777" w:rsidR="00BB2913" w:rsidRPr="00BB2913" w:rsidRDefault="00BB2913" w:rsidP="00BB2913">
      <w:pPr>
        <w:tabs>
          <w:tab w:val="left" w:pos="0"/>
        </w:tabs>
        <w:autoSpaceDE/>
        <w:autoSpaceDN/>
        <w:rPr>
          <w:rFonts w:cs="Times New Roman"/>
          <w:bCs/>
          <w:szCs w:val="20"/>
        </w:rPr>
      </w:pPr>
    </w:p>
    <w:p w14:paraId="4512D836" w14:textId="77777777" w:rsidR="00BB2913" w:rsidRPr="00BB2913" w:rsidRDefault="00BB2913" w:rsidP="00BB2913">
      <w:pPr>
        <w:tabs>
          <w:tab w:val="left" w:pos="0"/>
        </w:tabs>
        <w:autoSpaceDE/>
        <w:autoSpaceDN/>
        <w:rPr>
          <w:rFonts w:cs="Times New Roman"/>
          <w:bCs/>
          <w:szCs w:val="20"/>
        </w:rPr>
      </w:pPr>
    </w:p>
    <w:p w14:paraId="7EFD7943" w14:textId="77777777" w:rsidR="00BB2913" w:rsidRPr="00BB2913" w:rsidRDefault="00BB2913" w:rsidP="00BB2913">
      <w:pPr>
        <w:tabs>
          <w:tab w:val="left" w:pos="0"/>
        </w:tabs>
        <w:autoSpaceDE/>
        <w:autoSpaceDN/>
        <w:rPr>
          <w:rFonts w:cs="Times New Roman"/>
          <w:bCs/>
          <w:szCs w:val="20"/>
        </w:rPr>
      </w:pPr>
    </w:p>
    <w:p w14:paraId="5D2203E3" w14:textId="77777777" w:rsidR="00BB2913" w:rsidRPr="00BB2913" w:rsidRDefault="00BB2913" w:rsidP="00BB2913">
      <w:pPr>
        <w:tabs>
          <w:tab w:val="left" w:pos="0"/>
        </w:tabs>
        <w:autoSpaceDE/>
        <w:autoSpaceDN/>
        <w:rPr>
          <w:rFonts w:cs="Times New Roman"/>
          <w:bCs/>
          <w:szCs w:val="20"/>
        </w:rPr>
      </w:pPr>
      <w:r w:rsidRPr="00BB2913">
        <w:rPr>
          <w:rFonts w:cs="Times New Roman"/>
          <w:bCs/>
          <w:szCs w:val="20"/>
        </w:rPr>
        <w:t>Pennsylvania Public Utility Commission, Bureau</w:t>
      </w:r>
      <w:r w:rsidRPr="00BB2913">
        <w:rPr>
          <w:rFonts w:cs="Times New Roman"/>
          <w:bCs/>
          <w:szCs w:val="20"/>
        </w:rPr>
        <w:tab/>
        <w:t>:</w:t>
      </w:r>
    </w:p>
    <w:p w14:paraId="7CFC01BD" w14:textId="4E1C4014" w:rsidR="00BB2913" w:rsidRPr="00BB2913" w:rsidRDefault="00BB2913" w:rsidP="00BB2913">
      <w:pPr>
        <w:tabs>
          <w:tab w:val="left" w:pos="0"/>
        </w:tabs>
        <w:autoSpaceDE/>
        <w:autoSpaceDN/>
        <w:rPr>
          <w:rFonts w:cs="Times New Roman"/>
          <w:bCs/>
          <w:szCs w:val="20"/>
        </w:rPr>
      </w:pPr>
      <w:r w:rsidRPr="00BB2913">
        <w:rPr>
          <w:rFonts w:cs="Times New Roman"/>
          <w:bCs/>
          <w:szCs w:val="20"/>
        </w:rPr>
        <w:t>Of Investigation &amp; Enforcement</w:t>
      </w:r>
      <w:r w:rsidRPr="00BB2913">
        <w:rPr>
          <w:rFonts w:cs="Times New Roman"/>
          <w:bCs/>
          <w:szCs w:val="20"/>
        </w:rPr>
        <w:tab/>
      </w:r>
      <w:r w:rsidRPr="00BB2913">
        <w:rPr>
          <w:rFonts w:cs="Times New Roman"/>
          <w:bCs/>
          <w:szCs w:val="20"/>
        </w:rPr>
        <w:tab/>
      </w:r>
      <w:r w:rsidRPr="00BB2913">
        <w:rPr>
          <w:rFonts w:cs="Times New Roman"/>
          <w:bCs/>
          <w:szCs w:val="20"/>
        </w:rPr>
        <w:tab/>
        <w:t>:</w:t>
      </w:r>
      <w:r w:rsidRPr="00BB2913">
        <w:rPr>
          <w:rFonts w:cs="Times New Roman"/>
          <w:bCs/>
          <w:szCs w:val="20"/>
        </w:rPr>
        <w:tab/>
      </w:r>
      <w:r w:rsidRPr="00BB2913">
        <w:rPr>
          <w:rFonts w:cs="Times New Roman"/>
          <w:bCs/>
          <w:szCs w:val="20"/>
        </w:rPr>
        <w:tab/>
      </w:r>
      <w:r w:rsidR="001D6A08" w:rsidRPr="001D6A08">
        <w:rPr>
          <w:rFonts w:cs="Times New Roman"/>
          <w:bCs/>
          <w:szCs w:val="20"/>
        </w:rPr>
        <w:t>C-2023-3040925</w:t>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t>:</w:t>
      </w:r>
    </w:p>
    <w:p w14:paraId="6ADBAD8A" w14:textId="47B9DB0A" w:rsidR="00BB2913" w:rsidRPr="00BB2913" w:rsidRDefault="00BB2913" w:rsidP="00BB2913">
      <w:pPr>
        <w:tabs>
          <w:tab w:val="left" w:pos="0"/>
        </w:tabs>
        <w:autoSpaceDE/>
        <w:autoSpaceDN/>
        <w:rPr>
          <w:rFonts w:cs="Times New Roman"/>
          <w:bCs/>
          <w:szCs w:val="20"/>
        </w:rPr>
      </w:pPr>
      <w:r w:rsidRPr="00BB2913">
        <w:rPr>
          <w:rFonts w:cs="Times New Roman"/>
          <w:bCs/>
          <w:szCs w:val="20"/>
        </w:rPr>
        <w:tab/>
        <w:t>v.</w:t>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t>:</w:t>
      </w:r>
      <w:r w:rsidRPr="00BB2913">
        <w:rPr>
          <w:rFonts w:cs="Times New Roman"/>
          <w:bCs/>
          <w:szCs w:val="20"/>
        </w:rPr>
        <w:tab/>
      </w:r>
      <w:r w:rsidRPr="00BB2913">
        <w:rPr>
          <w:rFonts w:cs="Times New Roman"/>
          <w:bCs/>
          <w:szCs w:val="20"/>
        </w:rPr>
        <w:tab/>
      </w:r>
    </w:p>
    <w:p w14:paraId="089D66F8" w14:textId="77777777" w:rsidR="00BB2913" w:rsidRPr="00BB2913" w:rsidRDefault="00BB2913" w:rsidP="00BB2913">
      <w:pPr>
        <w:tabs>
          <w:tab w:val="left" w:pos="0"/>
        </w:tabs>
        <w:autoSpaceDE/>
        <w:autoSpaceDN/>
        <w:rPr>
          <w:rFonts w:cs="Times New Roman"/>
          <w:bCs/>
          <w:szCs w:val="20"/>
        </w:rPr>
      </w:pP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r>
      <w:r w:rsidRPr="00BB2913">
        <w:rPr>
          <w:rFonts w:cs="Times New Roman"/>
          <w:bCs/>
          <w:szCs w:val="20"/>
        </w:rPr>
        <w:tab/>
        <w:t>:</w:t>
      </w:r>
    </w:p>
    <w:p w14:paraId="1983F7DC" w14:textId="083EF785" w:rsidR="00BB2913" w:rsidRPr="00BB2913" w:rsidRDefault="001D6A08" w:rsidP="00BB2913">
      <w:pPr>
        <w:tabs>
          <w:tab w:val="left" w:pos="0"/>
        </w:tabs>
        <w:autoSpaceDE/>
        <w:autoSpaceDN/>
        <w:rPr>
          <w:rFonts w:cs="Times New Roman"/>
          <w:bCs/>
          <w:szCs w:val="20"/>
        </w:rPr>
      </w:pPr>
      <w:r w:rsidRPr="001D6A08">
        <w:rPr>
          <w:rFonts w:cs="Times New Roman"/>
          <w:bCs/>
          <w:szCs w:val="20"/>
        </w:rPr>
        <w:t>Columbia Gas of Pennsylvania, Inc.</w:t>
      </w:r>
      <w:r w:rsidR="00BB2913" w:rsidRPr="00BB2913">
        <w:rPr>
          <w:rFonts w:cs="Times New Roman"/>
          <w:bCs/>
          <w:szCs w:val="20"/>
        </w:rPr>
        <w:tab/>
      </w:r>
      <w:r w:rsidR="00BB2913" w:rsidRPr="00BB2913">
        <w:rPr>
          <w:rFonts w:cs="Times New Roman"/>
          <w:bCs/>
          <w:szCs w:val="20"/>
        </w:rPr>
        <w:tab/>
      </w:r>
      <w:r w:rsidR="00AB57AB">
        <w:rPr>
          <w:rFonts w:cs="Times New Roman"/>
          <w:bCs/>
          <w:szCs w:val="20"/>
        </w:rPr>
        <w:tab/>
      </w:r>
      <w:r w:rsidR="00BB2913" w:rsidRPr="00BB2913">
        <w:rPr>
          <w:rFonts w:cs="Times New Roman"/>
          <w:bCs/>
          <w:szCs w:val="20"/>
        </w:rPr>
        <w:t>:</w:t>
      </w:r>
    </w:p>
    <w:p w14:paraId="76C87C80" w14:textId="77777777" w:rsidR="00BB2913" w:rsidRPr="00BB2913" w:rsidRDefault="00BB2913" w:rsidP="00BB2913">
      <w:pPr>
        <w:tabs>
          <w:tab w:val="left" w:pos="0"/>
        </w:tabs>
        <w:autoSpaceDE/>
        <w:autoSpaceDN/>
        <w:rPr>
          <w:rFonts w:cs="Times New Roman"/>
          <w:bCs/>
          <w:szCs w:val="20"/>
        </w:rPr>
      </w:pPr>
    </w:p>
    <w:p w14:paraId="045D2294" w14:textId="77777777" w:rsidR="00BB2913" w:rsidRPr="00BB2913" w:rsidRDefault="00BB2913" w:rsidP="00BB2913">
      <w:pPr>
        <w:tabs>
          <w:tab w:val="left" w:pos="0"/>
        </w:tabs>
        <w:autoSpaceDE/>
        <w:autoSpaceDN/>
        <w:rPr>
          <w:rFonts w:cs="Times New Roman"/>
          <w:bCs/>
          <w:szCs w:val="20"/>
        </w:rPr>
      </w:pPr>
    </w:p>
    <w:p w14:paraId="040446C9" w14:textId="77777777" w:rsidR="00BB2913" w:rsidRPr="00BB2913" w:rsidRDefault="00BB2913" w:rsidP="00BB2913">
      <w:pPr>
        <w:tabs>
          <w:tab w:val="left" w:pos="0"/>
        </w:tabs>
        <w:autoSpaceDE/>
        <w:autoSpaceDN/>
        <w:rPr>
          <w:rFonts w:cs="Times New Roman"/>
          <w:bCs/>
          <w:szCs w:val="20"/>
        </w:rPr>
      </w:pPr>
    </w:p>
    <w:p w14:paraId="1230017E" w14:textId="77777777"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56B5F492" w14:textId="77777777" w:rsidR="003D3D02" w:rsidRDefault="003D3D02" w:rsidP="0019593D">
      <w:pPr>
        <w:tabs>
          <w:tab w:val="center" w:pos="4680"/>
        </w:tabs>
        <w:suppressAutoHyphens/>
        <w:spacing w:line="360" w:lineRule="auto"/>
        <w:rPr>
          <w:rFonts w:cs="Times New Roman"/>
          <w:spacing w:val="-3"/>
          <w:u w:val="single"/>
        </w:rPr>
      </w:pPr>
    </w:p>
    <w:p w14:paraId="1D746EEA" w14:textId="1351F4C8" w:rsidR="00910F21" w:rsidRDefault="003D3D02" w:rsidP="00D0153E">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AB57AB">
        <w:rPr>
          <w:rFonts w:eastAsia="SimSun"/>
          <w:b/>
        </w:rPr>
        <w:t>Wednesday</w:t>
      </w:r>
      <w:r w:rsidR="00E00B63">
        <w:rPr>
          <w:rFonts w:eastAsia="SimSun"/>
          <w:b/>
        </w:rPr>
        <w:t xml:space="preserve">, </w:t>
      </w:r>
      <w:r w:rsidR="00AB57AB">
        <w:rPr>
          <w:rFonts w:eastAsia="SimSun"/>
          <w:b/>
        </w:rPr>
        <w:t>July</w:t>
      </w:r>
      <w:r w:rsidR="00E00B63">
        <w:rPr>
          <w:rFonts w:eastAsia="SimSun"/>
          <w:b/>
        </w:rPr>
        <w:t xml:space="preserve"> </w:t>
      </w:r>
      <w:r w:rsidR="003130EA">
        <w:rPr>
          <w:rFonts w:eastAsia="SimSun"/>
          <w:b/>
        </w:rPr>
        <w:t>26</w:t>
      </w:r>
      <w:r w:rsidR="00E00B63">
        <w:rPr>
          <w:rFonts w:eastAsia="SimSun"/>
          <w:b/>
        </w:rPr>
        <w:t>, 202</w:t>
      </w:r>
      <w:r w:rsidR="003130EA">
        <w:rPr>
          <w:rFonts w:eastAsia="SimSun"/>
          <w:b/>
        </w:rPr>
        <w:t>3</w:t>
      </w:r>
      <w:r w:rsidR="00A37BEE" w:rsidRPr="006C7CA9">
        <w:rPr>
          <w:rFonts w:eastAsia="SimSun"/>
          <w:b/>
        </w:rPr>
        <w:t>, at 1</w:t>
      </w:r>
      <w:r w:rsidR="00A37BEE">
        <w:rPr>
          <w:rFonts w:eastAsia="SimSun"/>
          <w:b/>
        </w:rPr>
        <w:t>0</w:t>
      </w:r>
      <w:r w:rsidR="00A37BEE" w:rsidRPr="006C7CA9">
        <w:rPr>
          <w:rFonts w:eastAsia="SimSun"/>
          <w:b/>
        </w:rPr>
        <w:t xml:space="preserve">:00 </w:t>
      </w:r>
      <w:r w:rsidR="002A2932" w:rsidRPr="002A2932">
        <w:rPr>
          <w:rFonts w:eastAsia="SimSun"/>
          <w:b/>
        </w:rPr>
        <w:t>a</w:t>
      </w:r>
      <w:r w:rsidR="00A37BEE" w:rsidRPr="002A2932">
        <w:rPr>
          <w:rFonts w:eastAsia="SimSun"/>
          <w:b/>
        </w:rPr>
        <w:t>.m.</w:t>
      </w:r>
      <w:r w:rsidR="00910F21" w:rsidRPr="007D2CE0">
        <w:rPr>
          <w:rFonts w:cs="Times New Roman"/>
          <w:spacing w:val="-3"/>
        </w:rPr>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16CFD3BD" w14:textId="77777777" w:rsidR="00A37BEE" w:rsidRDefault="00910F21" w:rsidP="00A37BEE">
      <w:pPr>
        <w:tabs>
          <w:tab w:val="left" w:pos="0"/>
        </w:tabs>
        <w:spacing w:line="360" w:lineRule="auto"/>
        <w:jc w:val="center"/>
      </w:pPr>
      <w:r>
        <w:tab/>
      </w:r>
      <w:r>
        <w:tab/>
      </w:r>
      <w:r>
        <w:tab/>
      </w:r>
    </w:p>
    <w:p w14:paraId="3DFAAD23" w14:textId="573FF847" w:rsidR="00A37BEE" w:rsidRDefault="00A37BEE" w:rsidP="00BB2913">
      <w:pPr>
        <w:tabs>
          <w:tab w:val="left" w:pos="0"/>
        </w:tabs>
        <w:jc w:val="center"/>
        <w:rPr>
          <w:rFonts w:cs="Times New Roman"/>
          <w:b/>
        </w:rPr>
      </w:pPr>
      <w:bookmarkStart w:id="0" w:name="_Hlk5109067"/>
      <w:r w:rsidRPr="00E00B63">
        <w:rPr>
          <w:rFonts w:cs="Times New Roman"/>
          <w:b/>
          <w:u w:val="single"/>
        </w:rPr>
        <w:t>C</w:t>
      </w:r>
      <w:r w:rsidR="00A031FE" w:rsidRPr="00E00B63">
        <w:rPr>
          <w:rFonts w:cs="Times New Roman"/>
          <w:b/>
          <w:u w:val="single"/>
        </w:rPr>
        <w:t>ALL</w:t>
      </w:r>
      <w:r w:rsidR="00B73A67" w:rsidRPr="00E00B63">
        <w:rPr>
          <w:rFonts w:cs="Times New Roman"/>
          <w:b/>
          <w:u w:val="single"/>
        </w:rPr>
        <w:t>-IN</w:t>
      </w:r>
      <w:r w:rsidRPr="00E00B63">
        <w:rPr>
          <w:rFonts w:cs="Times New Roman"/>
          <w:b/>
          <w:u w:val="single"/>
        </w:rPr>
        <w:t xml:space="preserve"> </w:t>
      </w:r>
      <w:bookmarkEnd w:id="0"/>
      <w:r w:rsidRPr="00E00B63">
        <w:rPr>
          <w:rFonts w:cs="Times New Roman"/>
          <w:b/>
          <w:u w:val="single"/>
        </w:rPr>
        <w:t>INFORMATION</w:t>
      </w:r>
      <w:r w:rsidRPr="00E00B63">
        <w:rPr>
          <w:rFonts w:cs="Times New Roman"/>
          <w:b/>
        </w:rPr>
        <w:t>*</w:t>
      </w:r>
    </w:p>
    <w:p w14:paraId="4C249DCC" w14:textId="77777777" w:rsidR="00AB57AB" w:rsidRPr="00E00B63" w:rsidRDefault="00AB57AB" w:rsidP="00BB2913">
      <w:pPr>
        <w:tabs>
          <w:tab w:val="left" w:pos="0"/>
        </w:tabs>
        <w:jc w:val="center"/>
        <w:rPr>
          <w:rFonts w:cs="Times New Roman"/>
          <w:b/>
        </w:rPr>
      </w:pPr>
    </w:p>
    <w:p w14:paraId="54D0E963" w14:textId="77777777" w:rsidR="00A37BEE" w:rsidRPr="00E00B63" w:rsidRDefault="00A37BEE" w:rsidP="00BB2913">
      <w:pPr>
        <w:autoSpaceDE/>
        <w:autoSpaceDN/>
        <w:rPr>
          <w:rFonts w:cs="Times New Roman"/>
        </w:rPr>
      </w:pPr>
      <w:r w:rsidRPr="00E00B63">
        <w:rPr>
          <w:rFonts w:cs="Times New Roman"/>
        </w:rPr>
        <w:tab/>
      </w:r>
      <w:r w:rsidRPr="00E00B63">
        <w:rPr>
          <w:rFonts w:cs="Times New Roman"/>
        </w:rPr>
        <w:tab/>
      </w:r>
      <w:r w:rsidRPr="00E00B63">
        <w:rPr>
          <w:rFonts w:cs="Times New Roman"/>
        </w:rPr>
        <w:tab/>
        <w:t>Toll-free Bridge Number:  1-866-566-0649</w:t>
      </w:r>
    </w:p>
    <w:p w14:paraId="6D96545A" w14:textId="77777777" w:rsidR="00A37BEE" w:rsidRPr="00A37BEE" w:rsidRDefault="00A37BEE" w:rsidP="00BB2913">
      <w:pPr>
        <w:autoSpaceDE/>
        <w:autoSpaceDN/>
        <w:rPr>
          <w:rFonts w:cs="Times New Roman"/>
        </w:rPr>
      </w:pPr>
      <w:r w:rsidRPr="00E00B63">
        <w:rPr>
          <w:rFonts w:cs="Times New Roman"/>
        </w:rPr>
        <w:tab/>
      </w:r>
      <w:r w:rsidRPr="00E00B63">
        <w:rPr>
          <w:rFonts w:cs="Times New Roman"/>
        </w:rPr>
        <w:tab/>
      </w:r>
      <w:r w:rsidRPr="00E00B63">
        <w:rPr>
          <w:rFonts w:cs="Times New Roman"/>
        </w:rPr>
        <w:tab/>
        <w:t>PIN Number:  83345259</w:t>
      </w:r>
    </w:p>
    <w:p w14:paraId="3B2EF549" w14:textId="77777777" w:rsidR="00910F21" w:rsidRDefault="00910F21" w:rsidP="00A37BEE">
      <w:pPr>
        <w:spacing w:line="360" w:lineRule="auto"/>
      </w:pPr>
    </w:p>
    <w:p w14:paraId="1384BD46" w14:textId="4A2861AA"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Default="00910F21" w:rsidP="00D0153E">
      <w:pPr>
        <w:tabs>
          <w:tab w:val="left" w:pos="-720"/>
        </w:tabs>
        <w:suppressAutoHyphens/>
        <w:spacing w:line="360" w:lineRule="auto"/>
        <w:ind w:firstLine="1440"/>
        <w:rPr>
          <w:rFonts w:cs="Times New Roman"/>
          <w:spacing w:val="-3"/>
        </w:rPr>
      </w:pPr>
    </w:p>
    <w:p w14:paraId="3D2960AA" w14:textId="77777777" w:rsidR="003D3D02" w:rsidRPr="00795433" w:rsidRDefault="003D3D02" w:rsidP="00D0153E">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14:paraId="776E2E46" w14:textId="77777777" w:rsidR="003D3D02" w:rsidRPr="00593BBB" w:rsidRDefault="003D3D02" w:rsidP="00E9324C"/>
    <w:p w14:paraId="5E12A6D7" w14:textId="068D43E0" w:rsidR="003D3D02" w:rsidRPr="00E00B63" w:rsidRDefault="003D3D02" w:rsidP="00E00B63">
      <w:pPr>
        <w:numPr>
          <w:ilvl w:val="0"/>
          <w:numId w:val="8"/>
        </w:numPr>
        <w:tabs>
          <w:tab w:val="clear" w:pos="2160"/>
          <w:tab w:val="num" w:pos="0"/>
        </w:tabs>
        <w:autoSpaceDE/>
        <w:autoSpaceDN/>
        <w:spacing w:line="360" w:lineRule="auto"/>
        <w:ind w:left="0" w:firstLine="1440"/>
        <w:rPr>
          <w:rFonts w:cs="Times New Roman"/>
          <w:spacing w:val="-3"/>
        </w:rPr>
      </w:pPr>
      <w:r w:rsidRPr="00593BBB">
        <w:t xml:space="preserve">Each party must </w:t>
      </w:r>
      <w:r w:rsidR="0086677E">
        <w:t>e-</w:t>
      </w:r>
      <w:r>
        <w:t>fil</w:t>
      </w:r>
      <w:r w:rsidRPr="00593BBB">
        <w:t xml:space="preserve">e and serve, prior to </w:t>
      </w:r>
      <w:r w:rsidR="002A2932" w:rsidRPr="00E00B63">
        <w:rPr>
          <w:b/>
        </w:rPr>
        <w:t>9:00 a.m. on</w:t>
      </w:r>
      <w:r w:rsidR="00A37BEE" w:rsidRPr="00E00B63">
        <w:rPr>
          <w:b/>
        </w:rPr>
        <w:t xml:space="preserve"> </w:t>
      </w:r>
      <w:r w:rsidR="00AB57AB">
        <w:rPr>
          <w:b/>
        </w:rPr>
        <w:t>Tuesday</w:t>
      </w:r>
      <w:r w:rsidR="00E00B63" w:rsidRPr="00E00B63">
        <w:rPr>
          <w:b/>
        </w:rPr>
        <w:t xml:space="preserve">, </w:t>
      </w:r>
      <w:r w:rsidR="00AB57AB">
        <w:rPr>
          <w:b/>
        </w:rPr>
        <w:t>July</w:t>
      </w:r>
      <w:r w:rsidR="00E00B63" w:rsidRPr="00E00B63">
        <w:rPr>
          <w:b/>
        </w:rPr>
        <w:t xml:space="preserve"> </w:t>
      </w:r>
      <w:r w:rsidR="00E37741">
        <w:rPr>
          <w:b/>
        </w:rPr>
        <w:t>2</w:t>
      </w:r>
      <w:r w:rsidR="0086677E">
        <w:rPr>
          <w:b/>
        </w:rPr>
        <w:t>5</w:t>
      </w:r>
      <w:r w:rsidR="00A37BEE" w:rsidRPr="00E00B63">
        <w:rPr>
          <w:b/>
        </w:rPr>
        <w:t>, 20</w:t>
      </w:r>
      <w:r w:rsidR="00E00B63" w:rsidRPr="00E00B63">
        <w:rPr>
          <w:b/>
        </w:rPr>
        <w:t>2</w:t>
      </w:r>
      <w:r w:rsidR="0086677E">
        <w:rPr>
          <w:b/>
        </w:rPr>
        <w:t>3</w:t>
      </w:r>
      <w:r w:rsidRPr="00E00B63">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Pr="00E00B63">
        <w:rPr>
          <w:rFonts w:cs="Times New Roman"/>
          <w:bCs/>
          <w:spacing w:val="-3"/>
        </w:rPr>
        <w:lastRenderedPageBreak/>
        <w:t>parties if possible</w:t>
      </w:r>
      <w:r w:rsidR="0079215B" w:rsidRPr="00E00B63">
        <w:rPr>
          <w:rFonts w:cs="Times New Roman"/>
          <w:bCs/>
          <w:spacing w:val="-3"/>
        </w:rPr>
        <w:t>.</w:t>
      </w:r>
      <w:r w:rsidR="007B7482" w:rsidRPr="00E00B63">
        <w:rPr>
          <w:rFonts w:cs="Times New Roman"/>
          <w:bCs/>
          <w:spacing w:val="-3"/>
        </w:rPr>
        <w:t xml:space="preserve"> </w:t>
      </w:r>
      <w:r w:rsidRPr="008C6A08">
        <w:t xml:space="preserve"> </w:t>
      </w:r>
      <w:r w:rsidRPr="00593BBB">
        <w:t>52 Pa.Code §</w:t>
      </w:r>
      <w:r w:rsidR="004554F6">
        <w:t xml:space="preserve"> </w:t>
      </w:r>
      <w:r w:rsidRPr="00593BBB">
        <w:t>5.222(d).</w:t>
      </w:r>
      <w:r>
        <w:t xml:space="preserve">  </w:t>
      </w:r>
      <w:r w:rsidR="0025606E">
        <w:t>A copy must be provided by e-mail to the Administrative Law Judge</w:t>
      </w:r>
      <w:r w:rsidR="00D164BF">
        <w:t xml:space="preserve">: </w:t>
      </w:r>
      <w:hyperlink r:id="rId8" w:history="1">
        <w:r w:rsidR="00E854F2" w:rsidRPr="00C63031">
          <w:rPr>
            <w:rStyle w:val="Hyperlink"/>
          </w:rPr>
          <w:t>malong@pa.gov</w:t>
        </w:r>
      </w:hyperlink>
      <w:r w:rsidR="0025606E">
        <w:t>.</w:t>
      </w:r>
    </w:p>
    <w:p w14:paraId="35BF9FDD" w14:textId="77777777" w:rsidR="00E854F2" w:rsidRPr="00E854F2" w:rsidRDefault="00E854F2" w:rsidP="00E854F2">
      <w:pPr>
        <w:autoSpaceDE/>
        <w:autoSpaceDN/>
        <w:spacing w:line="360" w:lineRule="auto"/>
        <w:ind w:left="1440"/>
      </w:pPr>
    </w:p>
    <w:p w14:paraId="0C976711" w14:textId="73406F55" w:rsidR="003D3D02" w:rsidRDefault="003D3D02" w:rsidP="00D0153E">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and must be submitted in writing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 xml:space="preserve">Requests for changes of initial prehearing conferences must be sent </w:t>
      </w:r>
      <w:r w:rsidR="00D164BF">
        <w:t xml:space="preserve">by e-mail </w:t>
      </w:r>
      <w:r>
        <w:t>to the under</w:t>
      </w:r>
      <w:r w:rsidR="00DB683B">
        <w:t>signed Administrative Law Judge</w:t>
      </w:r>
      <w:r>
        <w:t xml:space="preserve">, </w:t>
      </w:r>
      <w:hyperlink r:id="rId9" w:history="1">
        <w:r w:rsidR="00E854F2" w:rsidRPr="00E854F2">
          <w:rPr>
            <w:rStyle w:val="Hyperlink"/>
            <w:bCs/>
          </w:rPr>
          <w:t>malong@pa.gov</w:t>
        </w:r>
      </w:hyperlink>
      <w:r w:rsidR="00DC6D1C" w:rsidRPr="00E854F2">
        <w:rPr>
          <w:bCs/>
        </w:rPr>
        <w:t>,</w:t>
      </w:r>
      <w:r>
        <w:t xml:space="preserve">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14:paraId="2759AC4D" w14:textId="77777777" w:rsidR="003D3D02" w:rsidRDefault="003D3D02" w:rsidP="00D0153E">
      <w:pPr>
        <w:autoSpaceDE/>
        <w:autoSpaceDN/>
        <w:spacing w:line="360" w:lineRule="auto"/>
        <w:ind w:left="1440"/>
      </w:pPr>
      <w:r>
        <w:t xml:space="preserve"> </w:t>
      </w:r>
    </w:p>
    <w:p w14:paraId="3633D77F" w14:textId="77777777"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25840FA0" w:rsidR="003D3D02" w:rsidRDefault="00E00B63"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4554F6">
      <w:pPr>
        <w:pStyle w:val="ParaTab1"/>
        <w:ind w:firstLine="0"/>
        <w:rPr>
          <w:rFonts w:ascii="Times New Roman" w:hAnsi="Times New Roman" w:cs="Times New Roman"/>
          <w:spacing w:val="-3"/>
        </w:rPr>
      </w:pPr>
    </w:p>
    <w:p w14:paraId="096AB344" w14:textId="77777777"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D0153E">
      <w:pPr>
        <w:ind w:left="1440" w:right="1440" w:firstLine="720"/>
      </w:pPr>
    </w:p>
    <w:p w14:paraId="4E4F20AE" w14:textId="77777777" w:rsidR="003D3D02" w:rsidRDefault="003D3D02" w:rsidP="00D0153E">
      <w:pPr>
        <w:tabs>
          <w:tab w:val="left" w:pos="2880"/>
        </w:tabs>
        <w:ind w:left="2880" w:right="1440" w:hanging="720"/>
      </w:pPr>
      <w:r>
        <w:tab/>
      </w:r>
      <w:r w:rsidRPr="00D549E7">
        <w:t>(i)</w:t>
      </w:r>
      <w:r>
        <w:t xml:space="preserve"> </w:t>
      </w:r>
      <w:r w:rsidRPr="00D549E7">
        <w:t>The presently identified issues.</w:t>
      </w:r>
    </w:p>
    <w:p w14:paraId="4CA5803D" w14:textId="77777777" w:rsidR="003D3D02" w:rsidRPr="00D549E7" w:rsidRDefault="003D3D02" w:rsidP="00D0153E">
      <w:pPr>
        <w:ind w:left="2160" w:right="1440" w:firstLine="360"/>
      </w:pPr>
    </w:p>
    <w:p w14:paraId="04357383" w14:textId="77777777"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14:paraId="5558922E" w14:textId="77777777"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D0153E">
      <w:pPr>
        <w:ind w:left="2880" w:right="1440" w:firstLine="360"/>
      </w:pPr>
    </w:p>
    <w:p w14:paraId="35BC650A" w14:textId="77777777" w:rsidR="003D3D02" w:rsidRDefault="003D3D02" w:rsidP="00D015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177D041B" w14:textId="77777777" w:rsidR="003D3D02" w:rsidRPr="00D549E7" w:rsidRDefault="003D3D02" w:rsidP="00D0153E">
      <w:pPr>
        <w:tabs>
          <w:tab w:val="left" w:pos="2430"/>
          <w:tab w:val="left" w:pos="2520"/>
        </w:tabs>
        <w:ind w:left="2880" w:right="1440" w:hanging="1080"/>
      </w:pPr>
    </w:p>
    <w:p w14:paraId="3213409F" w14:textId="77777777" w:rsidR="003D3D02" w:rsidRDefault="003D3D02" w:rsidP="00D0153E">
      <w:pPr>
        <w:tabs>
          <w:tab w:val="left" w:pos="2880"/>
        </w:tabs>
        <w:ind w:left="2880" w:right="1440" w:hanging="720"/>
      </w:pPr>
      <w:r>
        <w:tab/>
        <w:t xml:space="preserve">(i) </w:t>
      </w:r>
      <w:r w:rsidRPr="00D549E7">
        <w:t>Development of a proposed procedural schedule.</w:t>
      </w:r>
    </w:p>
    <w:p w14:paraId="27A2F22C" w14:textId="77777777" w:rsidR="003D3D02" w:rsidRPr="00D549E7" w:rsidRDefault="003D3D02" w:rsidP="00D0153E">
      <w:pPr>
        <w:ind w:left="2880" w:right="1440" w:hanging="360"/>
      </w:pPr>
    </w:p>
    <w:p w14:paraId="313156BB" w14:textId="77777777" w:rsidR="003D3D02" w:rsidRDefault="003D3D02" w:rsidP="00D0153E">
      <w:pPr>
        <w:tabs>
          <w:tab w:val="left" w:pos="2880"/>
        </w:tabs>
        <w:ind w:left="2880" w:right="1440" w:hanging="720"/>
      </w:pPr>
      <w:r>
        <w:lastRenderedPageBreak/>
        <w:tab/>
        <w:t xml:space="preserve">(ii) </w:t>
      </w:r>
      <w:r w:rsidRPr="00D549E7">
        <w:t>Advance study of all relevant materials.</w:t>
      </w:r>
    </w:p>
    <w:p w14:paraId="4CD9081E" w14:textId="77777777" w:rsidR="00171844" w:rsidRDefault="00171844" w:rsidP="00D0153E">
      <w:pPr>
        <w:tabs>
          <w:tab w:val="left" w:pos="2880"/>
        </w:tabs>
        <w:ind w:left="2880" w:right="1440" w:hanging="720"/>
      </w:pPr>
    </w:p>
    <w:p w14:paraId="3D194BFA" w14:textId="77777777"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00736783">
        <w:br/>
      </w:r>
      <w:r w:rsidR="00736783">
        <w:br/>
      </w:r>
      <w:r w:rsidRPr="00D549E7">
        <w:t xml:space="preserve">information, to the extent it appears feasible and desirable.  </w:t>
      </w:r>
    </w:p>
    <w:p w14:paraId="0E8490F0" w14:textId="77777777" w:rsidR="003D3D02" w:rsidRPr="00D549E7" w:rsidRDefault="003D3D02" w:rsidP="00D0153E">
      <w:pPr>
        <w:ind w:left="2880" w:right="1440"/>
      </w:pPr>
    </w:p>
    <w:p w14:paraId="0EB8F5DF" w14:textId="77777777" w:rsidR="003D3D02" w:rsidRPr="00D549E7" w:rsidRDefault="0093780B" w:rsidP="0093780B">
      <w:pPr>
        <w:tabs>
          <w:tab w:val="left" w:pos="1440"/>
        </w:tabs>
        <w:ind w:right="1440"/>
      </w:pPr>
      <w:r>
        <w:tab/>
      </w:r>
      <w:r w:rsidR="003D3D02" w:rsidRPr="00D549E7">
        <w:t>(Emphasis added.)</w:t>
      </w:r>
    </w:p>
    <w:p w14:paraId="68BD25B4" w14:textId="77777777" w:rsidR="003D3D02" w:rsidRPr="00795433" w:rsidRDefault="003D3D02" w:rsidP="004554F6">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3B5C6559" w14:textId="0576651F" w:rsidR="003D3D02" w:rsidRPr="00795433" w:rsidRDefault="003D3D02" w:rsidP="00D0153E">
      <w:pPr>
        <w:tabs>
          <w:tab w:val="left" w:pos="0"/>
        </w:tabs>
        <w:autoSpaceDE/>
        <w:autoSpaceDN/>
        <w:spacing w:line="360" w:lineRule="auto"/>
        <w:ind w:left="90"/>
        <w:rPr>
          <w:rFonts w:cs="Times New Roman"/>
          <w:spacing w:val="-3"/>
        </w:rPr>
      </w:pPr>
      <w:r>
        <w:tab/>
      </w:r>
      <w:r>
        <w:tab/>
      </w:r>
      <w:r w:rsidR="00AB57AB">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 xml:space="preserve">Pa.Code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62A8E3F1" w14:textId="77777777"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0EFE6100"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B57AB">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Unless you are an attorney, you may not represent someone else.  Attorneys shall insure that their appearance is entered in accordance with the provisions of </w:t>
      </w:r>
      <w:r w:rsidRPr="00AB57AB">
        <w:t>52</w:t>
      </w:r>
      <w:r w:rsidR="00AB57AB">
        <w:t> </w:t>
      </w:r>
      <w:r w:rsidRPr="00AB57AB">
        <w:t>Pa</w:t>
      </w:r>
      <w:r w:rsidRPr="00795433">
        <w:rPr>
          <w:rFonts w:ascii="Times New Roman" w:hAnsi="Times New Roman" w:cs="Times New Roman"/>
          <w:spacing w:val="-3"/>
        </w:rPr>
        <w:t>.Code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D0153E">
      <w:pPr>
        <w:autoSpaceDE/>
        <w:autoSpaceDN/>
        <w:spacing w:line="360" w:lineRule="auto"/>
      </w:pPr>
    </w:p>
    <w:p w14:paraId="54AF98F6" w14:textId="475CBF2F" w:rsidR="003D3D02" w:rsidRDefault="003D3D02" w:rsidP="00D0153E">
      <w:pPr>
        <w:autoSpaceDE/>
        <w:autoSpaceDN/>
        <w:spacing w:line="360" w:lineRule="auto"/>
      </w:pPr>
      <w:r>
        <w:tab/>
      </w:r>
      <w:r>
        <w:tab/>
      </w:r>
      <w:r w:rsidR="00AB57AB">
        <w:t>6</w:t>
      </w:r>
      <w:r>
        <w:t>.</w:t>
      </w:r>
      <w:r>
        <w:tab/>
        <w:t xml:space="preserve">Failure of a party to attend the prehearing conference, </w:t>
      </w:r>
      <w:r w:rsidR="00BF5524">
        <w:t>or notify the ALJ</w:t>
      </w:r>
      <w:r w:rsidR="00A366E5">
        <w:t xml:space="preserve"> of their desire to fully participate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6F8BF845" w14:textId="77777777" w:rsidR="003D3D02" w:rsidRDefault="003D3D02" w:rsidP="00D0153E">
      <w:pPr>
        <w:spacing w:line="360" w:lineRule="auto"/>
      </w:pPr>
    </w:p>
    <w:p w14:paraId="0A8E180B" w14:textId="6991F119" w:rsidR="003D3D02" w:rsidRDefault="003D3D02" w:rsidP="00D0153E">
      <w:pPr>
        <w:spacing w:line="360" w:lineRule="auto"/>
        <w:rPr>
          <w:rFonts w:cs="Times New Roman"/>
          <w:spacing w:val="-3"/>
        </w:rPr>
      </w:pPr>
      <w:r>
        <w:lastRenderedPageBreak/>
        <w:tab/>
      </w:r>
      <w:r>
        <w:tab/>
      </w:r>
      <w:r w:rsidR="00AB57AB">
        <w:t>7</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00A37BEE">
        <w:rPr>
          <w:rFonts w:cs="Times New Roman"/>
          <w:b/>
          <w:spacing w:val="-3"/>
        </w:rPr>
        <w:t>s</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768393F0" w14:textId="30CF4FB5" w:rsidR="00F645AF" w:rsidRDefault="00F645AF" w:rsidP="00D0153E">
      <w:pPr>
        <w:spacing w:line="360" w:lineRule="auto"/>
        <w:rPr>
          <w:rFonts w:cs="Times New Roman"/>
          <w:spacing w:val="-3"/>
        </w:rPr>
      </w:pPr>
    </w:p>
    <w:p w14:paraId="1C318D6D" w14:textId="340B4AB1" w:rsidR="00F645AF" w:rsidRDefault="00F645AF" w:rsidP="00D0153E">
      <w:pPr>
        <w:spacing w:line="360" w:lineRule="auto"/>
        <w:rPr>
          <w:rFonts w:cs="Times New Roman"/>
          <w:spacing w:val="-3"/>
        </w:rPr>
      </w:pPr>
    </w:p>
    <w:p w14:paraId="4ADC5A19" w14:textId="31A0D107" w:rsidR="003C15C0" w:rsidRPr="003C15C0" w:rsidRDefault="00F645AF" w:rsidP="003C15C0">
      <w:pPr>
        <w:rPr>
          <w:rFonts w:cs="Times New Roman"/>
        </w:rPr>
      </w:pPr>
      <w:bookmarkStart w:id="1" w:name="_Hlk29984001"/>
      <w:r w:rsidRPr="00F645AF">
        <w:rPr>
          <w:rFonts w:cs="Times New Roman"/>
        </w:rPr>
        <w:t xml:space="preserve">Date:  </w:t>
      </w:r>
      <w:r w:rsidRPr="00F645AF">
        <w:rPr>
          <w:rFonts w:eastAsia="SimSun" w:cs="Times New Roman"/>
        </w:rPr>
        <w:tab/>
      </w:r>
      <w:r w:rsidR="00E854F2" w:rsidRPr="00E854F2">
        <w:rPr>
          <w:rFonts w:eastAsia="SimSun" w:cs="Times New Roman"/>
          <w:u w:val="single"/>
        </w:rPr>
        <w:t>June 21, 2023</w:t>
      </w:r>
      <w:r w:rsidR="00E854F2">
        <w:rPr>
          <w:rFonts w:eastAsia="SimSun" w:cs="Times New Roman"/>
        </w:rPr>
        <w:tab/>
      </w:r>
      <w:r w:rsidRPr="00F645AF">
        <w:rPr>
          <w:rFonts w:eastAsia="SimSun" w:cs="Times New Roman"/>
        </w:rPr>
        <w:tab/>
      </w:r>
      <w:r w:rsidR="00AB57AB">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77777777"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Mary D. Long</w:t>
      </w:r>
    </w:p>
    <w:p w14:paraId="01059F61" w14:textId="3AA68379" w:rsid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210E8742" w14:textId="77777777" w:rsidR="00253175" w:rsidRDefault="00253175" w:rsidP="003C15C0">
      <w:pPr>
        <w:autoSpaceDE/>
        <w:autoSpaceDN/>
        <w:rPr>
          <w:rFonts w:cs="Times New Roman"/>
        </w:rPr>
      </w:pPr>
    </w:p>
    <w:bookmarkEnd w:id="1"/>
    <w:p w14:paraId="4DBCD0DB" w14:textId="77777777" w:rsidR="00253175" w:rsidRDefault="00253175" w:rsidP="003C15C0">
      <w:pPr>
        <w:autoSpaceDE/>
        <w:autoSpaceDN/>
        <w:rPr>
          <w:rFonts w:cs="Times New Roman"/>
        </w:rPr>
        <w:sectPr w:rsidR="00253175" w:rsidSect="00253175">
          <w:footerReference w:type="default" r:id="rId10"/>
          <w:pgSz w:w="12240" w:h="15840" w:code="1"/>
          <w:pgMar w:top="1440" w:right="1440" w:bottom="1440" w:left="1440" w:header="720" w:footer="720" w:gutter="0"/>
          <w:pgNumType w:start="1"/>
          <w:cols w:space="720"/>
          <w:noEndnote/>
          <w:titlePg/>
          <w:docGrid w:linePitch="326"/>
        </w:sectPr>
      </w:pPr>
    </w:p>
    <w:p w14:paraId="2B02E597" w14:textId="77777777" w:rsidR="00E854F2" w:rsidRPr="00E854F2" w:rsidRDefault="00E854F2" w:rsidP="00E854F2">
      <w:pPr>
        <w:autoSpaceDE/>
        <w:autoSpaceDN/>
        <w:rPr>
          <w:rFonts w:ascii="Microsoft Sans Serif" w:eastAsia="Microsoft Sans Serif" w:hAnsi="Microsoft Sans Serif" w:cs="Microsoft Sans Serif"/>
          <w:kern w:val="2"/>
          <w:szCs w:val="22"/>
          <w14:ligatures w14:val="standardContextual"/>
        </w:rPr>
      </w:pPr>
      <w:r w:rsidRPr="00E854F2">
        <w:rPr>
          <w:rFonts w:ascii="Microsoft Sans Serif" w:eastAsia="Microsoft Sans Serif" w:hAnsi="Microsoft Sans Serif" w:cs="Microsoft Sans Serif"/>
          <w:b/>
          <w:kern w:val="2"/>
          <w:szCs w:val="22"/>
          <w:u w:val="single"/>
          <w14:ligatures w14:val="standardContextual"/>
        </w:rPr>
        <w:lastRenderedPageBreak/>
        <w:t>C-2023-3040925 – BUREAU OF INVESTIGATION &amp; ENFORCEMENT v. COLUMBIA GAS OF PENNSYLVANIA INC</w:t>
      </w:r>
      <w:r w:rsidRPr="00E854F2">
        <w:rPr>
          <w:rFonts w:ascii="Microsoft Sans Serif" w:eastAsia="Microsoft Sans Serif" w:hAnsi="Microsoft Sans Serif" w:cs="Microsoft Sans Serif"/>
          <w:b/>
          <w:kern w:val="2"/>
          <w:szCs w:val="22"/>
          <w:u w:val="single"/>
          <w14:ligatures w14:val="standardContextual"/>
        </w:rPr>
        <w:cr/>
      </w:r>
      <w:r w:rsidRPr="00E854F2">
        <w:rPr>
          <w:rFonts w:ascii="Microsoft Sans Serif" w:eastAsia="Microsoft Sans Serif" w:hAnsi="Microsoft Sans Serif" w:cs="Microsoft Sans Serif"/>
          <w:b/>
          <w:kern w:val="2"/>
          <w:szCs w:val="22"/>
          <w:u w:val="single"/>
          <w14:ligatures w14:val="standardContextual"/>
        </w:rPr>
        <w:cr/>
      </w:r>
      <w:r w:rsidRPr="00E854F2">
        <w:rPr>
          <w:rFonts w:ascii="Microsoft Sans Serif" w:eastAsia="Microsoft Sans Serif" w:hAnsi="Microsoft Sans Serif" w:cs="Microsoft Sans Serif"/>
          <w:b/>
          <w:kern w:val="2"/>
          <w:szCs w:val="22"/>
          <w:u w:val="single"/>
          <w14:ligatures w14:val="standardContextual"/>
        </w:rPr>
        <w:br/>
      </w:r>
      <w:r w:rsidRPr="00E854F2">
        <w:rPr>
          <w:rFonts w:ascii="Microsoft Sans Serif" w:eastAsia="Microsoft Sans Serif" w:hAnsi="Microsoft Sans Serif" w:cs="Microsoft Sans Serif"/>
          <w:kern w:val="2"/>
          <w:szCs w:val="22"/>
          <w14:ligatures w14:val="standardContextual"/>
        </w:rPr>
        <w:t>KOURTNEY L. MYERS ESQUIRE</w:t>
      </w:r>
      <w:r w:rsidRPr="00E854F2">
        <w:rPr>
          <w:rFonts w:ascii="Microsoft Sans Serif" w:eastAsia="Microsoft Sans Serif" w:hAnsi="Microsoft Sans Serif" w:cs="Microsoft Sans Serif"/>
          <w:kern w:val="2"/>
          <w:szCs w:val="22"/>
          <w14:ligatures w14:val="standardContextual"/>
        </w:rPr>
        <w:br/>
        <w:t>KEYSTONE BUILDING</w:t>
      </w:r>
      <w:r w:rsidRPr="00E854F2">
        <w:rPr>
          <w:rFonts w:ascii="Microsoft Sans Serif" w:eastAsia="Microsoft Sans Serif" w:hAnsi="Microsoft Sans Serif" w:cs="Microsoft Sans Serif"/>
          <w:kern w:val="2"/>
          <w:szCs w:val="22"/>
          <w14:ligatures w14:val="standardContextual"/>
        </w:rPr>
        <w:cr/>
        <w:t>400 NORTH STREET</w:t>
      </w:r>
      <w:r w:rsidRPr="00E854F2">
        <w:rPr>
          <w:rFonts w:ascii="Microsoft Sans Serif" w:eastAsia="Microsoft Sans Serif" w:hAnsi="Microsoft Sans Serif" w:cs="Microsoft Sans Serif"/>
          <w:kern w:val="2"/>
          <w:szCs w:val="22"/>
          <w14:ligatures w14:val="standardContextual"/>
        </w:rPr>
        <w:cr/>
        <w:t>HARRISBURG PA  17120</w:t>
      </w:r>
      <w:r w:rsidRPr="00E854F2">
        <w:rPr>
          <w:rFonts w:ascii="Microsoft Sans Serif" w:eastAsia="Microsoft Sans Serif" w:hAnsi="Microsoft Sans Serif" w:cs="Microsoft Sans Serif"/>
          <w:kern w:val="2"/>
          <w:szCs w:val="22"/>
          <w14:ligatures w14:val="standardContextual"/>
        </w:rPr>
        <w:cr/>
      </w:r>
      <w:r w:rsidRPr="00E854F2">
        <w:rPr>
          <w:rFonts w:ascii="Microsoft Sans Serif" w:eastAsia="Microsoft Sans Serif" w:hAnsi="Microsoft Sans Serif" w:cs="Microsoft Sans Serif"/>
          <w:b/>
          <w:bCs/>
          <w:kern w:val="2"/>
          <w:szCs w:val="22"/>
          <w14:ligatures w14:val="standardContextual"/>
        </w:rPr>
        <w:t>717.705.4366</w:t>
      </w:r>
      <w:r w:rsidRPr="00E854F2">
        <w:rPr>
          <w:rFonts w:ascii="Microsoft Sans Serif" w:eastAsia="Microsoft Sans Serif" w:hAnsi="Microsoft Sans Serif" w:cs="Microsoft Sans Serif"/>
          <w:kern w:val="2"/>
          <w:szCs w:val="22"/>
          <w14:ligatures w14:val="standardContextual"/>
        </w:rPr>
        <w:cr/>
      </w:r>
      <w:hyperlink r:id="rId11" w:history="1">
        <w:r w:rsidRPr="00E854F2">
          <w:rPr>
            <w:rFonts w:ascii="Microsoft Sans Serif" w:eastAsia="Microsoft Sans Serif" w:hAnsi="Microsoft Sans Serif" w:cs="Microsoft Sans Serif"/>
            <w:color w:val="0563C1"/>
            <w:kern w:val="2"/>
            <w:szCs w:val="22"/>
            <w:u w:val="single"/>
            <w14:ligatures w14:val="standardContextual"/>
          </w:rPr>
          <w:t>komyers@pa.gov</w:t>
        </w:r>
      </w:hyperlink>
      <w:r w:rsidRPr="00E854F2">
        <w:rPr>
          <w:rFonts w:ascii="Microsoft Sans Serif" w:eastAsia="Microsoft Sans Serif" w:hAnsi="Microsoft Sans Serif" w:cs="Microsoft Sans Serif"/>
          <w:kern w:val="2"/>
          <w:szCs w:val="22"/>
          <w14:ligatures w14:val="standardContextual"/>
        </w:rPr>
        <w:br/>
        <w:t>Accepts eService</w:t>
      </w:r>
      <w:r w:rsidRPr="00E854F2">
        <w:rPr>
          <w:rFonts w:ascii="Microsoft Sans Serif" w:eastAsia="Microsoft Sans Serif" w:hAnsi="Microsoft Sans Serif" w:cs="Microsoft Sans Serif"/>
          <w:kern w:val="2"/>
          <w:szCs w:val="22"/>
          <w14:ligatures w14:val="standardContextual"/>
        </w:rPr>
        <w:br/>
      </w:r>
      <w:r w:rsidRPr="00E854F2">
        <w:rPr>
          <w:rFonts w:ascii="Microsoft Sans Serif" w:eastAsia="Microsoft Sans Serif" w:hAnsi="Microsoft Sans Serif" w:cs="Microsoft Sans Serif"/>
          <w:i/>
          <w:iCs/>
          <w:kern w:val="2"/>
          <w:szCs w:val="22"/>
          <w14:ligatures w14:val="standardContextual"/>
        </w:rPr>
        <w:t xml:space="preserve">(Counsel for the Bureau of </w:t>
      </w:r>
      <w:r w:rsidRPr="00E854F2">
        <w:rPr>
          <w:rFonts w:ascii="Microsoft Sans Serif" w:eastAsia="Microsoft Sans Serif" w:hAnsi="Microsoft Sans Serif" w:cs="Microsoft Sans Serif"/>
          <w:i/>
          <w:iCs/>
          <w:kern w:val="2"/>
          <w:szCs w:val="22"/>
          <w14:ligatures w14:val="standardContextual"/>
        </w:rPr>
        <w:br/>
        <w:t>Investigation &amp; Enforcement)</w:t>
      </w:r>
      <w:r w:rsidRPr="00E854F2">
        <w:rPr>
          <w:rFonts w:ascii="Microsoft Sans Serif" w:eastAsia="Microsoft Sans Serif" w:hAnsi="Microsoft Sans Serif" w:cs="Microsoft Sans Serif"/>
          <w:i/>
          <w:iCs/>
          <w:kern w:val="2"/>
          <w:szCs w:val="22"/>
          <w14:ligatures w14:val="standardContextual"/>
        </w:rPr>
        <w:cr/>
      </w:r>
      <w:r w:rsidRPr="00E854F2">
        <w:rPr>
          <w:rFonts w:ascii="Microsoft Sans Serif" w:eastAsia="Microsoft Sans Serif" w:hAnsi="Microsoft Sans Serif" w:cs="Microsoft Sans Serif"/>
          <w:kern w:val="2"/>
          <w:szCs w:val="22"/>
          <w14:ligatures w14:val="standardContextual"/>
        </w:rPr>
        <w:cr/>
      </w:r>
      <w:r w:rsidRPr="00E854F2">
        <w:rPr>
          <w:rFonts w:ascii="Microsoft Sans Serif" w:eastAsia="Microsoft Sans Serif" w:hAnsi="Microsoft Sans Serif" w:cs="Microsoft Sans Serif"/>
          <w:kern w:val="2"/>
          <w:szCs w:val="22"/>
          <w14:ligatures w14:val="standardContextual"/>
        </w:rPr>
        <w:cr/>
        <w:t>THEODORE J. GALLAGHER ESQUIRE</w:t>
      </w:r>
      <w:r w:rsidRPr="00E854F2">
        <w:rPr>
          <w:rFonts w:ascii="Microsoft Sans Serif" w:eastAsia="Microsoft Sans Serif" w:hAnsi="Microsoft Sans Serif" w:cs="Microsoft Sans Serif"/>
          <w:kern w:val="2"/>
          <w:szCs w:val="22"/>
          <w14:ligatures w14:val="standardContextual"/>
        </w:rPr>
        <w:cr/>
        <w:t>NISOURCE CORPORATE SERVICES COMPANY</w:t>
      </w:r>
      <w:r w:rsidRPr="00E854F2">
        <w:rPr>
          <w:rFonts w:ascii="Microsoft Sans Serif" w:eastAsia="Microsoft Sans Serif" w:hAnsi="Microsoft Sans Serif" w:cs="Microsoft Sans Serif"/>
          <w:kern w:val="2"/>
          <w:szCs w:val="22"/>
          <w14:ligatures w14:val="standardContextual"/>
        </w:rPr>
        <w:cr/>
        <w:t>121 CHAMPION WAY SUITE 100</w:t>
      </w:r>
      <w:r w:rsidRPr="00E854F2">
        <w:rPr>
          <w:rFonts w:ascii="Microsoft Sans Serif" w:eastAsia="Microsoft Sans Serif" w:hAnsi="Microsoft Sans Serif" w:cs="Microsoft Sans Serif"/>
          <w:kern w:val="2"/>
          <w:szCs w:val="22"/>
          <w14:ligatures w14:val="standardContextual"/>
        </w:rPr>
        <w:cr/>
        <w:t>CANONSBURG PA  15317</w:t>
      </w:r>
      <w:r w:rsidRPr="00E854F2">
        <w:rPr>
          <w:rFonts w:ascii="Microsoft Sans Serif" w:eastAsia="Microsoft Sans Serif" w:hAnsi="Microsoft Sans Serif" w:cs="Microsoft Sans Serif"/>
          <w:kern w:val="2"/>
          <w:szCs w:val="22"/>
          <w14:ligatures w14:val="standardContextual"/>
        </w:rPr>
        <w:cr/>
      </w:r>
      <w:r w:rsidRPr="00E854F2">
        <w:rPr>
          <w:rFonts w:ascii="Microsoft Sans Serif" w:eastAsia="Microsoft Sans Serif" w:hAnsi="Microsoft Sans Serif" w:cs="Microsoft Sans Serif"/>
          <w:b/>
          <w:bCs/>
          <w:kern w:val="2"/>
          <w:szCs w:val="22"/>
          <w14:ligatures w14:val="standardContextual"/>
        </w:rPr>
        <w:t>724.809.0525</w:t>
      </w:r>
      <w:r w:rsidRPr="00E854F2">
        <w:rPr>
          <w:rFonts w:ascii="Microsoft Sans Serif" w:eastAsia="Microsoft Sans Serif" w:hAnsi="Microsoft Sans Serif" w:cs="Microsoft Sans Serif"/>
          <w:b/>
          <w:bCs/>
          <w:kern w:val="2"/>
          <w:szCs w:val="22"/>
          <w14:ligatures w14:val="standardContextual"/>
        </w:rPr>
        <w:cr/>
      </w:r>
      <w:hyperlink r:id="rId12" w:history="1">
        <w:r w:rsidRPr="00E854F2">
          <w:rPr>
            <w:rFonts w:ascii="Microsoft Sans Serif" w:eastAsia="Microsoft Sans Serif" w:hAnsi="Microsoft Sans Serif" w:cs="Microsoft Sans Serif"/>
            <w:color w:val="0563C1"/>
            <w:kern w:val="2"/>
            <w:szCs w:val="22"/>
            <w:u w:val="single"/>
            <w14:ligatures w14:val="standardContextual"/>
          </w:rPr>
          <w:t>tjgallagher@nisource.com</w:t>
        </w:r>
      </w:hyperlink>
      <w:r w:rsidRPr="00E854F2">
        <w:rPr>
          <w:rFonts w:ascii="Microsoft Sans Serif" w:eastAsia="Microsoft Sans Serif" w:hAnsi="Microsoft Sans Serif" w:cs="Microsoft Sans Serif"/>
          <w:kern w:val="2"/>
          <w:szCs w:val="22"/>
          <w14:ligatures w14:val="standardContextual"/>
        </w:rPr>
        <w:br/>
        <w:t>Accepts eService</w:t>
      </w:r>
      <w:r w:rsidRPr="00E854F2">
        <w:rPr>
          <w:rFonts w:ascii="Microsoft Sans Serif" w:eastAsia="Microsoft Sans Serif" w:hAnsi="Microsoft Sans Serif" w:cs="Microsoft Sans Serif"/>
          <w:kern w:val="2"/>
          <w:szCs w:val="22"/>
          <w14:ligatures w14:val="standardContextual"/>
        </w:rPr>
        <w:br/>
      </w:r>
      <w:r w:rsidRPr="00E854F2">
        <w:rPr>
          <w:rFonts w:ascii="Microsoft Sans Serif" w:eastAsia="Microsoft Sans Serif" w:hAnsi="Microsoft Sans Serif" w:cs="Microsoft Sans Serif"/>
          <w:i/>
          <w:iCs/>
          <w:kern w:val="2"/>
          <w:szCs w:val="22"/>
          <w14:ligatures w14:val="standardContextual"/>
        </w:rPr>
        <w:t>(Counsel for Columbia Gas of Pennsylvania, Inc.)</w:t>
      </w:r>
      <w:r w:rsidRPr="00E854F2">
        <w:rPr>
          <w:rFonts w:ascii="Microsoft Sans Serif" w:eastAsia="Microsoft Sans Serif" w:hAnsi="Microsoft Sans Serif" w:cs="Microsoft Sans Serif"/>
          <w:i/>
          <w:iCs/>
          <w:kern w:val="2"/>
          <w:szCs w:val="22"/>
          <w14:ligatures w14:val="standardContextual"/>
        </w:rPr>
        <w:cr/>
      </w:r>
      <w:r w:rsidRPr="00E854F2">
        <w:rPr>
          <w:rFonts w:ascii="Microsoft Sans Serif" w:eastAsia="Microsoft Sans Serif" w:hAnsi="Microsoft Sans Serif" w:cs="Microsoft Sans Serif"/>
          <w:kern w:val="2"/>
          <w:szCs w:val="22"/>
          <w14:ligatures w14:val="standardContextual"/>
        </w:rPr>
        <w:cr/>
      </w:r>
      <w:r w:rsidRPr="00E854F2">
        <w:rPr>
          <w:rFonts w:ascii="Microsoft Sans Serif" w:eastAsia="Microsoft Sans Serif" w:hAnsi="Microsoft Sans Serif" w:cs="Microsoft Sans Serif"/>
          <w:kern w:val="2"/>
          <w:szCs w:val="22"/>
          <w14:ligatures w14:val="standardContextual"/>
        </w:rPr>
        <w:br/>
        <w:t>CANDIS A. TUNILO ESQUIRE</w:t>
      </w:r>
      <w:r w:rsidRPr="00E854F2">
        <w:rPr>
          <w:rFonts w:ascii="Microsoft Sans Serif" w:eastAsia="Microsoft Sans Serif" w:hAnsi="Microsoft Sans Serif" w:cs="Microsoft Sans Serif"/>
          <w:kern w:val="2"/>
          <w:szCs w:val="22"/>
          <w14:ligatures w14:val="standardContextual"/>
        </w:rPr>
        <w:cr/>
        <w:t>800 N THIRD STREET STE 204</w:t>
      </w:r>
      <w:r w:rsidRPr="00E854F2">
        <w:rPr>
          <w:rFonts w:ascii="Microsoft Sans Serif" w:eastAsia="Microsoft Sans Serif" w:hAnsi="Microsoft Sans Serif" w:cs="Microsoft Sans Serif"/>
          <w:kern w:val="2"/>
          <w:szCs w:val="22"/>
          <w14:ligatures w14:val="standardContextual"/>
        </w:rPr>
        <w:cr/>
        <w:t>HARRISBURG PA  17102</w:t>
      </w:r>
      <w:r w:rsidRPr="00E854F2">
        <w:rPr>
          <w:rFonts w:ascii="Microsoft Sans Serif" w:eastAsia="Microsoft Sans Serif" w:hAnsi="Microsoft Sans Serif" w:cs="Microsoft Sans Serif"/>
          <w:kern w:val="2"/>
          <w:szCs w:val="22"/>
          <w14:ligatures w14:val="standardContextual"/>
        </w:rPr>
        <w:cr/>
      </w:r>
      <w:r w:rsidRPr="00E854F2">
        <w:rPr>
          <w:rFonts w:ascii="Microsoft Sans Serif" w:eastAsia="Microsoft Sans Serif" w:hAnsi="Microsoft Sans Serif" w:cs="Microsoft Sans Serif"/>
          <w:b/>
          <w:bCs/>
          <w:kern w:val="2"/>
          <w:szCs w:val="22"/>
          <w14:ligatures w14:val="standardContextual"/>
        </w:rPr>
        <w:t>223.488.0794</w:t>
      </w:r>
      <w:r w:rsidRPr="00E854F2">
        <w:rPr>
          <w:rFonts w:ascii="Microsoft Sans Serif" w:eastAsia="Microsoft Sans Serif" w:hAnsi="Microsoft Sans Serif" w:cs="Microsoft Sans Serif"/>
          <w:b/>
          <w:bCs/>
          <w:kern w:val="2"/>
          <w:szCs w:val="22"/>
          <w14:ligatures w14:val="standardContextual"/>
        </w:rPr>
        <w:cr/>
      </w:r>
      <w:hyperlink r:id="rId13" w:history="1">
        <w:r w:rsidRPr="00E854F2">
          <w:rPr>
            <w:rFonts w:ascii="Microsoft Sans Serif" w:eastAsia="Microsoft Sans Serif" w:hAnsi="Microsoft Sans Serif" w:cs="Microsoft Sans Serif"/>
            <w:color w:val="0563C1"/>
            <w:kern w:val="2"/>
            <w:szCs w:val="22"/>
            <w:u w:val="single"/>
            <w14:ligatures w14:val="standardContextual"/>
          </w:rPr>
          <w:t>ctunilo@nisource.com</w:t>
        </w:r>
      </w:hyperlink>
      <w:r w:rsidRPr="00E854F2">
        <w:rPr>
          <w:rFonts w:ascii="Microsoft Sans Serif" w:eastAsia="Microsoft Sans Serif" w:hAnsi="Microsoft Sans Serif" w:cs="Microsoft Sans Serif"/>
          <w:kern w:val="2"/>
          <w:szCs w:val="22"/>
          <w14:ligatures w14:val="standardContextual"/>
        </w:rPr>
        <w:br/>
        <w:t>Accepts eService</w:t>
      </w:r>
      <w:r w:rsidRPr="00E854F2">
        <w:rPr>
          <w:rFonts w:ascii="Microsoft Sans Serif" w:eastAsia="Microsoft Sans Serif" w:hAnsi="Microsoft Sans Serif" w:cs="Microsoft Sans Serif"/>
          <w:kern w:val="2"/>
          <w:szCs w:val="22"/>
          <w14:ligatures w14:val="standardContextual"/>
        </w:rPr>
        <w:br/>
      </w:r>
      <w:r w:rsidRPr="00E854F2">
        <w:rPr>
          <w:rFonts w:ascii="Microsoft Sans Serif" w:eastAsia="Microsoft Sans Serif" w:hAnsi="Microsoft Sans Serif" w:cs="Microsoft Sans Serif"/>
          <w:i/>
          <w:iCs/>
          <w:kern w:val="2"/>
          <w:szCs w:val="22"/>
          <w14:ligatures w14:val="standardContextual"/>
        </w:rPr>
        <w:t>(Counsel for Columbia Gas of Pennsylvania, Inc.)</w:t>
      </w:r>
      <w:r w:rsidRPr="00E854F2">
        <w:rPr>
          <w:rFonts w:ascii="Microsoft Sans Serif" w:eastAsia="Microsoft Sans Serif" w:hAnsi="Microsoft Sans Serif" w:cs="Microsoft Sans Serif"/>
          <w:i/>
          <w:iCs/>
          <w:kern w:val="2"/>
          <w:szCs w:val="22"/>
          <w14:ligatures w14:val="standardContextual"/>
        </w:rPr>
        <w:cr/>
      </w:r>
    </w:p>
    <w:p w14:paraId="771C77FA" w14:textId="4F8ED6FB" w:rsidR="00253175" w:rsidRDefault="00253175" w:rsidP="00AB57AB">
      <w:pPr>
        <w:autoSpaceDE/>
        <w:autoSpaceDN/>
        <w:rPr>
          <w:rFonts w:cs="Times New Roman"/>
        </w:rPr>
      </w:pPr>
    </w:p>
    <w:sectPr w:rsidR="00253175" w:rsidSect="00AB57AB">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E77B" w14:textId="77777777" w:rsidR="00CC37F3" w:rsidRDefault="00CC37F3">
      <w:pPr>
        <w:spacing w:line="20" w:lineRule="exact"/>
        <w:rPr>
          <w:sz w:val="22"/>
          <w:szCs w:val="22"/>
        </w:rPr>
      </w:pPr>
    </w:p>
  </w:endnote>
  <w:endnote w:type="continuationSeparator" w:id="0">
    <w:p w14:paraId="05FCB7D9" w14:textId="77777777" w:rsidR="00CC37F3" w:rsidRDefault="00CC37F3">
      <w:pPr>
        <w:pStyle w:val="ParaTab1"/>
        <w:rPr>
          <w:sz w:val="22"/>
          <w:szCs w:val="22"/>
        </w:rPr>
      </w:pPr>
      <w:r>
        <w:rPr>
          <w:sz w:val="22"/>
          <w:szCs w:val="22"/>
        </w:rPr>
        <w:t xml:space="preserve"> </w:t>
      </w:r>
    </w:p>
  </w:endnote>
  <w:endnote w:type="continuationNotice" w:id="1">
    <w:p w14:paraId="7F93786C" w14:textId="77777777" w:rsidR="00CC37F3" w:rsidRDefault="00CC37F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34255"/>
      <w:docPartObj>
        <w:docPartGallery w:val="Page Numbers (Bottom of Page)"/>
        <w:docPartUnique/>
      </w:docPartObj>
    </w:sdtPr>
    <w:sdtEndPr>
      <w:rPr>
        <w:noProof/>
        <w:sz w:val="20"/>
        <w:szCs w:val="20"/>
      </w:rPr>
    </w:sdtEndPr>
    <w:sdtContent>
      <w:p w14:paraId="54631563" w14:textId="2227D007" w:rsidR="00B10209" w:rsidRPr="00B10209" w:rsidRDefault="00B10209">
        <w:pPr>
          <w:pStyle w:val="Footer"/>
          <w:jc w:val="center"/>
          <w:rPr>
            <w:sz w:val="20"/>
            <w:szCs w:val="20"/>
          </w:rPr>
        </w:pPr>
        <w:r w:rsidRPr="00B10209">
          <w:rPr>
            <w:sz w:val="20"/>
            <w:szCs w:val="20"/>
          </w:rPr>
          <w:fldChar w:fldCharType="begin"/>
        </w:r>
        <w:r w:rsidRPr="00B10209">
          <w:rPr>
            <w:sz w:val="20"/>
            <w:szCs w:val="20"/>
          </w:rPr>
          <w:instrText xml:space="preserve"> PAGE   \* MERGEFORMAT </w:instrText>
        </w:r>
        <w:r w:rsidRPr="00B10209">
          <w:rPr>
            <w:sz w:val="20"/>
            <w:szCs w:val="20"/>
          </w:rPr>
          <w:fldChar w:fldCharType="separate"/>
        </w:r>
        <w:r w:rsidRPr="00B10209">
          <w:rPr>
            <w:noProof/>
            <w:sz w:val="20"/>
            <w:szCs w:val="20"/>
          </w:rPr>
          <w:t>2</w:t>
        </w:r>
        <w:r w:rsidRPr="00B1020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F051" w14:textId="77777777" w:rsidR="00CC37F3" w:rsidRDefault="00CC37F3">
      <w:pPr>
        <w:pStyle w:val="ParaTab1"/>
        <w:rPr>
          <w:sz w:val="22"/>
          <w:szCs w:val="22"/>
        </w:rPr>
      </w:pPr>
      <w:r>
        <w:rPr>
          <w:sz w:val="22"/>
          <w:szCs w:val="22"/>
        </w:rPr>
        <w:separator/>
      </w:r>
    </w:p>
  </w:footnote>
  <w:footnote w:type="continuationSeparator" w:id="0">
    <w:p w14:paraId="5CAA13D1" w14:textId="77777777" w:rsidR="00CC37F3" w:rsidRDefault="00CC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862476556">
    <w:abstractNumId w:val="3"/>
  </w:num>
  <w:num w:numId="2" w16cid:durableId="57883058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143956988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91331946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56645474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85210757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064376780">
    <w:abstractNumId w:val="1"/>
  </w:num>
  <w:num w:numId="8" w16cid:durableId="26684488">
    <w:abstractNumId w:val="4"/>
  </w:num>
  <w:num w:numId="9" w16cid:durableId="1074930561">
    <w:abstractNumId w:val="6"/>
  </w:num>
  <w:num w:numId="10" w16cid:durableId="960762708">
    <w:abstractNumId w:val="5"/>
  </w:num>
  <w:num w:numId="11" w16cid:durableId="1925530899">
    <w:abstractNumId w:val="2"/>
  </w:num>
  <w:num w:numId="12" w16cid:durableId="104047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2BBD"/>
    <w:rsid w:val="00052B83"/>
    <w:rsid w:val="00053E84"/>
    <w:rsid w:val="00057980"/>
    <w:rsid w:val="00062DD8"/>
    <w:rsid w:val="00072AD6"/>
    <w:rsid w:val="00087B28"/>
    <w:rsid w:val="00097F48"/>
    <w:rsid w:val="000B15BC"/>
    <w:rsid w:val="000D0A76"/>
    <w:rsid w:val="000E031E"/>
    <w:rsid w:val="000E4CE0"/>
    <w:rsid w:val="000F3F61"/>
    <w:rsid w:val="00100FF1"/>
    <w:rsid w:val="001109E2"/>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A1C61"/>
    <w:rsid w:val="001C7DCC"/>
    <w:rsid w:val="001D2816"/>
    <w:rsid w:val="001D6A08"/>
    <w:rsid w:val="001E1DD9"/>
    <w:rsid w:val="001E1E83"/>
    <w:rsid w:val="001E4FF7"/>
    <w:rsid w:val="001F1ACC"/>
    <w:rsid w:val="001F5A49"/>
    <w:rsid w:val="00204E75"/>
    <w:rsid w:val="002067A5"/>
    <w:rsid w:val="0022395F"/>
    <w:rsid w:val="00243D8C"/>
    <w:rsid w:val="00245F55"/>
    <w:rsid w:val="00253175"/>
    <w:rsid w:val="0025606E"/>
    <w:rsid w:val="00267BEF"/>
    <w:rsid w:val="00267F8A"/>
    <w:rsid w:val="002815C8"/>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130EA"/>
    <w:rsid w:val="00317F7F"/>
    <w:rsid w:val="00330DBF"/>
    <w:rsid w:val="00352EE3"/>
    <w:rsid w:val="00372899"/>
    <w:rsid w:val="00383B5F"/>
    <w:rsid w:val="00393E45"/>
    <w:rsid w:val="0039678B"/>
    <w:rsid w:val="00397BDD"/>
    <w:rsid w:val="003A3ED9"/>
    <w:rsid w:val="003A6746"/>
    <w:rsid w:val="003A72B8"/>
    <w:rsid w:val="003B479E"/>
    <w:rsid w:val="003C15C0"/>
    <w:rsid w:val="003C4433"/>
    <w:rsid w:val="003C6039"/>
    <w:rsid w:val="003D3D02"/>
    <w:rsid w:val="003D7073"/>
    <w:rsid w:val="003E08D0"/>
    <w:rsid w:val="003E413E"/>
    <w:rsid w:val="003F6DFE"/>
    <w:rsid w:val="003F7E9B"/>
    <w:rsid w:val="004121D3"/>
    <w:rsid w:val="00425EC6"/>
    <w:rsid w:val="00431564"/>
    <w:rsid w:val="00434A06"/>
    <w:rsid w:val="00441692"/>
    <w:rsid w:val="004554F6"/>
    <w:rsid w:val="0045783A"/>
    <w:rsid w:val="004775F4"/>
    <w:rsid w:val="004805AC"/>
    <w:rsid w:val="00495BB0"/>
    <w:rsid w:val="004A540C"/>
    <w:rsid w:val="004A5779"/>
    <w:rsid w:val="004A7898"/>
    <w:rsid w:val="004B6291"/>
    <w:rsid w:val="004D26E4"/>
    <w:rsid w:val="004D460A"/>
    <w:rsid w:val="004D6595"/>
    <w:rsid w:val="004F6991"/>
    <w:rsid w:val="005042A4"/>
    <w:rsid w:val="00507D15"/>
    <w:rsid w:val="00510988"/>
    <w:rsid w:val="005202CC"/>
    <w:rsid w:val="00520DE6"/>
    <w:rsid w:val="005210FB"/>
    <w:rsid w:val="00523C23"/>
    <w:rsid w:val="0052541D"/>
    <w:rsid w:val="005325B2"/>
    <w:rsid w:val="005372D0"/>
    <w:rsid w:val="00547EB8"/>
    <w:rsid w:val="00551CCF"/>
    <w:rsid w:val="005616C4"/>
    <w:rsid w:val="00563361"/>
    <w:rsid w:val="00564E1C"/>
    <w:rsid w:val="005672A7"/>
    <w:rsid w:val="00571B8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4EBA"/>
    <w:rsid w:val="0063705F"/>
    <w:rsid w:val="00637A0F"/>
    <w:rsid w:val="00653D09"/>
    <w:rsid w:val="00665D09"/>
    <w:rsid w:val="0067328E"/>
    <w:rsid w:val="00686B90"/>
    <w:rsid w:val="00686ED6"/>
    <w:rsid w:val="006870A2"/>
    <w:rsid w:val="0069473D"/>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6677E"/>
    <w:rsid w:val="00873A01"/>
    <w:rsid w:val="00874F25"/>
    <w:rsid w:val="008816A3"/>
    <w:rsid w:val="0088196A"/>
    <w:rsid w:val="00890424"/>
    <w:rsid w:val="00892F96"/>
    <w:rsid w:val="008A186B"/>
    <w:rsid w:val="008A29BE"/>
    <w:rsid w:val="008B03ED"/>
    <w:rsid w:val="008B2E52"/>
    <w:rsid w:val="008B42E9"/>
    <w:rsid w:val="008B7A18"/>
    <w:rsid w:val="008C6A08"/>
    <w:rsid w:val="008D5BFF"/>
    <w:rsid w:val="008F56A9"/>
    <w:rsid w:val="008F7A83"/>
    <w:rsid w:val="00901541"/>
    <w:rsid w:val="009051D5"/>
    <w:rsid w:val="00905CB6"/>
    <w:rsid w:val="00906AC1"/>
    <w:rsid w:val="00910F21"/>
    <w:rsid w:val="00923435"/>
    <w:rsid w:val="009308B0"/>
    <w:rsid w:val="00931424"/>
    <w:rsid w:val="0093194C"/>
    <w:rsid w:val="0093780B"/>
    <w:rsid w:val="00954614"/>
    <w:rsid w:val="009606F4"/>
    <w:rsid w:val="00961D6C"/>
    <w:rsid w:val="0096260D"/>
    <w:rsid w:val="009704AA"/>
    <w:rsid w:val="00987D4B"/>
    <w:rsid w:val="00990E61"/>
    <w:rsid w:val="009965AF"/>
    <w:rsid w:val="0099785C"/>
    <w:rsid w:val="009B456C"/>
    <w:rsid w:val="009B7C03"/>
    <w:rsid w:val="009C0723"/>
    <w:rsid w:val="009D106E"/>
    <w:rsid w:val="009D4037"/>
    <w:rsid w:val="009D7847"/>
    <w:rsid w:val="009F79C0"/>
    <w:rsid w:val="00A031FE"/>
    <w:rsid w:val="00A03EB6"/>
    <w:rsid w:val="00A1051A"/>
    <w:rsid w:val="00A10C22"/>
    <w:rsid w:val="00A22C46"/>
    <w:rsid w:val="00A23D27"/>
    <w:rsid w:val="00A33B96"/>
    <w:rsid w:val="00A366E5"/>
    <w:rsid w:val="00A37BEE"/>
    <w:rsid w:val="00A41EC6"/>
    <w:rsid w:val="00A622AA"/>
    <w:rsid w:val="00A7178A"/>
    <w:rsid w:val="00A93CA2"/>
    <w:rsid w:val="00AB1FB8"/>
    <w:rsid w:val="00AB43CF"/>
    <w:rsid w:val="00AB57AB"/>
    <w:rsid w:val="00AB79E5"/>
    <w:rsid w:val="00AD0BEE"/>
    <w:rsid w:val="00AF4687"/>
    <w:rsid w:val="00AF5060"/>
    <w:rsid w:val="00AF6785"/>
    <w:rsid w:val="00B01456"/>
    <w:rsid w:val="00B07613"/>
    <w:rsid w:val="00B10209"/>
    <w:rsid w:val="00B10CBB"/>
    <w:rsid w:val="00B14406"/>
    <w:rsid w:val="00B33EE9"/>
    <w:rsid w:val="00B35908"/>
    <w:rsid w:val="00B37D57"/>
    <w:rsid w:val="00B511D8"/>
    <w:rsid w:val="00B51D3B"/>
    <w:rsid w:val="00B73A67"/>
    <w:rsid w:val="00B761E3"/>
    <w:rsid w:val="00B85B44"/>
    <w:rsid w:val="00B92872"/>
    <w:rsid w:val="00BA29C3"/>
    <w:rsid w:val="00BB2913"/>
    <w:rsid w:val="00BB5FDD"/>
    <w:rsid w:val="00BC5C5D"/>
    <w:rsid w:val="00BF5524"/>
    <w:rsid w:val="00BF716F"/>
    <w:rsid w:val="00C002CD"/>
    <w:rsid w:val="00C07341"/>
    <w:rsid w:val="00C13F10"/>
    <w:rsid w:val="00C17D34"/>
    <w:rsid w:val="00C17F99"/>
    <w:rsid w:val="00C21984"/>
    <w:rsid w:val="00C5556B"/>
    <w:rsid w:val="00C7615E"/>
    <w:rsid w:val="00C77254"/>
    <w:rsid w:val="00C80A79"/>
    <w:rsid w:val="00C80B55"/>
    <w:rsid w:val="00C80E2E"/>
    <w:rsid w:val="00CA53DA"/>
    <w:rsid w:val="00CB719B"/>
    <w:rsid w:val="00CC18F8"/>
    <w:rsid w:val="00CC37F3"/>
    <w:rsid w:val="00CC5D75"/>
    <w:rsid w:val="00CD1611"/>
    <w:rsid w:val="00CD593A"/>
    <w:rsid w:val="00CD5CA1"/>
    <w:rsid w:val="00CE2D43"/>
    <w:rsid w:val="00CE77C6"/>
    <w:rsid w:val="00CF291E"/>
    <w:rsid w:val="00D001EF"/>
    <w:rsid w:val="00D01428"/>
    <w:rsid w:val="00D0153E"/>
    <w:rsid w:val="00D050AA"/>
    <w:rsid w:val="00D1215F"/>
    <w:rsid w:val="00D164BF"/>
    <w:rsid w:val="00D226D1"/>
    <w:rsid w:val="00D25B35"/>
    <w:rsid w:val="00D403C6"/>
    <w:rsid w:val="00D53995"/>
    <w:rsid w:val="00D549E7"/>
    <w:rsid w:val="00D5527A"/>
    <w:rsid w:val="00D70D51"/>
    <w:rsid w:val="00D734AA"/>
    <w:rsid w:val="00D76885"/>
    <w:rsid w:val="00D929BA"/>
    <w:rsid w:val="00D9616B"/>
    <w:rsid w:val="00DA2A8E"/>
    <w:rsid w:val="00DA5DC0"/>
    <w:rsid w:val="00DB683B"/>
    <w:rsid w:val="00DB70A9"/>
    <w:rsid w:val="00DC6D1C"/>
    <w:rsid w:val="00DF2A1E"/>
    <w:rsid w:val="00DF36CD"/>
    <w:rsid w:val="00E00B63"/>
    <w:rsid w:val="00E1598A"/>
    <w:rsid w:val="00E175C7"/>
    <w:rsid w:val="00E22A38"/>
    <w:rsid w:val="00E24E6B"/>
    <w:rsid w:val="00E2610C"/>
    <w:rsid w:val="00E325F8"/>
    <w:rsid w:val="00E359D4"/>
    <w:rsid w:val="00E37741"/>
    <w:rsid w:val="00E47286"/>
    <w:rsid w:val="00E56FD2"/>
    <w:rsid w:val="00E630B8"/>
    <w:rsid w:val="00E76861"/>
    <w:rsid w:val="00E854F2"/>
    <w:rsid w:val="00E9324C"/>
    <w:rsid w:val="00EA74A9"/>
    <w:rsid w:val="00EB3DB6"/>
    <w:rsid w:val="00EC12D4"/>
    <w:rsid w:val="00EE44BD"/>
    <w:rsid w:val="00F144D2"/>
    <w:rsid w:val="00F22CE7"/>
    <w:rsid w:val="00F2779A"/>
    <w:rsid w:val="00F32248"/>
    <w:rsid w:val="00F33E27"/>
    <w:rsid w:val="00F44DB3"/>
    <w:rsid w:val="00F46222"/>
    <w:rsid w:val="00F63D0C"/>
    <w:rsid w:val="00F645AF"/>
    <w:rsid w:val="00F65533"/>
    <w:rsid w:val="00F82922"/>
    <w:rsid w:val="00F82BB3"/>
    <w:rsid w:val="00F85CD7"/>
    <w:rsid w:val="00F9419A"/>
    <w:rsid w:val="00FA0AC5"/>
    <w:rsid w:val="00FA4AAE"/>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8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hyperlink" Target="mailto:ctunilo@nisour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gallagher@nisour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yers@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3CF8-E672-49E5-8594-32E59C00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956</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6</cp:revision>
  <cp:lastPrinted>2020-01-16T14:22:00Z</cp:lastPrinted>
  <dcterms:created xsi:type="dcterms:W3CDTF">2023-06-21T13:24:00Z</dcterms:created>
  <dcterms:modified xsi:type="dcterms:W3CDTF">2023-06-21T13:39:00Z</dcterms:modified>
</cp:coreProperties>
</file>