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0CDD107" w:rsidR="00CF1D2B" w:rsidRPr="007A4C3A" w:rsidRDefault="00DD57F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w:t>
      </w:r>
      <w:r w:rsidR="00821516">
        <w:rPr>
          <w:rFonts w:ascii="Times New Roman" w:hAnsi="Times New Roman" w:cs="Times New Roman"/>
          <w:spacing w:val="-3"/>
        </w:rPr>
        <w:t>an</w:t>
      </w:r>
      <w:r>
        <w:rPr>
          <w:rFonts w:ascii="Times New Roman" w:hAnsi="Times New Roman" w:cs="Times New Roman"/>
          <w:spacing w:val="-3"/>
        </w:rPr>
        <w:t xml:space="preserve"> </w:t>
      </w:r>
      <w:proofErr w:type="spellStart"/>
      <w:r>
        <w:rPr>
          <w:rFonts w:ascii="Times New Roman" w:hAnsi="Times New Roman" w:cs="Times New Roman"/>
          <w:spacing w:val="-3"/>
        </w:rPr>
        <w:t>Buonanoce</w:t>
      </w:r>
      <w:proofErr w:type="spellEnd"/>
      <w:r w:rsidR="00276822">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AF605B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98CDEC4"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8940D3">
        <w:rPr>
          <w:rFonts w:ascii="Times New Roman" w:hAnsi="Times New Roman" w:cs="Times New Roman"/>
          <w:spacing w:val="-3"/>
        </w:rPr>
        <w:tab/>
      </w:r>
      <w:r w:rsidR="008940D3">
        <w:rPr>
          <w:rFonts w:ascii="Times New Roman" w:hAnsi="Times New Roman" w:cs="Times New Roman"/>
          <w:spacing w:val="-3"/>
        </w:rPr>
        <w:tab/>
        <w:t>F-2022-3036833</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406DA75C" w:rsidR="00646A22" w:rsidRPr="007A4C3A" w:rsidRDefault="0093451F"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w:t>
      </w:r>
      <w:r w:rsidR="003B7638">
        <w:rPr>
          <w:rFonts w:ascii="Times New Roman" w:hAnsi="Times New Roman" w:cs="Times New Roman"/>
          <w:spacing w:val="-3"/>
        </w:rPr>
        <w:t>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66F1CDFB" w14:textId="2DE98B33" w:rsidR="00B66698" w:rsidRDefault="00B66698" w:rsidP="00F72247">
      <w:pPr>
        <w:tabs>
          <w:tab w:val="center" w:pos="4680"/>
        </w:tabs>
        <w:suppressAutoHyphens/>
        <w:jc w:val="center"/>
        <w:rPr>
          <w:rFonts w:ascii="Times New Roman" w:hAnsi="Times New Roman" w:cs="Times New Roman"/>
          <w:b/>
          <w:bCs/>
          <w:u w:val="single"/>
        </w:rPr>
      </w:pPr>
      <w:r>
        <w:rPr>
          <w:rFonts w:ascii="Times New Roman" w:hAnsi="Times New Roman" w:cs="Times New Roman"/>
          <w:b/>
          <w:bCs/>
          <w:u w:val="single"/>
        </w:rPr>
        <w:t xml:space="preserve">INTERIM </w:t>
      </w:r>
      <w:r w:rsidRPr="00D45F30">
        <w:rPr>
          <w:rFonts w:ascii="Times New Roman" w:hAnsi="Times New Roman" w:cs="Times New Roman"/>
          <w:b/>
          <w:bCs/>
          <w:u w:val="single"/>
        </w:rPr>
        <w:t xml:space="preserve">ORDER </w:t>
      </w:r>
      <w:r w:rsidR="002B42C8">
        <w:rPr>
          <w:rFonts w:ascii="Times New Roman" w:hAnsi="Times New Roman" w:cs="Times New Roman"/>
          <w:b/>
          <w:bCs/>
          <w:u w:val="single"/>
        </w:rPr>
        <w:t>DENY</w:t>
      </w:r>
      <w:r w:rsidRPr="00D45F30">
        <w:rPr>
          <w:rFonts w:ascii="Times New Roman" w:hAnsi="Times New Roman" w:cs="Times New Roman"/>
          <w:b/>
          <w:bCs/>
          <w:u w:val="single"/>
        </w:rPr>
        <w:t xml:space="preserve">ING </w:t>
      </w:r>
      <w:r w:rsidR="007F7F5B">
        <w:rPr>
          <w:rFonts w:ascii="Times New Roman" w:hAnsi="Times New Roman" w:cs="Times New Roman"/>
          <w:b/>
          <w:bCs/>
          <w:u w:val="single"/>
        </w:rPr>
        <w:t>COMPLAINANT</w:t>
      </w:r>
      <w:r>
        <w:rPr>
          <w:rFonts w:ascii="Times New Roman" w:hAnsi="Times New Roman" w:cs="Times New Roman"/>
          <w:b/>
          <w:bCs/>
          <w:u w:val="single"/>
        </w:rPr>
        <w:t xml:space="preserve">’S </w:t>
      </w:r>
    </w:p>
    <w:p w14:paraId="2D9AD7FB" w14:textId="738DDF2B" w:rsidR="00CF1D2B" w:rsidRPr="00B7361A" w:rsidRDefault="006E2E10" w:rsidP="00B7361A">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u w:val="single"/>
        </w:rPr>
        <w:t>REQUEST</w:t>
      </w:r>
      <w:r w:rsidR="004D6789">
        <w:rPr>
          <w:rFonts w:ascii="Times New Roman" w:hAnsi="Times New Roman" w:cs="Times New Roman"/>
          <w:b/>
          <w:bCs/>
          <w:u w:val="single"/>
        </w:rPr>
        <w:t xml:space="preserve"> FOR CONTINUANCE</w:t>
      </w:r>
      <w:r w:rsidR="00DC347B">
        <w:rPr>
          <w:rFonts w:ascii="Times New Roman" w:hAnsi="Times New Roman" w:cs="Times New Roman"/>
          <w:b/>
          <w:bCs/>
          <w:spacing w:val="-3"/>
          <w:u w:val="single"/>
        </w:rPr>
        <w:t xml:space="preserve">  </w:t>
      </w:r>
    </w:p>
    <w:p w14:paraId="10DF38EE" w14:textId="77777777" w:rsidR="00F72247" w:rsidRDefault="00087732" w:rsidP="00F72247">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85C7806" w14:textId="5FAD27DD" w:rsidR="00CF1D2B" w:rsidRDefault="00087732" w:rsidP="00F72247">
      <w:pPr>
        <w:pStyle w:val="ParaTab1"/>
        <w:tabs>
          <w:tab w:val="left" w:pos="0"/>
        </w:tabs>
        <w:spacing w:line="360" w:lineRule="auto"/>
        <w:rPr>
          <w:rFonts w:ascii="Times New Roman" w:hAnsi="Times New Roman" w:cs="Times New Roman"/>
        </w:rPr>
      </w:pPr>
      <w:r>
        <w:rPr>
          <w:rFonts w:ascii="Times New Roman" w:hAnsi="Times New Roman" w:cs="Times New Roman"/>
        </w:rPr>
        <w:t>By Initial Call-In Telephonic Hearing Notice dated January 13, 2023, an Init</w:t>
      </w:r>
      <w:r w:rsidR="00184419">
        <w:rPr>
          <w:rFonts w:ascii="Times New Roman" w:hAnsi="Times New Roman" w:cs="Times New Roman"/>
        </w:rPr>
        <w:t>ial Call-In Telephonic Hearing was scheduled for March 14, 2023 at 10:00 a.m.</w:t>
      </w:r>
    </w:p>
    <w:p w14:paraId="403F9896" w14:textId="77777777" w:rsidR="001637DF" w:rsidRDefault="001637DF" w:rsidP="00F72247">
      <w:pPr>
        <w:pStyle w:val="ParaTab1"/>
        <w:tabs>
          <w:tab w:val="left" w:pos="0"/>
        </w:tabs>
        <w:spacing w:line="360" w:lineRule="auto"/>
        <w:rPr>
          <w:rFonts w:ascii="Times New Roman" w:hAnsi="Times New Roman" w:cs="Times New Roman"/>
        </w:rPr>
      </w:pPr>
    </w:p>
    <w:p w14:paraId="00686342" w14:textId="5D708C19" w:rsidR="001637DF" w:rsidRDefault="0044792D" w:rsidP="00F72247">
      <w:pPr>
        <w:pStyle w:val="ParaTab1"/>
        <w:tabs>
          <w:tab w:val="left" w:pos="0"/>
        </w:tabs>
        <w:spacing w:line="360" w:lineRule="auto"/>
        <w:rPr>
          <w:rFonts w:ascii="Times New Roman" w:hAnsi="Times New Roman" w:cs="Times New Roman"/>
        </w:rPr>
      </w:pPr>
      <w:r w:rsidRPr="0040636D">
        <w:rPr>
          <w:rFonts w:ascii="Times New Roman" w:hAnsi="Times New Roman" w:cs="Times New Roman"/>
        </w:rPr>
        <w:t xml:space="preserve">I issued a Prehearing Order on </w:t>
      </w:r>
      <w:r>
        <w:rPr>
          <w:rFonts w:ascii="Times New Roman" w:hAnsi="Times New Roman" w:cs="Times New Roman"/>
        </w:rPr>
        <w:t>January 13, 2023</w:t>
      </w:r>
      <w:r w:rsidRPr="0040636D">
        <w:rPr>
          <w:rFonts w:ascii="Times New Roman" w:hAnsi="Times New Roman" w:cs="Times New Roman"/>
        </w:rPr>
        <w:t xml:space="preserve">.  </w:t>
      </w:r>
      <w:r>
        <w:rPr>
          <w:rFonts w:ascii="Times New Roman" w:hAnsi="Times New Roman" w:cs="Times New Roman"/>
        </w:rPr>
        <w:t xml:space="preserve">The Prehearing Order </w:t>
      </w:r>
      <w:r w:rsidRPr="0040636D">
        <w:rPr>
          <w:rFonts w:ascii="Times New Roman" w:hAnsi="Times New Roman" w:cs="Times New Roman"/>
        </w:rPr>
        <w:t>directed the parties to comply with various procedural requirements and directed that a request to change the scheduled hearing should be sent to me at least five days prior to the hearing date, be in writing</w:t>
      </w:r>
      <w:r w:rsidR="006B76E2">
        <w:rPr>
          <w:rFonts w:ascii="Times New Roman" w:hAnsi="Times New Roman" w:cs="Times New Roman"/>
        </w:rPr>
        <w:t>,</w:t>
      </w:r>
      <w:r w:rsidRPr="0040636D">
        <w:rPr>
          <w:rFonts w:ascii="Times New Roman" w:hAnsi="Times New Roman" w:cs="Times New Roman"/>
        </w:rPr>
        <w:t xml:space="preserve"> and state the agreement or opposition of the other party.  </w:t>
      </w:r>
      <w:r w:rsidR="00406E5D">
        <w:rPr>
          <w:rFonts w:ascii="Times New Roman" w:hAnsi="Times New Roman" w:cs="Times New Roman"/>
        </w:rPr>
        <w:t xml:space="preserve">The Prehearing Order advised that continuances </w:t>
      </w:r>
      <w:r w:rsidR="00BA00AA">
        <w:rPr>
          <w:rFonts w:ascii="Times New Roman" w:hAnsi="Times New Roman" w:cs="Times New Roman"/>
        </w:rPr>
        <w:t xml:space="preserve">will only be granted for good cause.  </w:t>
      </w:r>
    </w:p>
    <w:p w14:paraId="5F784257" w14:textId="2395FC51" w:rsidR="00184419" w:rsidRDefault="00184419" w:rsidP="00F72247">
      <w:pPr>
        <w:pStyle w:val="ParaTab1"/>
        <w:tabs>
          <w:tab w:val="left" w:pos="0"/>
          <w:tab w:val="left" w:pos="720"/>
        </w:tabs>
        <w:spacing w:line="360" w:lineRule="auto"/>
        <w:ind w:firstLine="0"/>
        <w:rPr>
          <w:rFonts w:ascii="Times New Roman" w:hAnsi="Times New Roman" w:cs="Times New Roman"/>
        </w:rPr>
      </w:pPr>
    </w:p>
    <w:p w14:paraId="4BFD7ACE" w14:textId="0398E66B" w:rsidR="00184419" w:rsidRDefault="00184419" w:rsidP="00F72247">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email </w:t>
      </w:r>
      <w:r w:rsidR="00BE7BBE">
        <w:rPr>
          <w:rFonts w:ascii="Times New Roman" w:hAnsi="Times New Roman" w:cs="Times New Roman"/>
        </w:rPr>
        <w:t>dated March 6, 2023</w:t>
      </w:r>
      <w:r w:rsidR="0068052F">
        <w:rPr>
          <w:rFonts w:ascii="Times New Roman" w:hAnsi="Times New Roman" w:cs="Times New Roman"/>
        </w:rPr>
        <w:t xml:space="preserve">, the Complainant </w:t>
      </w:r>
      <w:r w:rsidR="00A24C79">
        <w:rPr>
          <w:rFonts w:ascii="Times New Roman" w:hAnsi="Times New Roman" w:cs="Times New Roman"/>
        </w:rPr>
        <w:t xml:space="preserve">requested a continuance of the March 14, 2023 hearing due to </w:t>
      </w:r>
      <w:r w:rsidR="00DF781E">
        <w:rPr>
          <w:rFonts w:ascii="Times New Roman" w:hAnsi="Times New Roman" w:cs="Times New Roman"/>
        </w:rPr>
        <w:t xml:space="preserve">health concerns.  </w:t>
      </w:r>
      <w:r w:rsidR="00107B1E">
        <w:rPr>
          <w:rFonts w:ascii="Times New Roman" w:hAnsi="Times New Roman" w:cs="Times New Roman"/>
        </w:rPr>
        <w:t xml:space="preserve">The Complainant copied </w:t>
      </w:r>
      <w:r w:rsidR="00DF781E">
        <w:rPr>
          <w:rFonts w:ascii="Times New Roman" w:hAnsi="Times New Roman" w:cs="Times New Roman"/>
        </w:rPr>
        <w:t>Graciela Christlieb, Esq., counsel for PGW</w:t>
      </w:r>
      <w:r w:rsidR="00E43513">
        <w:rPr>
          <w:rFonts w:ascii="Times New Roman" w:hAnsi="Times New Roman" w:cs="Times New Roman"/>
        </w:rPr>
        <w:t>,</w:t>
      </w:r>
      <w:r w:rsidR="00DF781E">
        <w:rPr>
          <w:rFonts w:ascii="Times New Roman" w:hAnsi="Times New Roman" w:cs="Times New Roman"/>
        </w:rPr>
        <w:t xml:space="preserve"> </w:t>
      </w:r>
      <w:r w:rsidR="007E6A9F">
        <w:rPr>
          <w:rFonts w:ascii="Times New Roman" w:hAnsi="Times New Roman" w:cs="Times New Roman"/>
        </w:rPr>
        <w:t>on her emailed request.  Ms. Christlieb</w:t>
      </w:r>
      <w:r w:rsidR="00DF781E">
        <w:rPr>
          <w:rFonts w:ascii="Times New Roman" w:hAnsi="Times New Roman" w:cs="Times New Roman"/>
        </w:rPr>
        <w:t xml:space="preserve"> </w:t>
      </w:r>
      <w:r w:rsidR="00E43513">
        <w:rPr>
          <w:rFonts w:ascii="Times New Roman" w:hAnsi="Times New Roman" w:cs="Times New Roman"/>
        </w:rPr>
        <w:t>subsequently</w:t>
      </w:r>
      <w:r w:rsidR="00DF781E">
        <w:rPr>
          <w:rFonts w:ascii="Times New Roman" w:hAnsi="Times New Roman" w:cs="Times New Roman"/>
        </w:rPr>
        <w:t xml:space="preserve"> advised that PGW d</w:t>
      </w:r>
      <w:r w:rsidR="000F32F3">
        <w:rPr>
          <w:rFonts w:ascii="Times New Roman" w:hAnsi="Times New Roman" w:cs="Times New Roman"/>
        </w:rPr>
        <w:t>id</w:t>
      </w:r>
      <w:r w:rsidR="00DF781E">
        <w:rPr>
          <w:rFonts w:ascii="Times New Roman" w:hAnsi="Times New Roman" w:cs="Times New Roman"/>
        </w:rPr>
        <w:t xml:space="preserve"> not object to the Complainant’s request for continuance.  </w:t>
      </w:r>
    </w:p>
    <w:p w14:paraId="23C4E951" w14:textId="4440A72D" w:rsidR="00087732" w:rsidRDefault="00087732" w:rsidP="00F72247">
      <w:pPr>
        <w:pStyle w:val="ParaTab1"/>
        <w:tabs>
          <w:tab w:val="left" w:pos="720"/>
          <w:tab w:val="left" w:pos="2070"/>
        </w:tabs>
        <w:spacing w:line="360" w:lineRule="auto"/>
        <w:ind w:firstLine="0"/>
        <w:rPr>
          <w:rFonts w:ascii="Times New Roman" w:hAnsi="Times New Roman" w:cs="Times New Roman"/>
        </w:rPr>
      </w:pPr>
    </w:p>
    <w:p w14:paraId="65CB0C6B" w14:textId="5CCDF205" w:rsidR="00477CF9" w:rsidRDefault="00ED64B3" w:rsidP="00ED64B3">
      <w:pPr>
        <w:pStyle w:val="ParaTab1"/>
        <w:tabs>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Interim Order dated </w:t>
      </w:r>
      <w:r w:rsidR="00927E36">
        <w:rPr>
          <w:rFonts w:ascii="Times New Roman" w:hAnsi="Times New Roman" w:cs="Times New Roman"/>
        </w:rPr>
        <w:t xml:space="preserve">March 9, 2023, I granted the Complainant’s request for continuance.  </w:t>
      </w:r>
    </w:p>
    <w:p w14:paraId="079730FD" w14:textId="77777777" w:rsidR="00477CF9" w:rsidRDefault="00477CF9" w:rsidP="00F72247">
      <w:pPr>
        <w:pStyle w:val="ParaTab1"/>
        <w:tabs>
          <w:tab w:val="left" w:pos="720"/>
          <w:tab w:val="left" w:pos="2070"/>
        </w:tabs>
        <w:spacing w:line="360" w:lineRule="auto"/>
        <w:ind w:firstLine="0"/>
        <w:rPr>
          <w:rFonts w:ascii="Times New Roman" w:hAnsi="Times New Roman" w:cs="Times New Roman"/>
        </w:rPr>
      </w:pPr>
    </w:p>
    <w:p w14:paraId="65F9A93A" w14:textId="396325D7" w:rsidR="00477CF9" w:rsidRDefault="0034324C" w:rsidP="0034324C">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C1F8F">
        <w:rPr>
          <w:rFonts w:ascii="Times New Roman" w:hAnsi="Times New Roman" w:cs="Times New Roman"/>
        </w:rPr>
        <w:t xml:space="preserve">By Telephonic Hearing Cancellation/Reschedule Notice dated </w:t>
      </w:r>
      <w:r w:rsidR="006829C4">
        <w:rPr>
          <w:rFonts w:ascii="Times New Roman" w:hAnsi="Times New Roman" w:cs="Times New Roman"/>
        </w:rPr>
        <w:t>March 9, 2023, the Initial Call-In Telephonic Hearing was rescheduled for April 27, 2023 at 10:00 a.m.</w:t>
      </w:r>
    </w:p>
    <w:p w14:paraId="0D537386" w14:textId="77777777" w:rsidR="001560E5" w:rsidRDefault="001560E5" w:rsidP="0034324C">
      <w:pPr>
        <w:pStyle w:val="ParaTab1"/>
        <w:tabs>
          <w:tab w:val="left" w:pos="0"/>
        </w:tabs>
        <w:spacing w:line="360" w:lineRule="auto"/>
        <w:ind w:firstLine="0"/>
        <w:rPr>
          <w:rFonts w:ascii="Times New Roman" w:hAnsi="Times New Roman" w:cs="Times New Roman"/>
        </w:rPr>
      </w:pPr>
    </w:p>
    <w:p w14:paraId="35C9A42A" w14:textId="48689C92" w:rsidR="001560E5" w:rsidRDefault="001560E5" w:rsidP="001560E5">
      <w:pPr>
        <w:pStyle w:val="ParaTab1"/>
        <w:tabs>
          <w:tab w:val="left" w:pos="0"/>
        </w:tabs>
        <w:spacing w:line="360" w:lineRule="auto"/>
        <w:rPr>
          <w:rFonts w:ascii="Times New Roman" w:hAnsi="Times New Roman" w:cs="Times New Roman"/>
        </w:rPr>
      </w:pPr>
      <w:r w:rsidRPr="0040636D">
        <w:rPr>
          <w:rFonts w:ascii="Times New Roman" w:hAnsi="Times New Roman" w:cs="Times New Roman"/>
        </w:rPr>
        <w:lastRenderedPageBreak/>
        <w:t xml:space="preserve">I issued a </w:t>
      </w:r>
      <w:r>
        <w:rPr>
          <w:rFonts w:ascii="Times New Roman" w:hAnsi="Times New Roman" w:cs="Times New Roman"/>
        </w:rPr>
        <w:t xml:space="preserve">second </w:t>
      </w:r>
      <w:r w:rsidRPr="0040636D">
        <w:rPr>
          <w:rFonts w:ascii="Times New Roman" w:hAnsi="Times New Roman" w:cs="Times New Roman"/>
        </w:rPr>
        <w:t xml:space="preserve">Prehearing Order on </w:t>
      </w:r>
      <w:r w:rsidR="008E20EE">
        <w:rPr>
          <w:rFonts w:ascii="Times New Roman" w:hAnsi="Times New Roman" w:cs="Times New Roman"/>
        </w:rPr>
        <w:t>March</w:t>
      </w:r>
      <w:r>
        <w:rPr>
          <w:rFonts w:ascii="Times New Roman" w:hAnsi="Times New Roman" w:cs="Times New Roman"/>
        </w:rPr>
        <w:t xml:space="preserve"> 13, 2023</w:t>
      </w:r>
      <w:r w:rsidRPr="0040636D">
        <w:rPr>
          <w:rFonts w:ascii="Times New Roman" w:hAnsi="Times New Roman" w:cs="Times New Roman"/>
        </w:rPr>
        <w:t xml:space="preserve">.  </w:t>
      </w:r>
      <w:r>
        <w:rPr>
          <w:rFonts w:ascii="Times New Roman" w:hAnsi="Times New Roman" w:cs="Times New Roman"/>
        </w:rPr>
        <w:t xml:space="preserve">The Prehearing Order </w:t>
      </w:r>
      <w:r w:rsidR="008E20EE">
        <w:rPr>
          <w:rFonts w:ascii="Times New Roman" w:hAnsi="Times New Roman" w:cs="Times New Roman"/>
        </w:rPr>
        <w:t xml:space="preserve">again </w:t>
      </w:r>
      <w:r w:rsidRPr="0040636D">
        <w:rPr>
          <w:rFonts w:ascii="Times New Roman" w:hAnsi="Times New Roman" w:cs="Times New Roman"/>
        </w:rPr>
        <w:t>directed the parties to comply with various procedural requirements and directed that a request to change the scheduled hearing should be sent to me at least five days prior to the hearing date, be in writing and state the agreement or opposition of the other party.</w:t>
      </w:r>
      <w:r w:rsidR="00BA00AA" w:rsidRPr="00BA00AA">
        <w:rPr>
          <w:rFonts w:ascii="Times New Roman" w:hAnsi="Times New Roman" w:cs="Times New Roman"/>
        </w:rPr>
        <w:t xml:space="preserve"> </w:t>
      </w:r>
      <w:r w:rsidR="00BA00AA">
        <w:rPr>
          <w:rFonts w:ascii="Times New Roman" w:hAnsi="Times New Roman" w:cs="Times New Roman"/>
        </w:rPr>
        <w:t xml:space="preserve"> The Prehearing Order again advised that continuances will only be granted for good cause.</w:t>
      </w:r>
    </w:p>
    <w:p w14:paraId="047C4668" w14:textId="77777777" w:rsidR="006829C4" w:rsidRDefault="006829C4" w:rsidP="0034324C">
      <w:pPr>
        <w:pStyle w:val="ParaTab1"/>
        <w:tabs>
          <w:tab w:val="left" w:pos="0"/>
        </w:tabs>
        <w:spacing w:line="360" w:lineRule="auto"/>
        <w:ind w:firstLine="0"/>
        <w:rPr>
          <w:rFonts w:ascii="Times New Roman" w:hAnsi="Times New Roman" w:cs="Times New Roman"/>
        </w:rPr>
      </w:pPr>
    </w:p>
    <w:p w14:paraId="2779C4E2" w14:textId="1DE20397" w:rsidR="006829C4" w:rsidRDefault="006829C4" w:rsidP="0034324C">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F639E">
        <w:rPr>
          <w:rFonts w:ascii="Times New Roman" w:hAnsi="Times New Roman" w:cs="Times New Roman"/>
        </w:rPr>
        <w:t>On April 26, 2023, Graciela Christlieb, Esq., Counsel for the Respondent, fi</w:t>
      </w:r>
      <w:r w:rsidR="00F72CA4">
        <w:rPr>
          <w:rFonts w:ascii="Times New Roman" w:hAnsi="Times New Roman" w:cs="Times New Roman"/>
        </w:rPr>
        <w:t xml:space="preserve">led Philadelphia Gas Works’ Motion to Continue (Motion).  In the Motion, </w:t>
      </w:r>
      <w:r w:rsidR="00C14F84">
        <w:rPr>
          <w:rFonts w:ascii="Times New Roman" w:hAnsi="Times New Roman" w:cs="Times New Roman"/>
        </w:rPr>
        <w:t xml:space="preserve">Ms. Christlieb indicated: that </w:t>
      </w:r>
      <w:r w:rsidR="00951C6D">
        <w:rPr>
          <w:rFonts w:ascii="Times New Roman" w:hAnsi="Times New Roman" w:cs="Times New Roman"/>
        </w:rPr>
        <w:t xml:space="preserve">PGW had contacted the Complainant and discussed the possibility of settlement; that the Complainant </w:t>
      </w:r>
      <w:r w:rsidR="001E43CC">
        <w:rPr>
          <w:rFonts w:ascii="Times New Roman" w:hAnsi="Times New Roman" w:cs="Times New Roman"/>
        </w:rPr>
        <w:t>indicated that she need</w:t>
      </w:r>
      <w:r w:rsidR="004267C5">
        <w:rPr>
          <w:rFonts w:ascii="Times New Roman" w:hAnsi="Times New Roman" w:cs="Times New Roman"/>
        </w:rPr>
        <w:t>ed</w:t>
      </w:r>
      <w:r w:rsidR="001E43CC">
        <w:rPr>
          <w:rFonts w:ascii="Times New Roman" w:hAnsi="Times New Roman" w:cs="Times New Roman"/>
        </w:rPr>
        <w:t xml:space="preserve"> additional time to make arrangements to effectuate the settlement; that PGW agreed to hold the settlement offer open until May 17, 2023</w:t>
      </w:r>
      <w:r w:rsidR="00507290">
        <w:rPr>
          <w:rFonts w:ascii="Times New Roman" w:hAnsi="Times New Roman" w:cs="Times New Roman"/>
        </w:rPr>
        <w:t xml:space="preserve">; and that PGW and the Complainant </w:t>
      </w:r>
      <w:r w:rsidR="00812673">
        <w:rPr>
          <w:rFonts w:ascii="Times New Roman" w:hAnsi="Times New Roman" w:cs="Times New Roman"/>
        </w:rPr>
        <w:t xml:space="preserve">jointly </w:t>
      </w:r>
      <w:r w:rsidR="00227A8E">
        <w:rPr>
          <w:rFonts w:ascii="Times New Roman" w:hAnsi="Times New Roman" w:cs="Times New Roman"/>
        </w:rPr>
        <w:t>request</w:t>
      </w:r>
      <w:r w:rsidR="00827FB9">
        <w:rPr>
          <w:rFonts w:ascii="Times New Roman" w:hAnsi="Times New Roman" w:cs="Times New Roman"/>
        </w:rPr>
        <w:t>ed</w:t>
      </w:r>
      <w:r w:rsidR="00507290">
        <w:rPr>
          <w:rFonts w:ascii="Times New Roman" w:hAnsi="Times New Roman" w:cs="Times New Roman"/>
        </w:rPr>
        <w:t xml:space="preserve"> that this matter be continued to a date after May 17, 2023 to give the parties an opportunity to reach resolution.  </w:t>
      </w:r>
    </w:p>
    <w:p w14:paraId="216B8B3D" w14:textId="77777777" w:rsidR="00477CF9" w:rsidRDefault="00477CF9" w:rsidP="00F72247">
      <w:pPr>
        <w:pStyle w:val="ParaTab1"/>
        <w:tabs>
          <w:tab w:val="left" w:pos="720"/>
          <w:tab w:val="left" w:pos="2070"/>
        </w:tabs>
        <w:spacing w:line="360" w:lineRule="auto"/>
        <w:ind w:firstLine="0"/>
        <w:rPr>
          <w:rFonts w:ascii="Times New Roman" w:hAnsi="Times New Roman" w:cs="Times New Roman"/>
        </w:rPr>
      </w:pPr>
    </w:p>
    <w:p w14:paraId="67600E47" w14:textId="54A533FA" w:rsidR="00BA649B" w:rsidRDefault="00BA649B" w:rsidP="00BA649B">
      <w:pPr>
        <w:pStyle w:val="ParaTab1"/>
        <w:tabs>
          <w:tab w:val="left" w:pos="0"/>
          <w:tab w:val="left" w:pos="9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By Interim Order dated April 27, 2023, I granted </w:t>
      </w:r>
      <w:r w:rsidR="001034F9">
        <w:rPr>
          <w:rFonts w:ascii="Times New Roman" w:hAnsi="Times New Roman" w:cs="Times New Roman"/>
        </w:rPr>
        <w:t>the Respondent’s Motion to Continue.</w:t>
      </w:r>
    </w:p>
    <w:p w14:paraId="6D08474E" w14:textId="77777777" w:rsidR="001034F9" w:rsidRDefault="001034F9" w:rsidP="00BA649B">
      <w:pPr>
        <w:pStyle w:val="ParaTab1"/>
        <w:tabs>
          <w:tab w:val="left" w:pos="0"/>
          <w:tab w:val="left" w:pos="90"/>
        </w:tabs>
        <w:spacing w:line="360" w:lineRule="auto"/>
        <w:ind w:firstLine="0"/>
        <w:rPr>
          <w:rFonts w:ascii="Times New Roman" w:hAnsi="Times New Roman" w:cs="Times New Roman"/>
        </w:rPr>
      </w:pPr>
    </w:p>
    <w:p w14:paraId="71154DA4" w14:textId="6723AB98" w:rsidR="002C640A" w:rsidRDefault="001034F9" w:rsidP="002C640A">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C640A">
        <w:rPr>
          <w:rFonts w:ascii="Times New Roman" w:hAnsi="Times New Roman" w:cs="Times New Roman"/>
        </w:rPr>
        <w:t>By Telephonic Hearing Cancellation/Reschedule Notice dated April 27, 2023, the Initial Call-In Telephonic Hearing was rescheduled for May 30, 2023 at 10:00 a.m.</w:t>
      </w:r>
    </w:p>
    <w:p w14:paraId="4E29EE9F" w14:textId="59508DD4" w:rsidR="001034F9" w:rsidRDefault="001034F9" w:rsidP="00BA649B">
      <w:pPr>
        <w:pStyle w:val="ParaTab1"/>
        <w:tabs>
          <w:tab w:val="left" w:pos="0"/>
          <w:tab w:val="left" w:pos="90"/>
        </w:tabs>
        <w:spacing w:line="360" w:lineRule="auto"/>
        <w:ind w:firstLine="0"/>
        <w:rPr>
          <w:rFonts w:ascii="Times New Roman" w:hAnsi="Times New Roman" w:cs="Times New Roman"/>
        </w:rPr>
      </w:pPr>
    </w:p>
    <w:p w14:paraId="1109D02D" w14:textId="3C11BB98" w:rsidR="000F7F3A" w:rsidRDefault="000F7F3A" w:rsidP="00D93295">
      <w:pPr>
        <w:pStyle w:val="ParaTab1"/>
        <w:tabs>
          <w:tab w:val="left" w:pos="0"/>
          <w:tab w:val="left" w:pos="90"/>
        </w:tabs>
        <w:spacing w:line="360" w:lineRule="auto"/>
        <w:rPr>
          <w:rFonts w:ascii="Times New Roman" w:hAnsi="Times New Roman" w:cs="Times New Roman"/>
        </w:rPr>
      </w:pPr>
      <w:r>
        <w:rPr>
          <w:rFonts w:ascii="Times New Roman" w:hAnsi="Times New Roman" w:cs="Times New Roman"/>
        </w:rPr>
        <w:t>By email received on May 25, 2023, the Complainant requested a</w:t>
      </w:r>
      <w:r w:rsidR="00E23062">
        <w:rPr>
          <w:rFonts w:ascii="Times New Roman" w:hAnsi="Times New Roman" w:cs="Times New Roman"/>
        </w:rPr>
        <w:t>nother</w:t>
      </w:r>
      <w:r>
        <w:rPr>
          <w:rFonts w:ascii="Times New Roman" w:hAnsi="Times New Roman" w:cs="Times New Roman"/>
        </w:rPr>
        <w:t xml:space="preserve"> continuance of the scheduled hearing, again </w:t>
      </w:r>
      <w:r w:rsidR="00257394">
        <w:rPr>
          <w:rFonts w:ascii="Times New Roman" w:hAnsi="Times New Roman" w:cs="Times New Roman"/>
        </w:rPr>
        <w:t xml:space="preserve">referencing </w:t>
      </w:r>
      <w:r>
        <w:rPr>
          <w:rFonts w:ascii="Times New Roman" w:hAnsi="Times New Roman" w:cs="Times New Roman"/>
        </w:rPr>
        <w:t>health concerns</w:t>
      </w:r>
      <w:r w:rsidR="00257394">
        <w:rPr>
          <w:rFonts w:ascii="Times New Roman" w:hAnsi="Times New Roman" w:cs="Times New Roman"/>
        </w:rPr>
        <w:t xml:space="preserve"> as the basis for her request</w:t>
      </w:r>
      <w:r>
        <w:rPr>
          <w:rFonts w:ascii="Times New Roman" w:hAnsi="Times New Roman" w:cs="Times New Roman"/>
        </w:rPr>
        <w:t xml:space="preserve">.  </w:t>
      </w:r>
      <w:r w:rsidR="00D93295">
        <w:rPr>
          <w:rFonts w:ascii="Times New Roman" w:hAnsi="Times New Roman" w:cs="Times New Roman"/>
        </w:rPr>
        <w:t>Ms. Christlieb subsequently advised that PGW</w:t>
      </w:r>
      <w:r w:rsidR="00C41424">
        <w:rPr>
          <w:rFonts w:ascii="Times New Roman" w:hAnsi="Times New Roman" w:cs="Times New Roman"/>
        </w:rPr>
        <w:t xml:space="preserve"> </w:t>
      </w:r>
      <w:r w:rsidR="00DF3C34">
        <w:rPr>
          <w:rFonts w:ascii="Times New Roman" w:hAnsi="Times New Roman" w:cs="Times New Roman"/>
        </w:rPr>
        <w:t>could not agree</w:t>
      </w:r>
      <w:r w:rsidR="00C41424">
        <w:rPr>
          <w:rFonts w:ascii="Times New Roman" w:hAnsi="Times New Roman" w:cs="Times New Roman"/>
        </w:rPr>
        <w:t xml:space="preserve"> to another continuance in this matter.  </w:t>
      </w:r>
    </w:p>
    <w:p w14:paraId="4686A877" w14:textId="77777777" w:rsidR="00610E3A" w:rsidRDefault="00610E3A" w:rsidP="00C15BFB">
      <w:pPr>
        <w:tabs>
          <w:tab w:val="left" w:pos="-720"/>
        </w:tabs>
        <w:suppressAutoHyphens/>
        <w:spacing w:line="360" w:lineRule="auto"/>
        <w:rPr>
          <w:rFonts w:ascii="Times New Roman" w:hAnsi="Times New Roman" w:cs="Times New Roman"/>
          <w:spacing w:val="-3"/>
        </w:rPr>
      </w:pPr>
    </w:p>
    <w:p w14:paraId="19DD443B" w14:textId="69CC9B49" w:rsidR="001267B3" w:rsidRDefault="00F05D78" w:rsidP="00F7224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By </w:t>
      </w:r>
      <w:r w:rsidR="00C46464">
        <w:rPr>
          <w:rFonts w:ascii="Times New Roman" w:hAnsi="Times New Roman" w:cs="Times New Roman"/>
          <w:spacing w:val="-3"/>
        </w:rPr>
        <w:t xml:space="preserve">Interim </w:t>
      </w:r>
      <w:r>
        <w:rPr>
          <w:rFonts w:ascii="Times New Roman" w:hAnsi="Times New Roman" w:cs="Times New Roman"/>
          <w:spacing w:val="-3"/>
        </w:rPr>
        <w:t xml:space="preserve">Order dated May 25, 2023, </w:t>
      </w:r>
      <w:r w:rsidR="002F71A1">
        <w:rPr>
          <w:rFonts w:ascii="Times New Roman" w:hAnsi="Times New Roman" w:cs="Times New Roman"/>
          <w:spacing w:val="-3"/>
        </w:rPr>
        <w:t>I grant</w:t>
      </w:r>
      <w:r w:rsidR="00260944">
        <w:rPr>
          <w:rFonts w:ascii="Times New Roman" w:hAnsi="Times New Roman" w:cs="Times New Roman"/>
          <w:spacing w:val="-3"/>
        </w:rPr>
        <w:t>ed</w:t>
      </w:r>
      <w:r w:rsidR="002F71A1">
        <w:rPr>
          <w:rFonts w:ascii="Times New Roman" w:hAnsi="Times New Roman" w:cs="Times New Roman"/>
          <w:spacing w:val="-3"/>
        </w:rPr>
        <w:t xml:space="preserve"> the Complainant’s </w:t>
      </w:r>
      <w:r w:rsidR="00AA6C98">
        <w:rPr>
          <w:rFonts w:ascii="Times New Roman" w:hAnsi="Times New Roman" w:cs="Times New Roman"/>
          <w:spacing w:val="-3"/>
        </w:rPr>
        <w:t>May 25, 2023</w:t>
      </w:r>
      <w:r w:rsidR="00260944">
        <w:rPr>
          <w:rFonts w:ascii="Times New Roman" w:hAnsi="Times New Roman" w:cs="Times New Roman"/>
          <w:spacing w:val="-3"/>
        </w:rPr>
        <w:t xml:space="preserve"> </w:t>
      </w:r>
      <w:r w:rsidR="002F71A1">
        <w:rPr>
          <w:rFonts w:ascii="Times New Roman" w:hAnsi="Times New Roman" w:cs="Times New Roman"/>
          <w:spacing w:val="-3"/>
        </w:rPr>
        <w:t>request for a continuance of the hearing scheduled for May 30, 2023</w:t>
      </w:r>
      <w:r w:rsidR="00012353">
        <w:rPr>
          <w:rFonts w:ascii="Times New Roman" w:hAnsi="Times New Roman" w:cs="Times New Roman"/>
          <w:spacing w:val="-3"/>
        </w:rPr>
        <w:t xml:space="preserve">, based </w:t>
      </w:r>
      <w:r w:rsidR="00B5586E">
        <w:rPr>
          <w:rFonts w:ascii="Times New Roman" w:hAnsi="Times New Roman" w:cs="Times New Roman"/>
          <w:spacing w:val="-3"/>
        </w:rPr>
        <w:t>upon her</w:t>
      </w:r>
      <w:r w:rsidR="00012353">
        <w:rPr>
          <w:rFonts w:ascii="Times New Roman" w:hAnsi="Times New Roman" w:cs="Times New Roman"/>
          <w:spacing w:val="-3"/>
        </w:rPr>
        <w:t xml:space="preserve"> stated reason for her request</w:t>
      </w:r>
      <w:r w:rsidR="002F71A1">
        <w:rPr>
          <w:rFonts w:ascii="Times New Roman" w:hAnsi="Times New Roman" w:cs="Times New Roman"/>
          <w:spacing w:val="-3"/>
        </w:rPr>
        <w:t xml:space="preserve">.  However, </w:t>
      </w:r>
      <w:r w:rsidR="004C47EE">
        <w:rPr>
          <w:rFonts w:ascii="Times New Roman" w:hAnsi="Times New Roman" w:cs="Times New Roman"/>
          <w:spacing w:val="-3"/>
        </w:rPr>
        <w:t>I advised the Complainant</w:t>
      </w:r>
      <w:r w:rsidR="002F71A1">
        <w:rPr>
          <w:rFonts w:ascii="Times New Roman" w:hAnsi="Times New Roman" w:cs="Times New Roman"/>
          <w:spacing w:val="-3"/>
        </w:rPr>
        <w:t xml:space="preserve"> that I w</w:t>
      </w:r>
      <w:r w:rsidR="004C47EE">
        <w:rPr>
          <w:rFonts w:ascii="Times New Roman" w:hAnsi="Times New Roman" w:cs="Times New Roman"/>
          <w:spacing w:val="-3"/>
        </w:rPr>
        <w:t>ould</w:t>
      </w:r>
      <w:r w:rsidR="002F71A1">
        <w:rPr>
          <w:rFonts w:ascii="Times New Roman" w:hAnsi="Times New Roman" w:cs="Times New Roman"/>
          <w:spacing w:val="-3"/>
        </w:rPr>
        <w:t xml:space="preserve"> not grant an</w:t>
      </w:r>
      <w:r w:rsidR="007F4276">
        <w:rPr>
          <w:rFonts w:ascii="Times New Roman" w:hAnsi="Times New Roman" w:cs="Times New Roman"/>
          <w:spacing w:val="-3"/>
        </w:rPr>
        <w:t xml:space="preserve">y subsequent </w:t>
      </w:r>
      <w:r w:rsidR="005115AA">
        <w:rPr>
          <w:rFonts w:ascii="Times New Roman" w:hAnsi="Times New Roman" w:cs="Times New Roman"/>
          <w:spacing w:val="-3"/>
        </w:rPr>
        <w:t xml:space="preserve">continuance request </w:t>
      </w:r>
      <w:r w:rsidR="00232DAC">
        <w:rPr>
          <w:rFonts w:ascii="Times New Roman" w:hAnsi="Times New Roman" w:cs="Times New Roman"/>
          <w:spacing w:val="-3"/>
        </w:rPr>
        <w:t xml:space="preserve">in this matter </w:t>
      </w:r>
      <w:r w:rsidR="005115AA">
        <w:rPr>
          <w:rFonts w:ascii="Times New Roman" w:hAnsi="Times New Roman" w:cs="Times New Roman"/>
          <w:spacing w:val="-3"/>
        </w:rPr>
        <w:t xml:space="preserve">absent exigent circumstances, </w:t>
      </w:r>
      <w:r w:rsidR="009E2FFB">
        <w:rPr>
          <w:rFonts w:ascii="Times New Roman" w:hAnsi="Times New Roman" w:cs="Times New Roman"/>
          <w:spacing w:val="-3"/>
        </w:rPr>
        <w:t xml:space="preserve">and that </w:t>
      </w:r>
      <w:r w:rsidR="00FF0E56">
        <w:rPr>
          <w:rFonts w:ascii="Times New Roman" w:hAnsi="Times New Roman" w:cs="Times New Roman"/>
          <w:spacing w:val="-3"/>
        </w:rPr>
        <w:t xml:space="preserve">any </w:t>
      </w:r>
      <w:r w:rsidR="00006555">
        <w:rPr>
          <w:rFonts w:ascii="Times New Roman" w:hAnsi="Times New Roman" w:cs="Times New Roman"/>
          <w:spacing w:val="-3"/>
        </w:rPr>
        <w:t>subsequent</w:t>
      </w:r>
      <w:r w:rsidR="00FF0E56">
        <w:rPr>
          <w:rFonts w:ascii="Times New Roman" w:hAnsi="Times New Roman" w:cs="Times New Roman"/>
          <w:spacing w:val="-3"/>
        </w:rPr>
        <w:t xml:space="preserve"> request for continuance citing health </w:t>
      </w:r>
      <w:r w:rsidR="009A6FBE">
        <w:rPr>
          <w:rFonts w:ascii="Times New Roman" w:hAnsi="Times New Roman" w:cs="Times New Roman"/>
          <w:spacing w:val="-3"/>
        </w:rPr>
        <w:t>concerns</w:t>
      </w:r>
      <w:r w:rsidR="00FF0E56">
        <w:rPr>
          <w:rFonts w:ascii="Times New Roman" w:hAnsi="Times New Roman" w:cs="Times New Roman"/>
          <w:spacing w:val="-3"/>
        </w:rPr>
        <w:t xml:space="preserve"> </w:t>
      </w:r>
      <w:r w:rsidR="00FF0E56" w:rsidRPr="00F86DE4">
        <w:rPr>
          <w:rFonts w:ascii="Times New Roman" w:hAnsi="Times New Roman" w:cs="Times New Roman"/>
          <w:spacing w:val="-3"/>
        </w:rPr>
        <w:t>must</w:t>
      </w:r>
      <w:r w:rsidR="00FF0E56">
        <w:rPr>
          <w:rFonts w:ascii="Times New Roman" w:hAnsi="Times New Roman" w:cs="Times New Roman"/>
          <w:spacing w:val="-3"/>
        </w:rPr>
        <w:t xml:space="preserve"> be accompanied by medical documentation supporting </w:t>
      </w:r>
      <w:r w:rsidR="00FF0E56">
        <w:rPr>
          <w:rFonts w:ascii="Times New Roman" w:hAnsi="Times New Roman" w:cs="Times New Roman"/>
          <w:spacing w:val="-3"/>
        </w:rPr>
        <w:lastRenderedPageBreak/>
        <w:t xml:space="preserve">the </w:t>
      </w:r>
      <w:r w:rsidR="001A55E4">
        <w:rPr>
          <w:rFonts w:ascii="Times New Roman" w:hAnsi="Times New Roman" w:cs="Times New Roman"/>
          <w:spacing w:val="-3"/>
        </w:rPr>
        <w:t>request.</w:t>
      </w:r>
      <w:r w:rsidR="00F9083E">
        <w:rPr>
          <w:rFonts w:ascii="Times New Roman" w:hAnsi="Times New Roman" w:cs="Times New Roman"/>
          <w:spacing w:val="-3"/>
        </w:rPr>
        <w:t xml:space="preserve">  </w:t>
      </w:r>
      <w:r w:rsidR="009E2FFB">
        <w:rPr>
          <w:rFonts w:ascii="Times New Roman" w:hAnsi="Times New Roman" w:cs="Times New Roman"/>
          <w:spacing w:val="-3"/>
        </w:rPr>
        <w:t>Lastly, I advised that f</w:t>
      </w:r>
      <w:r w:rsidR="009A6FBE">
        <w:rPr>
          <w:rFonts w:ascii="Times New Roman" w:hAnsi="Times New Roman" w:cs="Times New Roman"/>
          <w:spacing w:val="-3"/>
        </w:rPr>
        <w:t>ailure to supply</w:t>
      </w:r>
      <w:r w:rsidR="001267B3">
        <w:rPr>
          <w:rFonts w:ascii="Times New Roman" w:hAnsi="Times New Roman" w:cs="Times New Roman"/>
          <w:spacing w:val="-3"/>
        </w:rPr>
        <w:t xml:space="preserve"> the necessary documentation w</w:t>
      </w:r>
      <w:r w:rsidR="00BA307C">
        <w:rPr>
          <w:rFonts w:ascii="Times New Roman" w:hAnsi="Times New Roman" w:cs="Times New Roman"/>
          <w:spacing w:val="-3"/>
        </w:rPr>
        <w:t>ould</w:t>
      </w:r>
      <w:r w:rsidR="001267B3">
        <w:rPr>
          <w:rFonts w:ascii="Times New Roman" w:hAnsi="Times New Roman" w:cs="Times New Roman"/>
          <w:spacing w:val="-3"/>
        </w:rPr>
        <w:t xml:space="preserve"> result in the </w:t>
      </w:r>
      <w:r w:rsidR="001D5035">
        <w:rPr>
          <w:rFonts w:ascii="Times New Roman" w:hAnsi="Times New Roman" w:cs="Times New Roman"/>
          <w:spacing w:val="-3"/>
        </w:rPr>
        <w:t xml:space="preserve">automatic denial of the </w:t>
      </w:r>
      <w:r w:rsidR="001267B3">
        <w:rPr>
          <w:rFonts w:ascii="Times New Roman" w:hAnsi="Times New Roman" w:cs="Times New Roman"/>
          <w:spacing w:val="-3"/>
        </w:rPr>
        <w:t xml:space="preserve">request.  </w:t>
      </w:r>
    </w:p>
    <w:p w14:paraId="4B06DD39" w14:textId="77777777" w:rsidR="00054CE0" w:rsidRDefault="00054CE0" w:rsidP="00F72247">
      <w:pPr>
        <w:tabs>
          <w:tab w:val="left" w:pos="-720"/>
        </w:tabs>
        <w:suppressAutoHyphens/>
        <w:spacing w:line="360" w:lineRule="auto"/>
        <w:ind w:firstLine="1440"/>
        <w:rPr>
          <w:rFonts w:ascii="Times New Roman" w:hAnsi="Times New Roman" w:cs="Times New Roman"/>
          <w:spacing w:val="-3"/>
        </w:rPr>
      </w:pPr>
    </w:p>
    <w:p w14:paraId="79D8D636" w14:textId="53A3C3EE" w:rsidR="00054CE0" w:rsidRDefault="00054CE0" w:rsidP="00F7224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rPr>
        <w:t xml:space="preserve">By Telephonic Hearing Cancellation/Reschedule Notice dated </w:t>
      </w:r>
      <w:r w:rsidR="00E60E72">
        <w:rPr>
          <w:rFonts w:ascii="Times New Roman" w:hAnsi="Times New Roman" w:cs="Times New Roman"/>
        </w:rPr>
        <w:t>May 25</w:t>
      </w:r>
      <w:r>
        <w:rPr>
          <w:rFonts w:ascii="Times New Roman" w:hAnsi="Times New Roman" w:cs="Times New Roman"/>
        </w:rPr>
        <w:t xml:space="preserve">, 2023, the Initial Call-In Telephonic Hearing was rescheduled for </w:t>
      </w:r>
      <w:r w:rsidR="00E60E72">
        <w:rPr>
          <w:rFonts w:ascii="Times New Roman" w:hAnsi="Times New Roman" w:cs="Times New Roman"/>
        </w:rPr>
        <w:t>July 13</w:t>
      </w:r>
      <w:r>
        <w:rPr>
          <w:rFonts w:ascii="Times New Roman" w:hAnsi="Times New Roman" w:cs="Times New Roman"/>
        </w:rPr>
        <w:t>, 2023 at 10:00 a.m.</w:t>
      </w:r>
    </w:p>
    <w:p w14:paraId="43229CB9" w14:textId="77777777" w:rsidR="00BA307C" w:rsidRDefault="00BA307C" w:rsidP="00F72247">
      <w:pPr>
        <w:tabs>
          <w:tab w:val="left" w:pos="-720"/>
        </w:tabs>
        <w:suppressAutoHyphens/>
        <w:spacing w:line="360" w:lineRule="auto"/>
        <w:ind w:firstLine="1440"/>
        <w:rPr>
          <w:rFonts w:ascii="Times New Roman" w:hAnsi="Times New Roman" w:cs="Times New Roman"/>
          <w:spacing w:val="-3"/>
        </w:rPr>
      </w:pPr>
    </w:p>
    <w:p w14:paraId="42D2402A" w14:textId="533D4BF1" w:rsidR="00336327" w:rsidRDefault="00336327" w:rsidP="00F7224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By email </w:t>
      </w:r>
      <w:r w:rsidR="001808E3">
        <w:rPr>
          <w:rFonts w:ascii="Times New Roman" w:hAnsi="Times New Roman" w:cs="Times New Roman"/>
          <w:spacing w:val="-3"/>
        </w:rPr>
        <w:t xml:space="preserve">sent on </w:t>
      </w:r>
      <w:r w:rsidR="007462A3">
        <w:rPr>
          <w:rFonts w:ascii="Times New Roman" w:hAnsi="Times New Roman" w:cs="Times New Roman"/>
          <w:spacing w:val="-3"/>
        </w:rPr>
        <w:t xml:space="preserve">the morning of Sunday, </w:t>
      </w:r>
      <w:r w:rsidR="001808E3">
        <w:rPr>
          <w:rFonts w:ascii="Times New Roman" w:hAnsi="Times New Roman" w:cs="Times New Roman"/>
          <w:spacing w:val="-3"/>
        </w:rPr>
        <w:t>July 9, 2023, the Complainant requested a</w:t>
      </w:r>
      <w:r w:rsidR="00AA6C98">
        <w:rPr>
          <w:rFonts w:ascii="Times New Roman" w:hAnsi="Times New Roman" w:cs="Times New Roman"/>
          <w:spacing w:val="-3"/>
        </w:rPr>
        <w:t>nother</w:t>
      </w:r>
      <w:r w:rsidR="001808E3">
        <w:rPr>
          <w:rFonts w:ascii="Times New Roman" w:hAnsi="Times New Roman" w:cs="Times New Roman"/>
          <w:spacing w:val="-3"/>
        </w:rPr>
        <w:t xml:space="preserve"> </w:t>
      </w:r>
      <w:r w:rsidR="008D1705">
        <w:rPr>
          <w:rFonts w:ascii="Times New Roman" w:hAnsi="Times New Roman" w:cs="Times New Roman"/>
          <w:spacing w:val="-3"/>
        </w:rPr>
        <w:t>continuance of the evidentiary hearing.  The Complainant indicated that she w</w:t>
      </w:r>
      <w:r w:rsidR="00FB482A">
        <w:rPr>
          <w:rFonts w:ascii="Times New Roman" w:hAnsi="Times New Roman" w:cs="Times New Roman"/>
          <w:spacing w:val="-3"/>
        </w:rPr>
        <w:t xml:space="preserve">as requesting </w:t>
      </w:r>
      <w:r w:rsidR="00302F39">
        <w:rPr>
          <w:rFonts w:ascii="Times New Roman" w:hAnsi="Times New Roman" w:cs="Times New Roman"/>
          <w:spacing w:val="-3"/>
        </w:rPr>
        <w:t>“1</w:t>
      </w:r>
      <w:r w:rsidR="00FB482A">
        <w:rPr>
          <w:rFonts w:ascii="Times New Roman" w:hAnsi="Times New Roman" w:cs="Times New Roman"/>
          <w:spacing w:val="-3"/>
        </w:rPr>
        <w:t xml:space="preserve"> final continuance </w:t>
      </w:r>
      <w:r w:rsidR="00302F39">
        <w:rPr>
          <w:rFonts w:ascii="Times New Roman" w:hAnsi="Times New Roman" w:cs="Times New Roman"/>
          <w:spacing w:val="-3"/>
        </w:rPr>
        <w:t>due to the exacerbation of my illness to finalize assistance we’ve applied for to go thru.”</w:t>
      </w:r>
      <w:r w:rsidR="00AC6217">
        <w:rPr>
          <w:rFonts w:ascii="Times New Roman" w:hAnsi="Times New Roman" w:cs="Times New Roman"/>
          <w:spacing w:val="-3"/>
        </w:rPr>
        <w:t xml:space="preserve">  The Complainant advised that she is unable to competently participate right now.</w:t>
      </w:r>
      <w:r w:rsidR="005840B0">
        <w:rPr>
          <w:rFonts w:ascii="Times New Roman" w:hAnsi="Times New Roman" w:cs="Times New Roman"/>
          <w:spacing w:val="-3"/>
        </w:rPr>
        <w:t xml:space="preserve">  Along with the email, the Complainant attached what appeared to be a screen shot </w:t>
      </w:r>
      <w:r w:rsidR="00F82DEA">
        <w:rPr>
          <w:rFonts w:ascii="Times New Roman" w:hAnsi="Times New Roman" w:cs="Times New Roman"/>
          <w:spacing w:val="-3"/>
        </w:rPr>
        <w:t xml:space="preserve">from a cellphone </w:t>
      </w:r>
      <w:r w:rsidR="00AC0157">
        <w:rPr>
          <w:rFonts w:ascii="Times New Roman" w:hAnsi="Times New Roman" w:cs="Times New Roman"/>
          <w:spacing w:val="-3"/>
        </w:rPr>
        <w:t xml:space="preserve">that appeared to show </w:t>
      </w:r>
      <w:r w:rsidR="00344C3C">
        <w:rPr>
          <w:rFonts w:ascii="Times New Roman" w:hAnsi="Times New Roman" w:cs="Times New Roman"/>
          <w:spacing w:val="-3"/>
        </w:rPr>
        <w:t xml:space="preserve">medical information provided by </w:t>
      </w:r>
      <w:r w:rsidR="0046376A">
        <w:rPr>
          <w:rFonts w:ascii="Times New Roman" w:hAnsi="Times New Roman" w:cs="Times New Roman"/>
          <w:spacing w:val="-3"/>
        </w:rPr>
        <w:t>“</w:t>
      </w:r>
      <w:r w:rsidR="00344C3C">
        <w:rPr>
          <w:rFonts w:ascii="Times New Roman" w:hAnsi="Times New Roman" w:cs="Times New Roman"/>
          <w:spacing w:val="-3"/>
        </w:rPr>
        <w:t>Temple Health.</w:t>
      </w:r>
      <w:r w:rsidR="0046376A">
        <w:rPr>
          <w:rFonts w:ascii="Times New Roman" w:hAnsi="Times New Roman" w:cs="Times New Roman"/>
          <w:spacing w:val="-3"/>
        </w:rPr>
        <w:t>”</w:t>
      </w:r>
      <w:r w:rsidR="00344C3C">
        <w:rPr>
          <w:rFonts w:ascii="Times New Roman" w:hAnsi="Times New Roman" w:cs="Times New Roman"/>
          <w:spacing w:val="-3"/>
        </w:rPr>
        <w:t xml:space="preserve">  </w:t>
      </w:r>
      <w:r w:rsidR="00D60F43">
        <w:rPr>
          <w:rFonts w:ascii="Times New Roman" w:hAnsi="Times New Roman" w:cs="Times New Roman"/>
          <w:spacing w:val="-3"/>
        </w:rPr>
        <w:t>The Complainant also supplied pictures o</w:t>
      </w:r>
      <w:r w:rsidR="00FC6BE3">
        <w:rPr>
          <w:rFonts w:ascii="Times New Roman" w:hAnsi="Times New Roman" w:cs="Times New Roman"/>
          <w:spacing w:val="-3"/>
        </w:rPr>
        <w:t xml:space="preserve">f a four-page </w:t>
      </w:r>
      <w:r w:rsidR="007C465E">
        <w:rPr>
          <w:rFonts w:ascii="Times New Roman" w:hAnsi="Times New Roman" w:cs="Times New Roman"/>
          <w:spacing w:val="-3"/>
        </w:rPr>
        <w:t>Family and Medical Leave Act (</w:t>
      </w:r>
      <w:r w:rsidR="00FC6BE3">
        <w:rPr>
          <w:rFonts w:ascii="Times New Roman" w:hAnsi="Times New Roman" w:cs="Times New Roman"/>
          <w:spacing w:val="-3"/>
        </w:rPr>
        <w:t>FMLA</w:t>
      </w:r>
      <w:r w:rsidR="007C465E">
        <w:rPr>
          <w:rFonts w:ascii="Times New Roman" w:hAnsi="Times New Roman" w:cs="Times New Roman"/>
          <w:spacing w:val="-3"/>
        </w:rPr>
        <w:t>)</w:t>
      </w:r>
      <w:r w:rsidR="00FC6BE3">
        <w:rPr>
          <w:rFonts w:ascii="Times New Roman" w:hAnsi="Times New Roman" w:cs="Times New Roman"/>
          <w:spacing w:val="-3"/>
        </w:rPr>
        <w:t xml:space="preserve"> form.  </w:t>
      </w:r>
      <w:r w:rsidR="000C7C8D">
        <w:rPr>
          <w:rFonts w:ascii="Times New Roman" w:hAnsi="Times New Roman" w:cs="Times New Roman"/>
          <w:spacing w:val="-3"/>
        </w:rPr>
        <w:t xml:space="preserve">  </w:t>
      </w:r>
      <w:r w:rsidR="00C325FF">
        <w:rPr>
          <w:rFonts w:ascii="Times New Roman" w:hAnsi="Times New Roman" w:cs="Times New Roman"/>
          <w:spacing w:val="-3"/>
        </w:rPr>
        <w:t xml:space="preserve">  </w:t>
      </w:r>
    </w:p>
    <w:p w14:paraId="2D67D049" w14:textId="77777777" w:rsidR="00AC6217" w:rsidRDefault="00AC6217" w:rsidP="00F72247">
      <w:pPr>
        <w:tabs>
          <w:tab w:val="left" w:pos="-720"/>
        </w:tabs>
        <w:suppressAutoHyphens/>
        <w:spacing w:line="360" w:lineRule="auto"/>
        <w:ind w:firstLine="1440"/>
        <w:rPr>
          <w:rFonts w:ascii="Times New Roman" w:hAnsi="Times New Roman" w:cs="Times New Roman"/>
          <w:spacing w:val="-3"/>
        </w:rPr>
      </w:pPr>
    </w:p>
    <w:p w14:paraId="75E16C2F" w14:textId="72FEC298" w:rsidR="00AC6217" w:rsidRDefault="00AC6217" w:rsidP="00F7224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By email received on July 10, 2023, Ms. Christ</w:t>
      </w:r>
      <w:r w:rsidR="005840B0">
        <w:rPr>
          <w:rFonts w:ascii="Times New Roman" w:hAnsi="Times New Roman" w:cs="Times New Roman"/>
          <w:spacing w:val="-3"/>
        </w:rPr>
        <w:t xml:space="preserve">lieb </w:t>
      </w:r>
      <w:r w:rsidR="00DD4115">
        <w:rPr>
          <w:rFonts w:ascii="Times New Roman" w:hAnsi="Times New Roman" w:cs="Times New Roman"/>
          <w:spacing w:val="-3"/>
        </w:rPr>
        <w:t xml:space="preserve">advised that PGW objects to any further continuances being granted in this matter.  Ms. Christlieb </w:t>
      </w:r>
      <w:r w:rsidR="0061267D">
        <w:rPr>
          <w:rFonts w:ascii="Times New Roman" w:hAnsi="Times New Roman" w:cs="Times New Roman"/>
          <w:spacing w:val="-3"/>
        </w:rPr>
        <w:t>noted</w:t>
      </w:r>
      <w:r w:rsidR="00DD4115">
        <w:rPr>
          <w:rFonts w:ascii="Times New Roman" w:hAnsi="Times New Roman" w:cs="Times New Roman"/>
          <w:spacing w:val="-3"/>
        </w:rPr>
        <w:t xml:space="preserve"> </w:t>
      </w:r>
      <w:r w:rsidR="000B5E62">
        <w:rPr>
          <w:rFonts w:ascii="Times New Roman" w:hAnsi="Times New Roman" w:cs="Times New Roman"/>
          <w:spacing w:val="-3"/>
        </w:rPr>
        <w:t>that</w:t>
      </w:r>
      <w:r w:rsidR="00DD4115">
        <w:rPr>
          <w:rFonts w:ascii="Times New Roman" w:hAnsi="Times New Roman" w:cs="Times New Roman"/>
          <w:spacing w:val="-3"/>
        </w:rPr>
        <w:t xml:space="preserve"> this Formal Complaint is an appeal from an inform</w:t>
      </w:r>
      <w:r w:rsidR="00E113B0">
        <w:rPr>
          <w:rFonts w:ascii="Times New Roman" w:hAnsi="Times New Roman" w:cs="Times New Roman"/>
          <w:spacing w:val="-3"/>
        </w:rPr>
        <w:t xml:space="preserve">al matter </w:t>
      </w:r>
      <w:r w:rsidR="00E5734C">
        <w:rPr>
          <w:rFonts w:ascii="Times New Roman" w:hAnsi="Times New Roman" w:cs="Times New Roman"/>
          <w:spacing w:val="-3"/>
        </w:rPr>
        <w:t xml:space="preserve">that was filed on August 4, 2022, and that the matter has been open for almost a year.  Ms. Christlieb </w:t>
      </w:r>
      <w:r w:rsidR="0061267D">
        <w:rPr>
          <w:rFonts w:ascii="Times New Roman" w:hAnsi="Times New Roman" w:cs="Times New Roman"/>
          <w:spacing w:val="-3"/>
        </w:rPr>
        <w:t xml:space="preserve">further noted </w:t>
      </w:r>
      <w:r w:rsidR="00197AAB">
        <w:rPr>
          <w:rFonts w:ascii="Times New Roman" w:hAnsi="Times New Roman" w:cs="Times New Roman"/>
          <w:spacing w:val="-3"/>
        </w:rPr>
        <w:t>that PGW did not accept the cell phone screen shots of what appears to be a “Temple Health app”</w:t>
      </w:r>
      <w:r w:rsidR="00C613CB">
        <w:rPr>
          <w:rFonts w:ascii="Times New Roman" w:hAnsi="Times New Roman" w:cs="Times New Roman"/>
          <w:spacing w:val="-3"/>
        </w:rPr>
        <w:t xml:space="preserve"> as adequate documentation, and also that </w:t>
      </w:r>
      <w:r w:rsidR="00E512B8">
        <w:rPr>
          <w:rFonts w:ascii="Times New Roman" w:hAnsi="Times New Roman" w:cs="Times New Roman"/>
          <w:spacing w:val="-3"/>
        </w:rPr>
        <w:t>the signature line on the FMLA f</w:t>
      </w:r>
      <w:r w:rsidR="00683104">
        <w:rPr>
          <w:rFonts w:ascii="Times New Roman" w:hAnsi="Times New Roman" w:cs="Times New Roman"/>
          <w:spacing w:val="-3"/>
        </w:rPr>
        <w:t>or</w:t>
      </w:r>
      <w:r w:rsidR="00E512B8">
        <w:rPr>
          <w:rFonts w:ascii="Times New Roman" w:hAnsi="Times New Roman" w:cs="Times New Roman"/>
          <w:spacing w:val="-3"/>
        </w:rPr>
        <w:t xml:space="preserve">m appears to be from 2021.  </w:t>
      </w:r>
    </w:p>
    <w:p w14:paraId="1E9C4D71" w14:textId="77777777" w:rsidR="00260944" w:rsidRDefault="00260944" w:rsidP="00F72247">
      <w:pPr>
        <w:tabs>
          <w:tab w:val="left" w:pos="-720"/>
        </w:tabs>
        <w:suppressAutoHyphens/>
        <w:spacing w:line="360" w:lineRule="auto"/>
        <w:ind w:firstLine="1440"/>
        <w:rPr>
          <w:rFonts w:ascii="Times New Roman" w:hAnsi="Times New Roman" w:cs="Times New Roman"/>
          <w:spacing w:val="-3"/>
        </w:rPr>
      </w:pPr>
    </w:p>
    <w:p w14:paraId="4F705048" w14:textId="5A43FE51" w:rsidR="00260944" w:rsidRDefault="00260944" w:rsidP="00260944">
      <w:pPr>
        <w:pStyle w:val="ParaTab1"/>
        <w:tabs>
          <w:tab w:val="left" w:pos="720"/>
          <w:tab w:val="left" w:pos="2070"/>
        </w:tabs>
        <w:spacing w:line="360" w:lineRule="auto"/>
        <w:rPr>
          <w:rFonts w:ascii="Times New Roman" w:hAnsi="Times New Roman" w:cs="Times New Roman"/>
          <w:bCs/>
        </w:rPr>
      </w:pPr>
      <w:r>
        <w:rPr>
          <w:rFonts w:ascii="Times New Roman" w:hAnsi="Times New Roman" w:cs="Times New Roman"/>
          <w:spacing w:val="-3"/>
        </w:rPr>
        <w:t>Paragraph 2 of my January 13, 2023 and March 13, 2023, Prehearing Orders both advised the parties that they may request a continuance of the hearing</w:t>
      </w:r>
      <w:r w:rsidR="00F00902">
        <w:rPr>
          <w:rFonts w:ascii="Times New Roman" w:hAnsi="Times New Roman" w:cs="Times New Roman"/>
          <w:spacing w:val="-3"/>
        </w:rPr>
        <w:t>, and that contin</w:t>
      </w:r>
      <w:r w:rsidR="00F975E9">
        <w:rPr>
          <w:rFonts w:ascii="Times New Roman" w:hAnsi="Times New Roman" w:cs="Times New Roman"/>
          <w:spacing w:val="-3"/>
        </w:rPr>
        <w:t xml:space="preserve">uances will only be granted for </w:t>
      </w:r>
      <w:r w:rsidR="007A6798">
        <w:rPr>
          <w:rFonts w:ascii="Times New Roman" w:hAnsi="Times New Roman" w:cs="Times New Roman"/>
          <w:spacing w:val="-3"/>
        </w:rPr>
        <w:t>good cause</w:t>
      </w:r>
      <w:r>
        <w:rPr>
          <w:rFonts w:ascii="Times New Roman" w:hAnsi="Times New Roman" w:cs="Times New Roman"/>
          <w:spacing w:val="-3"/>
        </w:rPr>
        <w:t>.  My Prehearing Order</w:t>
      </w:r>
      <w:r w:rsidR="007A6798">
        <w:rPr>
          <w:rFonts w:ascii="Times New Roman" w:hAnsi="Times New Roman" w:cs="Times New Roman"/>
          <w:spacing w:val="-3"/>
        </w:rPr>
        <w:t>s</w:t>
      </w:r>
      <w:r>
        <w:rPr>
          <w:rFonts w:ascii="Times New Roman" w:hAnsi="Times New Roman" w:cs="Times New Roman"/>
          <w:spacing w:val="-3"/>
        </w:rPr>
        <w:t xml:space="preserve"> further advised that </w:t>
      </w:r>
      <w:r>
        <w:rPr>
          <w:rFonts w:ascii="Times New Roman" w:hAnsi="Times New Roman" w:cs="Times New Roman"/>
          <w:bCs/>
        </w:rPr>
        <w:t>“[t]o request a continuance, you must submit a written request (a “motion”) at least five (5) days before the hearing.”  My Orders further instructed that your motion should include: the case name, case number, and hearing date; the reason you are requesting a continuance; and the other party’s position on the request.</w:t>
      </w:r>
    </w:p>
    <w:p w14:paraId="138131E0" w14:textId="77777777" w:rsidR="00E512B8" w:rsidRDefault="00E512B8" w:rsidP="00260944">
      <w:pPr>
        <w:pStyle w:val="ParaTab1"/>
        <w:tabs>
          <w:tab w:val="left" w:pos="720"/>
          <w:tab w:val="left" w:pos="2070"/>
        </w:tabs>
        <w:spacing w:line="360" w:lineRule="auto"/>
        <w:rPr>
          <w:rFonts w:ascii="Times New Roman" w:hAnsi="Times New Roman" w:cs="Times New Roman"/>
          <w:bCs/>
        </w:rPr>
      </w:pPr>
    </w:p>
    <w:p w14:paraId="56A64E19" w14:textId="0B9330A8" w:rsidR="00CF4138" w:rsidRDefault="004039E2" w:rsidP="00260944">
      <w:pPr>
        <w:pStyle w:val="ParaTab1"/>
        <w:tabs>
          <w:tab w:val="left" w:pos="720"/>
          <w:tab w:val="left" w:pos="2070"/>
        </w:tabs>
        <w:spacing w:line="360" w:lineRule="auto"/>
        <w:rPr>
          <w:rFonts w:ascii="Times New Roman" w:hAnsi="Times New Roman" w:cs="Times New Roman"/>
          <w:bCs/>
        </w:rPr>
      </w:pPr>
      <w:r>
        <w:rPr>
          <w:rFonts w:ascii="Times New Roman" w:hAnsi="Times New Roman" w:cs="Times New Roman"/>
          <w:bCs/>
        </w:rPr>
        <w:t xml:space="preserve">Under the circumstances, I will not grant the Complainant’s request for </w:t>
      </w:r>
      <w:r w:rsidR="00127AA7">
        <w:rPr>
          <w:rFonts w:ascii="Times New Roman" w:hAnsi="Times New Roman" w:cs="Times New Roman"/>
          <w:bCs/>
        </w:rPr>
        <w:t xml:space="preserve">another </w:t>
      </w:r>
      <w:r>
        <w:rPr>
          <w:rFonts w:ascii="Times New Roman" w:hAnsi="Times New Roman" w:cs="Times New Roman"/>
          <w:bCs/>
        </w:rPr>
        <w:t>continuance</w:t>
      </w:r>
      <w:r w:rsidR="00127AA7">
        <w:rPr>
          <w:rFonts w:ascii="Times New Roman" w:hAnsi="Times New Roman" w:cs="Times New Roman"/>
          <w:bCs/>
        </w:rPr>
        <w:t xml:space="preserve"> in this matter</w:t>
      </w:r>
      <w:r>
        <w:rPr>
          <w:rFonts w:ascii="Times New Roman" w:hAnsi="Times New Roman" w:cs="Times New Roman"/>
          <w:bCs/>
        </w:rPr>
        <w:t xml:space="preserve">.  </w:t>
      </w:r>
      <w:r w:rsidR="006C51A7">
        <w:rPr>
          <w:rFonts w:ascii="Times New Roman" w:hAnsi="Times New Roman" w:cs="Times New Roman"/>
          <w:bCs/>
        </w:rPr>
        <w:t xml:space="preserve">I agree with PGW that the </w:t>
      </w:r>
      <w:r w:rsidR="003B35A9">
        <w:rPr>
          <w:rFonts w:ascii="Times New Roman" w:hAnsi="Times New Roman" w:cs="Times New Roman"/>
          <w:bCs/>
        </w:rPr>
        <w:t>information</w:t>
      </w:r>
      <w:r w:rsidR="006C51A7">
        <w:rPr>
          <w:rFonts w:ascii="Times New Roman" w:hAnsi="Times New Roman" w:cs="Times New Roman"/>
          <w:bCs/>
        </w:rPr>
        <w:t xml:space="preserve"> the Complainant submitted </w:t>
      </w:r>
      <w:r w:rsidR="006C51A7">
        <w:rPr>
          <w:rFonts w:ascii="Times New Roman" w:hAnsi="Times New Roman" w:cs="Times New Roman"/>
          <w:bCs/>
        </w:rPr>
        <w:lastRenderedPageBreak/>
        <w:t xml:space="preserve">along with her request is </w:t>
      </w:r>
      <w:r w:rsidR="00B05120">
        <w:rPr>
          <w:rFonts w:ascii="Times New Roman" w:hAnsi="Times New Roman" w:cs="Times New Roman"/>
          <w:bCs/>
        </w:rPr>
        <w:t>in</w:t>
      </w:r>
      <w:r w:rsidR="006C51A7">
        <w:rPr>
          <w:rFonts w:ascii="Times New Roman" w:hAnsi="Times New Roman" w:cs="Times New Roman"/>
          <w:bCs/>
        </w:rPr>
        <w:t xml:space="preserve">sufficient </w:t>
      </w:r>
      <w:r w:rsidR="00266F3B">
        <w:rPr>
          <w:rFonts w:ascii="Times New Roman" w:hAnsi="Times New Roman" w:cs="Times New Roman"/>
          <w:bCs/>
        </w:rPr>
        <w:t xml:space="preserve">to support </w:t>
      </w:r>
      <w:r w:rsidR="00ED3832">
        <w:rPr>
          <w:rFonts w:ascii="Times New Roman" w:hAnsi="Times New Roman" w:cs="Times New Roman"/>
          <w:bCs/>
        </w:rPr>
        <w:t xml:space="preserve">yet </w:t>
      </w:r>
      <w:r w:rsidR="006420D1">
        <w:rPr>
          <w:rFonts w:ascii="Times New Roman" w:hAnsi="Times New Roman" w:cs="Times New Roman"/>
          <w:bCs/>
        </w:rPr>
        <w:t xml:space="preserve">another </w:t>
      </w:r>
      <w:r w:rsidR="00A24B7E">
        <w:rPr>
          <w:rFonts w:ascii="Times New Roman" w:hAnsi="Times New Roman" w:cs="Times New Roman"/>
          <w:bCs/>
        </w:rPr>
        <w:t>continuance</w:t>
      </w:r>
      <w:r w:rsidR="00266F3B">
        <w:rPr>
          <w:rFonts w:ascii="Times New Roman" w:hAnsi="Times New Roman" w:cs="Times New Roman"/>
          <w:bCs/>
        </w:rPr>
        <w:t xml:space="preserve"> </w:t>
      </w:r>
      <w:r w:rsidR="00ED3AC1">
        <w:rPr>
          <w:rFonts w:ascii="Times New Roman" w:hAnsi="Times New Roman" w:cs="Times New Roman"/>
          <w:bCs/>
        </w:rPr>
        <w:t>in this matter</w:t>
      </w:r>
      <w:r w:rsidR="00266F3B">
        <w:rPr>
          <w:rFonts w:ascii="Times New Roman" w:hAnsi="Times New Roman" w:cs="Times New Roman"/>
          <w:bCs/>
        </w:rPr>
        <w:t xml:space="preserve">.  </w:t>
      </w:r>
      <w:r w:rsidR="00E54776">
        <w:rPr>
          <w:rFonts w:ascii="Times New Roman" w:hAnsi="Times New Roman" w:cs="Times New Roman"/>
          <w:bCs/>
        </w:rPr>
        <w:t>H</w:t>
      </w:r>
      <w:r w:rsidR="009F07A5">
        <w:rPr>
          <w:rFonts w:ascii="Times New Roman" w:hAnsi="Times New Roman" w:cs="Times New Roman"/>
          <w:bCs/>
        </w:rPr>
        <w:t xml:space="preserve">ealth concerns </w:t>
      </w:r>
      <w:r w:rsidR="009F07A5" w:rsidRPr="002C4CDB">
        <w:rPr>
          <w:rFonts w:ascii="Times New Roman" w:hAnsi="Times New Roman" w:cs="Times New Roman"/>
          <w:bCs/>
          <w:u w:val="single"/>
        </w:rPr>
        <w:t>may</w:t>
      </w:r>
      <w:r w:rsidR="009F07A5">
        <w:rPr>
          <w:rFonts w:ascii="Times New Roman" w:hAnsi="Times New Roman" w:cs="Times New Roman"/>
          <w:bCs/>
        </w:rPr>
        <w:t xml:space="preserve"> constitute good cause warranting a continuance of a hearing</w:t>
      </w:r>
      <w:r w:rsidR="00E54776">
        <w:rPr>
          <w:rFonts w:ascii="Times New Roman" w:hAnsi="Times New Roman" w:cs="Times New Roman"/>
          <w:bCs/>
        </w:rPr>
        <w:t xml:space="preserve">.  </w:t>
      </w:r>
      <w:r w:rsidR="00C14D70">
        <w:rPr>
          <w:rFonts w:ascii="Times New Roman" w:hAnsi="Times New Roman" w:cs="Times New Roman"/>
          <w:bCs/>
        </w:rPr>
        <w:t>However, w</w:t>
      </w:r>
      <w:r w:rsidR="00A72930">
        <w:rPr>
          <w:rFonts w:ascii="Times New Roman" w:hAnsi="Times New Roman" w:cs="Times New Roman"/>
          <w:bCs/>
        </w:rPr>
        <w:t>hile the</w:t>
      </w:r>
      <w:r w:rsidR="00E54776">
        <w:rPr>
          <w:rFonts w:ascii="Times New Roman" w:hAnsi="Times New Roman" w:cs="Times New Roman"/>
          <w:bCs/>
        </w:rPr>
        <w:t xml:space="preserve"> Complainant clearly has medical challenges, she has not supplied anything to </w:t>
      </w:r>
      <w:r w:rsidR="00246EED">
        <w:rPr>
          <w:rFonts w:ascii="Times New Roman" w:hAnsi="Times New Roman" w:cs="Times New Roman"/>
          <w:bCs/>
        </w:rPr>
        <w:t xml:space="preserve">demonstrate </w:t>
      </w:r>
      <w:r w:rsidR="00E54776">
        <w:rPr>
          <w:rFonts w:ascii="Times New Roman" w:hAnsi="Times New Roman" w:cs="Times New Roman"/>
          <w:bCs/>
        </w:rPr>
        <w:t xml:space="preserve">that she is </w:t>
      </w:r>
      <w:r w:rsidR="00F010DB">
        <w:rPr>
          <w:rFonts w:ascii="Times New Roman" w:hAnsi="Times New Roman" w:cs="Times New Roman"/>
          <w:bCs/>
        </w:rPr>
        <w:t>incapable</w:t>
      </w:r>
      <w:r w:rsidR="00E54776">
        <w:rPr>
          <w:rFonts w:ascii="Times New Roman" w:hAnsi="Times New Roman" w:cs="Times New Roman"/>
          <w:bCs/>
        </w:rPr>
        <w:t xml:space="preserve"> of participating in a telephonic evidentiary hearing </w:t>
      </w:r>
      <w:r w:rsidR="00A72930">
        <w:rPr>
          <w:rFonts w:ascii="Times New Roman" w:hAnsi="Times New Roman" w:cs="Times New Roman"/>
          <w:bCs/>
        </w:rPr>
        <w:t xml:space="preserve">on the Complaint she filed </w:t>
      </w:r>
      <w:r w:rsidR="00B32671">
        <w:rPr>
          <w:rFonts w:ascii="Times New Roman" w:hAnsi="Times New Roman" w:cs="Times New Roman"/>
          <w:bCs/>
        </w:rPr>
        <w:t xml:space="preserve">to provide basic information about her household income and circumstances.  </w:t>
      </w:r>
      <w:r w:rsidR="00B0344B">
        <w:rPr>
          <w:rFonts w:ascii="Times New Roman" w:hAnsi="Times New Roman" w:cs="Times New Roman"/>
          <w:bCs/>
        </w:rPr>
        <w:t xml:space="preserve">Moreover, </w:t>
      </w:r>
      <w:r w:rsidR="00D30BD8">
        <w:rPr>
          <w:rFonts w:ascii="Times New Roman" w:hAnsi="Times New Roman" w:cs="Times New Roman"/>
          <w:bCs/>
        </w:rPr>
        <w:t xml:space="preserve">although the Complainant indicated she was requesting “1 final continuance,” </w:t>
      </w:r>
      <w:r w:rsidR="00D30BD8">
        <w:rPr>
          <w:rFonts w:ascii="Times New Roman" w:hAnsi="Times New Roman" w:cs="Times New Roman"/>
          <w:spacing w:val="-3"/>
        </w:rPr>
        <w:t>she</w:t>
      </w:r>
      <w:r w:rsidR="00B0344B">
        <w:rPr>
          <w:rFonts w:ascii="Times New Roman" w:hAnsi="Times New Roman" w:cs="Times New Roman"/>
          <w:spacing w:val="-3"/>
        </w:rPr>
        <w:t xml:space="preserve"> did not provide a </w:t>
      </w:r>
      <w:r w:rsidR="00E9173C">
        <w:rPr>
          <w:rFonts w:ascii="Times New Roman" w:hAnsi="Times New Roman" w:cs="Times New Roman"/>
          <w:spacing w:val="-3"/>
        </w:rPr>
        <w:t xml:space="preserve">definite </w:t>
      </w:r>
      <w:r w:rsidR="00B0344B">
        <w:rPr>
          <w:rFonts w:ascii="Times New Roman" w:hAnsi="Times New Roman" w:cs="Times New Roman"/>
          <w:spacing w:val="-3"/>
        </w:rPr>
        <w:t xml:space="preserve">date by which she would be able to participate in an evidentiary hearing.  </w:t>
      </w:r>
      <w:r w:rsidR="00B0344B">
        <w:rPr>
          <w:rFonts w:ascii="Times New Roman" w:hAnsi="Times New Roman" w:cs="Times New Roman"/>
          <w:bCs/>
        </w:rPr>
        <w:t>Lastly</w:t>
      </w:r>
      <w:r w:rsidR="00FB30B2">
        <w:rPr>
          <w:rFonts w:ascii="Times New Roman" w:hAnsi="Times New Roman" w:cs="Times New Roman"/>
          <w:bCs/>
        </w:rPr>
        <w:t xml:space="preserve">, the Complainant </w:t>
      </w:r>
      <w:r w:rsidR="00CF4138">
        <w:rPr>
          <w:rFonts w:ascii="Times New Roman" w:hAnsi="Times New Roman" w:cs="Times New Roman"/>
          <w:bCs/>
        </w:rPr>
        <w:t xml:space="preserve">did not adhere to the terms of my January 13, 2023 and March 13, 2023, Prehearing Orders as </w:t>
      </w:r>
      <w:r w:rsidR="008138A9">
        <w:rPr>
          <w:rFonts w:ascii="Times New Roman" w:hAnsi="Times New Roman" w:cs="Times New Roman"/>
          <w:bCs/>
        </w:rPr>
        <w:t xml:space="preserve">her </w:t>
      </w:r>
      <w:r w:rsidR="00DA1F8A">
        <w:rPr>
          <w:rFonts w:ascii="Times New Roman" w:hAnsi="Times New Roman" w:cs="Times New Roman"/>
          <w:bCs/>
        </w:rPr>
        <w:t xml:space="preserve">latest </w:t>
      </w:r>
      <w:r w:rsidR="008138A9">
        <w:rPr>
          <w:rFonts w:ascii="Times New Roman" w:hAnsi="Times New Roman" w:cs="Times New Roman"/>
          <w:bCs/>
        </w:rPr>
        <w:t>continuance</w:t>
      </w:r>
      <w:r w:rsidR="00CF4138">
        <w:rPr>
          <w:rFonts w:ascii="Times New Roman" w:hAnsi="Times New Roman" w:cs="Times New Roman"/>
          <w:bCs/>
        </w:rPr>
        <w:t xml:space="preserve"> request was sent less than five days before the </w:t>
      </w:r>
      <w:r w:rsidR="00C91817">
        <w:rPr>
          <w:rFonts w:ascii="Times New Roman" w:hAnsi="Times New Roman" w:cs="Times New Roman"/>
          <w:bCs/>
        </w:rPr>
        <w:t xml:space="preserve">scheduled </w:t>
      </w:r>
      <w:r w:rsidR="00CF4138">
        <w:rPr>
          <w:rFonts w:ascii="Times New Roman" w:hAnsi="Times New Roman" w:cs="Times New Roman"/>
          <w:bCs/>
        </w:rPr>
        <w:t>hearing</w:t>
      </w:r>
      <w:r w:rsidR="00C91817">
        <w:rPr>
          <w:rFonts w:ascii="Times New Roman" w:hAnsi="Times New Roman" w:cs="Times New Roman"/>
          <w:bCs/>
        </w:rPr>
        <w:t xml:space="preserve"> date</w:t>
      </w:r>
      <w:r w:rsidR="00916FB4">
        <w:rPr>
          <w:rFonts w:ascii="Times New Roman" w:hAnsi="Times New Roman" w:cs="Times New Roman"/>
          <w:bCs/>
        </w:rPr>
        <w:t>, and also neglected to state PGW’s position on her request</w:t>
      </w:r>
      <w:r w:rsidR="00CF4138">
        <w:rPr>
          <w:rFonts w:ascii="Times New Roman" w:hAnsi="Times New Roman" w:cs="Times New Roman"/>
          <w:bCs/>
        </w:rPr>
        <w:t xml:space="preserve">.  </w:t>
      </w:r>
    </w:p>
    <w:p w14:paraId="1EA1EC36" w14:textId="77777777" w:rsidR="0077421F" w:rsidRPr="008001F8" w:rsidRDefault="0077421F" w:rsidP="008001F8">
      <w:pPr>
        <w:pStyle w:val="ParaTab1"/>
        <w:tabs>
          <w:tab w:val="left" w:pos="720"/>
          <w:tab w:val="left" w:pos="2070"/>
        </w:tabs>
        <w:spacing w:line="360" w:lineRule="auto"/>
        <w:rPr>
          <w:rFonts w:ascii="Times New Roman" w:hAnsi="Times New Roman" w:cs="Times New Roman"/>
          <w:bCs/>
        </w:rPr>
      </w:pPr>
    </w:p>
    <w:p w14:paraId="4387926C" w14:textId="0AB8E5D7" w:rsidR="008001F8" w:rsidRPr="008001F8" w:rsidRDefault="006C30D3" w:rsidP="008001F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Commission regulations </w:t>
      </w:r>
      <w:r w:rsidR="00CC307D">
        <w:rPr>
          <w:rFonts w:ascii="Times New Roman" w:hAnsi="Times New Roman" w:cs="Times New Roman"/>
        </w:rPr>
        <w:t xml:space="preserve">provide that Commission rules shall be </w:t>
      </w:r>
      <w:r w:rsidR="00DE597B" w:rsidRPr="00AB5300">
        <w:rPr>
          <w:rFonts w:eastAsiaTheme="minorHAnsi"/>
        </w:rPr>
        <w:t>“liberally construed to secure the just, speedy and inexpensive determination of every action or proceeding.”</w:t>
      </w:r>
      <w:r w:rsidR="00DE597B">
        <w:rPr>
          <w:rStyle w:val="FootnoteReference"/>
          <w:rFonts w:eastAsiaTheme="minorHAnsi"/>
        </w:rPr>
        <w:footnoteReference w:id="1"/>
      </w:r>
      <w:r w:rsidR="00DE597B" w:rsidRPr="00AB5300">
        <w:rPr>
          <w:rFonts w:eastAsiaTheme="minorHAnsi"/>
        </w:rPr>
        <w:t xml:space="preserve">  </w:t>
      </w:r>
      <w:r w:rsidR="00590DE0">
        <w:rPr>
          <w:rFonts w:eastAsiaTheme="minorHAnsi"/>
        </w:rPr>
        <w:t>To that end, t</w:t>
      </w:r>
      <w:r w:rsidR="008001F8" w:rsidRPr="008001F8">
        <w:rPr>
          <w:rFonts w:ascii="Times New Roman" w:hAnsi="Times New Roman" w:cs="Times New Roman"/>
        </w:rPr>
        <w:t xml:space="preserve">he Commission attempts to be as accommodating and flexible as possible with parties.  This includes allowing parties to </w:t>
      </w:r>
      <w:r w:rsidR="003B3B26">
        <w:rPr>
          <w:rFonts w:ascii="Times New Roman" w:hAnsi="Times New Roman" w:cs="Times New Roman"/>
        </w:rPr>
        <w:t xml:space="preserve">appear and </w:t>
      </w:r>
      <w:r w:rsidR="008001F8" w:rsidRPr="008001F8">
        <w:rPr>
          <w:rFonts w:ascii="Times New Roman" w:hAnsi="Times New Roman" w:cs="Times New Roman"/>
        </w:rPr>
        <w:t>participate in hearings telephonically</w:t>
      </w:r>
      <w:r w:rsidR="00091E3E">
        <w:rPr>
          <w:rFonts w:ascii="Times New Roman" w:hAnsi="Times New Roman" w:cs="Times New Roman"/>
        </w:rPr>
        <w:t>, as in the present case,</w:t>
      </w:r>
      <w:r w:rsidR="008001F8" w:rsidRPr="008001F8">
        <w:rPr>
          <w:rFonts w:ascii="Times New Roman" w:hAnsi="Times New Roman" w:cs="Times New Roman"/>
        </w:rPr>
        <w:t xml:space="preserve"> and also </w:t>
      </w:r>
      <w:r w:rsidR="000052AE">
        <w:rPr>
          <w:rFonts w:ascii="Times New Roman" w:hAnsi="Times New Roman" w:cs="Times New Roman"/>
        </w:rPr>
        <w:t xml:space="preserve">by </w:t>
      </w:r>
      <w:r w:rsidR="008001F8" w:rsidRPr="008001F8">
        <w:rPr>
          <w:rFonts w:ascii="Times New Roman" w:hAnsi="Times New Roman" w:cs="Times New Roman"/>
        </w:rPr>
        <w:t xml:space="preserve">making additional accommodations such as noted in </w:t>
      </w:r>
      <w:r w:rsidR="007814CA">
        <w:rPr>
          <w:rFonts w:ascii="Times New Roman" w:hAnsi="Times New Roman" w:cs="Times New Roman"/>
        </w:rPr>
        <w:t>my</w:t>
      </w:r>
      <w:r w:rsidR="008001F8" w:rsidRPr="008001F8">
        <w:rPr>
          <w:rFonts w:ascii="Times New Roman" w:hAnsi="Times New Roman" w:cs="Times New Roman"/>
        </w:rPr>
        <w:t xml:space="preserve"> </w:t>
      </w:r>
      <w:r w:rsidR="00C07A75">
        <w:rPr>
          <w:rFonts w:ascii="Times New Roman" w:hAnsi="Times New Roman" w:cs="Times New Roman"/>
        </w:rPr>
        <w:t>P</w:t>
      </w:r>
      <w:r w:rsidR="008001F8" w:rsidRPr="008001F8">
        <w:rPr>
          <w:rFonts w:ascii="Times New Roman" w:hAnsi="Times New Roman" w:cs="Times New Roman"/>
        </w:rPr>
        <w:t xml:space="preserve">rehearing </w:t>
      </w:r>
      <w:r w:rsidR="00C07A75">
        <w:rPr>
          <w:rFonts w:ascii="Times New Roman" w:hAnsi="Times New Roman" w:cs="Times New Roman"/>
        </w:rPr>
        <w:t>O</w:t>
      </w:r>
      <w:r w:rsidR="008001F8" w:rsidRPr="008001F8">
        <w:rPr>
          <w:rFonts w:ascii="Times New Roman" w:hAnsi="Times New Roman" w:cs="Times New Roman"/>
        </w:rPr>
        <w:t>rder</w:t>
      </w:r>
      <w:r w:rsidR="007814CA">
        <w:rPr>
          <w:rFonts w:ascii="Times New Roman" w:hAnsi="Times New Roman" w:cs="Times New Roman"/>
        </w:rPr>
        <w:t>s</w:t>
      </w:r>
      <w:r w:rsidR="008001F8" w:rsidRPr="008001F8">
        <w:rPr>
          <w:rFonts w:ascii="Times New Roman" w:hAnsi="Times New Roman" w:cs="Times New Roman"/>
        </w:rPr>
        <w:t xml:space="preserve"> for interpreters if anyone has a limited ability to speak or understand English</w:t>
      </w:r>
      <w:r w:rsidR="00D40848">
        <w:rPr>
          <w:rFonts w:ascii="Times New Roman" w:hAnsi="Times New Roman" w:cs="Times New Roman"/>
        </w:rPr>
        <w:t>,</w:t>
      </w:r>
      <w:r w:rsidR="008001F8" w:rsidRPr="008001F8">
        <w:rPr>
          <w:rFonts w:ascii="Times New Roman" w:hAnsi="Times New Roman" w:cs="Times New Roman"/>
        </w:rPr>
        <w:t xml:space="preserve"> or is hearing-impaired.  S</w:t>
      </w:r>
      <w:r w:rsidR="008001F8" w:rsidRPr="008001F8">
        <w:rPr>
          <w:rFonts w:ascii="Times New Roman" w:eastAsiaTheme="minorHAnsi" w:hAnsi="Times New Roman" w:cs="Times New Roman"/>
        </w:rPr>
        <w:t xml:space="preserve">ecuring the just, </w:t>
      </w:r>
      <w:r w:rsidR="00B75A91" w:rsidRPr="008001F8">
        <w:rPr>
          <w:rFonts w:ascii="Times New Roman" w:eastAsiaTheme="minorHAnsi" w:hAnsi="Times New Roman" w:cs="Times New Roman"/>
        </w:rPr>
        <w:t>speedy,</w:t>
      </w:r>
      <w:r w:rsidR="008001F8" w:rsidRPr="008001F8">
        <w:rPr>
          <w:rFonts w:ascii="Times New Roman" w:eastAsiaTheme="minorHAnsi" w:hAnsi="Times New Roman" w:cs="Times New Roman"/>
        </w:rPr>
        <w:t xml:space="preserve"> and inexpensive determination of every action or proceeding, however, includes not only ensuring that parties can appear for the scheduled hearing, but also requires limiting the number of continuances that can be provided in certain circumstances.  Doing so is within the authority of the Presiding Officer to regulate the course of the proceeding.</w:t>
      </w:r>
      <w:r w:rsidR="0051672B">
        <w:rPr>
          <w:rStyle w:val="FootnoteReference"/>
          <w:rFonts w:ascii="Times New Roman" w:eastAsiaTheme="minorHAnsi" w:hAnsi="Times New Roman" w:cs="Times New Roman"/>
        </w:rPr>
        <w:footnoteReference w:id="2"/>
      </w:r>
    </w:p>
    <w:p w14:paraId="16BCF0B1" w14:textId="77777777" w:rsidR="008138A9" w:rsidRPr="008001F8" w:rsidRDefault="008138A9" w:rsidP="008001F8">
      <w:pPr>
        <w:pStyle w:val="ParaTab1"/>
        <w:tabs>
          <w:tab w:val="left" w:pos="720"/>
          <w:tab w:val="left" w:pos="2070"/>
        </w:tabs>
        <w:spacing w:line="360" w:lineRule="auto"/>
        <w:rPr>
          <w:rFonts w:ascii="Times New Roman" w:hAnsi="Times New Roman" w:cs="Times New Roman"/>
          <w:bCs/>
        </w:rPr>
      </w:pPr>
    </w:p>
    <w:p w14:paraId="470FB45E" w14:textId="558F48BC" w:rsidR="00F41993" w:rsidRDefault="00A50E30" w:rsidP="00260944">
      <w:pPr>
        <w:pStyle w:val="ParaTab1"/>
        <w:tabs>
          <w:tab w:val="left" w:pos="720"/>
          <w:tab w:val="left" w:pos="2070"/>
        </w:tabs>
        <w:spacing w:line="360" w:lineRule="auto"/>
        <w:rPr>
          <w:rFonts w:ascii="Times New Roman" w:hAnsi="Times New Roman" w:cs="Times New Roman"/>
          <w:bCs/>
        </w:rPr>
      </w:pPr>
      <w:r>
        <w:rPr>
          <w:rFonts w:ascii="Times New Roman" w:hAnsi="Times New Roman" w:cs="Times New Roman"/>
          <w:bCs/>
        </w:rPr>
        <w:t xml:space="preserve">Accordingly, the Complainant’s </w:t>
      </w:r>
      <w:r w:rsidR="00DF7520">
        <w:rPr>
          <w:rFonts w:ascii="Times New Roman" w:hAnsi="Times New Roman" w:cs="Times New Roman"/>
          <w:bCs/>
        </w:rPr>
        <w:t xml:space="preserve">July 9, 2023 </w:t>
      </w:r>
      <w:r>
        <w:rPr>
          <w:rFonts w:ascii="Times New Roman" w:hAnsi="Times New Roman" w:cs="Times New Roman"/>
          <w:bCs/>
        </w:rPr>
        <w:t>request for a</w:t>
      </w:r>
      <w:r w:rsidR="009733CC">
        <w:rPr>
          <w:rFonts w:ascii="Times New Roman" w:hAnsi="Times New Roman" w:cs="Times New Roman"/>
          <w:bCs/>
        </w:rPr>
        <w:t>nother</w:t>
      </w:r>
      <w:r>
        <w:rPr>
          <w:rFonts w:ascii="Times New Roman" w:hAnsi="Times New Roman" w:cs="Times New Roman"/>
          <w:bCs/>
        </w:rPr>
        <w:t xml:space="preserve"> continuance is denied.  </w:t>
      </w:r>
    </w:p>
    <w:p w14:paraId="6B222575" w14:textId="34163676" w:rsidR="00DB6B3F" w:rsidRDefault="00DB6B3F" w:rsidP="00F72247">
      <w:pPr>
        <w:tabs>
          <w:tab w:val="left" w:pos="-720"/>
        </w:tabs>
        <w:suppressAutoHyphens/>
        <w:spacing w:line="360" w:lineRule="auto"/>
        <w:ind w:firstLine="1440"/>
        <w:rPr>
          <w:rFonts w:ascii="Times New Roman" w:hAnsi="Times New Roman" w:cs="Times New Roman"/>
          <w:spacing w:val="-3"/>
        </w:rPr>
      </w:pPr>
    </w:p>
    <w:p w14:paraId="7E43C7AE" w14:textId="77777777" w:rsidR="003232ED" w:rsidRDefault="003232ED" w:rsidP="00F72247">
      <w:pPr>
        <w:tabs>
          <w:tab w:val="left" w:pos="-720"/>
        </w:tabs>
        <w:suppressAutoHyphens/>
        <w:spacing w:line="360" w:lineRule="auto"/>
        <w:ind w:firstLine="1440"/>
        <w:rPr>
          <w:rFonts w:ascii="Times New Roman" w:hAnsi="Times New Roman" w:cs="Times New Roman"/>
          <w:spacing w:val="-3"/>
        </w:rPr>
      </w:pPr>
    </w:p>
    <w:p w14:paraId="0F25E8D0" w14:textId="77777777" w:rsidR="003B698E" w:rsidRPr="003B698E" w:rsidRDefault="003B698E" w:rsidP="00F72247">
      <w:pPr>
        <w:autoSpaceDE/>
        <w:spacing w:line="360" w:lineRule="auto"/>
        <w:ind w:left="720" w:firstLine="720"/>
        <w:rPr>
          <w:rFonts w:ascii="Times New Roman" w:hAnsi="Times New Roman" w:cs="Times New Roman"/>
          <w:spacing w:val="-3"/>
        </w:rPr>
      </w:pPr>
      <w:r w:rsidRPr="003B698E">
        <w:rPr>
          <w:rFonts w:ascii="Times New Roman" w:hAnsi="Times New Roman" w:cs="Times New Roman"/>
          <w:spacing w:val="-3"/>
        </w:rPr>
        <w:lastRenderedPageBreak/>
        <w:t>THEREFORE,</w:t>
      </w:r>
    </w:p>
    <w:p w14:paraId="3C6134FA" w14:textId="77777777" w:rsidR="003B698E" w:rsidRPr="003B698E" w:rsidRDefault="003B698E" w:rsidP="00F72247">
      <w:pPr>
        <w:tabs>
          <w:tab w:val="left" w:pos="-720"/>
        </w:tabs>
        <w:suppressAutoHyphens/>
        <w:spacing w:line="360" w:lineRule="auto"/>
        <w:ind w:firstLine="1440"/>
        <w:rPr>
          <w:rFonts w:ascii="Times New Roman" w:hAnsi="Times New Roman" w:cs="Times New Roman"/>
          <w:spacing w:val="-3"/>
        </w:rPr>
      </w:pPr>
    </w:p>
    <w:p w14:paraId="783A243F" w14:textId="77777777" w:rsidR="003B698E" w:rsidRPr="003B698E" w:rsidRDefault="003B698E" w:rsidP="00F72247">
      <w:pPr>
        <w:tabs>
          <w:tab w:val="left" w:pos="-720"/>
        </w:tabs>
        <w:suppressAutoHyphens/>
        <w:spacing w:line="360" w:lineRule="auto"/>
        <w:ind w:firstLine="1440"/>
        <w:rPr>
          <w:rFonts w:ascii="Times New Roman" w:hAnsi="Times New Roman" w:cs="Times New Roman"/>
          <w:spacing w:val="-3"/>
        </w:rPr>
      </w:pPr>
      <w:r w:rsidRPr="003B698E">
        <w:rPr>
          <w:rFonts w:ascii="Times New Roman" w:hAnsi="Times New Roman" w:cs="Times New Roman"/>
          <w:spacing w:val="-3"/>
        </w:rPr>
        <w:t>IT IS ORDERED:</w:t>
      </w:r>
    </w:p>
    <w:p w14:paraId="698D8563" w14:textId="77777777" w:rsidR="003B698E" w:rsidRPr="003B698E" w:rsidRDefault="003B698E" w:rsidP="00F72247">
      <w:pPr>
        <w:tabs>
          <w:tab w:val="left" w:pos="-720"/>
        </w:tabs>
        <w:suppressAutoHyphens/>
        <w:spacing w:line="360" w:lineRule="auto"/>
        <w:ind w:firstLine="1440"/>
        <w:rPr>
          <w:rFonts w:ascii="Times New Roman" w:hAnsi="Times New Roman" w:cs="Times New Roman"/>
          <w:spacing w:val="-3"/>
        </w:rPr>
      </w:pPr>
    </w:p>
    <w:p w14:paraId="375777E7" w14:textId="13CDFFE9" w:rsidR="003B698E" w:rsidRPr="003B698E" w:rsidRDefault="007A25AC" w:rsidP="00266F3B">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That the Complainant’s</w:t>
      </w:r>
      <w:r>
        <w:rPr>
          <w:rFonts w:ascii="Times New Roman" w:hAnsi="Times New Roman" w:cs="Times New Roman"/>
          <w:spacing w:val="-3"/>
        </w:rPr>
        <w:t xml:space="preserve"> </w:t>
      </w:r>
      <w:r w:rsidR="00DF7520">
        <w:rPr>
          <w:rFonts w:ascii="Times New Roman" w:hAnsi="Times New Roman" w:cs="Times New Roman"/>
          <w:bCs/>
        </w:rPr>
        <w:t xml:space="preserve">July 9, 2023 </w:t>
      </w:r>
      <w:r w:rsidRPr="003B698E">
        <w:rPr>
          <w:rFonts w:ascii="Times New Roman" w:hAnsi="Times New Roman" w:cs="Times New Roman"/>
          <w:spacing w:val="-3"/>
        </w:rPr>
        <w:t>request for continuance of the hearing in the matter captioned as Joan Buonanoce</w:t>
      </w:r>
      <w:r w:rsidRPr="003B698E">
        <w:rPr>
          <w:rFonts w:ascii="Times New Roman" w:hAnsi="Times New Roman" w:cs="Times New Roman"/>
        </w:rPr>
        <w:t xml:space="preserve"> v. </w:t>
      </w:r>
      <w:r w:rsidRPr="003B698E">
        <w:rPr>
          <w:rFonts w:ascii="Times New Roman" w:hAnsi="Times New Roman" w:cs="Times New Roman"/>
          <w:bCs/>
          <w:spacing w:val="-3"/>
        </w:rPr>
        <w:t>Philadelphia Gas Works</w:t>
      </w:r>
      <w:r w:rsidRPr="003B698E">
        <w:rPr>
          <w:rFonts w:ascii="Times New Roman" w:hAnsi="Times New Roman" w:cs="Times New Roman"/>
          <w:spacing w:val="-3"/>
        </w:rPr>
        <w:t xml:space="preserve"> at Docket No. F-2022-3036833 is </w:t>
      </w:r>
      <w:r w:rsidR="00266F3B">
        <w:rPr>
          <w:rFonts w:ascii="Times New Roman" w:hAnsi="Times New Roman" w:cs="Times New Roman"/>
          <w:spacing w:val="-3"/>
        </w:rPr>
        <w:t>deni</w:t>
      </w:r>
      <w:r w:rsidRPr="003B698E">
        <w:rPr>
          <w:rFonts w:ascii="Times New Roman" w:hAnsi="Times New Roman" w:cs="Times New Roman"/>
          <w:spacing w:val="-3"/>
        </w:rPr>
        <w:t>ed</w:t>
      </w:r>
      <w:r w:rsidR="00266F3B">
        <w:rPr>
          <w:rFonts w:ascii="Times New Roman" w:hAnsi="Times New Roman" w:cs="Times New Roman"/>
          <w:spacing w:val="-3"/>
        </w:rPr>
        <w:t>.</w:t>
      </w:r>
    </w:p>
    <w:p w14:paraId="607DCB44" w14:textId="61153AFA" w:rsidR="00A40888" w:rsidRPr="003B698E" w:rsidRDefault="00A40888" w:rsidP="00F72247">
      <w:pPr>
        <w:pStyle w:val="ListParagraph"/>
        <w:spacing w:line="360" w:lineRule="auto"/>
        <w:ind w:left="0" w:firstLine="1440"/>
        <w:rPr>
          <w:rFonts w:ascii="Times New Roman" w:hAnsi="Times New Roman" w:cs="Times New Roman"/>
        </w:rPr>
      </w:pPr>
    </w:p>
    <w:p w14:paraId="7141F0FB" w14:textId="77777777" w:rsidR="00364E00" w:rsidRPr="003B698E" w:rsidRDefault="00364E00" w:rsidP="00F72247">
      <w:pPr>
        <w:pStyle w:val="ListParagraph"/>
        <w:tabs>
          <w:tab w:val="left" w:pos="720"/>
          <w:tab w:val="left" w:pos="810"/>
        </w:tabs>
        <w:spacing w:line="360" w:lineRule="auto"/>
        <w:ind w:left="0"/>
        <w:rPr>
          <w:rFonts w:ascii="Times New Roman" w:hAnsi="Times New Roman" w:cs="Times New Roman"/>
          <w:bCs/>
        </w:rPr>
      </w:pPr>
    </w:p>
    <w:p w14:paraId="4725C545" w14:textId="2531DF2C" w:rsidR="008D6670" w:rsidRPr="002D1426" w:rsidRDefault="008D6670" w:rsidP="008D6670">
      <w:pPr>
        <w:pStyle w:val="NoSpacing"/>
        <w:rPr>
          <w:szCs w:val="24"/>
        </w:rPr>
      </w:pPr>
      <w:r w:rsidRPr="002D1426">
        <w:rPr>
          <w:szCs w:val="24"/>
        </w:rPr>
        <w:t>Date:</w:t>
      </w:r>
      <w:r w:rsidR="00C15BFB">
        <w:rPr>
          <w:szCs w:val="24"/>
        </w:rPr>
        <w:t xml:space="preserve">  </w:t>
      </w:r>
      <w:r w:rsidR="00A6627E">
        <w:rPr>
          <w:szCs w:val="24"/>
          <w:u w:val="single"/>
        </w:rPr>
        <w:t>July 11, 2023</w:t>
      </w:r>
      <w:r w:rsidR="008D3305">
        <w:rPr>
          <w:szCs w:val="24"/>
        </w:rPr>
        <w:tab/>
      </w:r>
      <w:r w:rsidR="008D3305">
        <w:rPr>
          <w:szCs w:val="24"/>
        </w:rPr>
        <w:tab/>
      </w:r>
      <w:r w:rsidRPr="002D1426">
        <w:rPr>
          <w:szCs w:val="24"/>
        </w:rPr>
        <w:tab/>
      </w:r>
      <w:r w:rsidR="002626EA">
        <w:rPr>
          <w:szCs w:val="24"/>
        </w:rPr>
        <w:tab/>
      </w:r>
      <w:r w:rsidR="00E006A3">
        <w:rPr>
          <w:szCs w:val="24"/>
        </w:rPr>
        <w:tab/>
      </w:r>
      <w:r w:rsidRPr="002D1426">
        <w:rPr>
          <w:szCs w:val="24"/>
          <w:u w:val="single"/>
        </w:rPr>
        <w:tab/>
      </w:r>
      <w:r w:rsidRPr="002D1426">
        <w:rPr>
          <w:szCs w:val="24"/>
          <w:u w:val="single"/>
        </w:rPr>
        <w:tab/>
      </w:r>
      <w:r w:rsidRPr="002D1426">
        <w:rPr>
          <w:szCs w:val="24"/>
          <w:u w:val="single"/>
        </w:rPr>
        <w:tab/>
      </w:r>
      <w:r w:rsidRPr="002D1426">
        <w:rPr>
          <w:szCs w:val="24"/>
          <w:u w:val="single"/>
        </w:rPr>
        <w:tab/>
      </w:r>
      <w:r w:rsidRPr="002D1426">
        <w:rPr>
          <w:szCs w:val="24"/>
          <w:u w:val="single"/>
        </w:rPr>
        <w:tab/>
      </w:r>
    </w:p>
    <w:p w14:paraId="0F0DC5CE" w14:textId="49F31953" w:rsidR="008D6670" w:rsidRPr="002D1426" w:rsidRDefault="008D6670" w:rsidP="00E006A3">
      <w:pPr>
        <w:pStyle w:val="NoSpacing"/>
        <w:tabs>
          <w:tab w:val="left" w:pos="5040"/>
        </w:tabs>
        <w:rPr>
          <w:szCs w:val="24"/>
        </w:rPr>
      </w:pPr>
      <w:r w:rsidRPr="002D1426">
        <w:rPr>
          <w:szCs w:val="24"/>
        </w:rPr>
        <w:tab/>
      </w:r>
      <w:r w:rsidR="00336F4C">
        <w:rPr>
          <w:szCs w:val="24"/>
        </w:rPr>
        <w:t>Christopher P. Pell</w:t>
      </w:r>
    </w:p>
    <w:p w14:paraId="1E6A2C3B" w14:textId="0E1F73C0" w:rsidR="008D6670" w:rsidRPr="002D1426" w:rsidRDefault="00E006A3" w:rsidP="00E006A3">
      <w:pPr>
        <w:pStyle w:val="NoSpacing"/>
        <w:tabs>
          <w:tab w:val="left" w:pos="5040"/>
        </w:tabs>
        <w:ind w:left="3600" w:firstLine="720"/>
        <w:rPr>
          <w:szCs w:val="24"/>
        </w:rPr>
      </w:pPr>
      <w:r>
        <w:rPr>
          <w:szCs w:val="24"/>
        </w:rPr>
        <w:tab/>
      </w:r>
      <w:r w:rsidR="00336F4C">
        <w:rPr>
          <w:szCs w:val="24"/>
        </w:rPr>
        <w:t xml:space="preserve">Deputy Chief </w:t>
      </w:r>
      <w:r w:rsidR="008D6670" w:rsidRPr="002D1426">
        <w:rPr>
          <w:szCs w:val="24"/>
        </w:rPr>
        <w:t>Administrative Law Judge</w:t>
      </w:r>
    </w:p>
    <w:p w14:paraId="7F747697" w14:textId="27627DA2" w:rsidR="007C2EEF" w:rsidRDefault="007C2EEF" w:rsidP="00E006A3">
      <w:pPr>
        <w:tabs>
          <w:tab w:val="left" w:pos="5040"/>
        </w:tabs>
        <w:autoSpaceDE/>
        <w:autoSpaceDN/>
        <w:spacing w:line="360" w:lineRule="auto"/>
        <w:rPr>
          <w:rFonts w:ascii="Times New Roman" w:hAnsi="Times New Roman" w:cs="Times New Roman"/>
          <w:spacing w:val="-3"/>
        </w:rPr>
      </w:pPr>
    </w:p>
    <w:p w14:paraId="2A1B8D13" w14:textId="77777777" w:rsidR="00B7361A" w:rsidRDefault="00B7361A" w:rsidP="00B7361A">
      <w:pPr>
        <w:autoSpaceDE/>
        <w:autoSpaceDN/>
        <w:spacing w:line="360" w:lineRule="auto"/>
        <w:rPr>
          <w:rFonts w:ascii="Times New Roman" w:hAnsi="Times New Roman" w:cs="Times New Roman"/>
          <w:spacing w:val="-3"/>
        </w:rPr>
      </w:pPr>
    </w:p>
    <w:p w14:paraId="5EF5C900" w14:textId="13F0FCB8" w:rsidR="00511F4A" w:rsidRDefault="00511F4A">
      <w:pPr>
        <w:autoSpaceDE/>
        <w:autoSpaceDN/>
        <w:rPr>
          <w:rFonts w:ascii="Times New Roman" w:hAnsi="Times New Roman" w:cs="Times New Roman"/>
          <w:spacing w:val="-3"/>
        </w:rPr>
      </w:pPr>
      <w:r>
        <w:rPr>
          <w:rFonts w:ascii="Times New Roman" w:hAnsi="Times New Roman" w:cs="Times New Roman"/>
          <w:spacing w:val="-3"/>
        </w:rPr>
        <w:br w:type="page"/>
      </w:r>
    </w:p>
    <w:p w14:paraId="61CF032D" w14:textId="77777777" w:rsidR="00511F4A" w:rsidRPr="00511F4A" w:rsidRDefault="00511F4A" w:rsidP="00511F4A">
      <w:pPr>
        <w:rPr>
          <w:rStyle w:val="Hyperlink"/>
          <w:rFonts w:ascii="Times New Roman" w:eastAsia="Microsoft Sans Serif" w:hAnsi="Times New Roman" w:cs="Times New Roman"/>
        </w:rPr>
      </w:pPr>
      <w:r w:rsidRPr="00511F4A">
        <w:rPr>
          <w:rFonts w:ascii="Times New Roman" w:eastAsia="Microsoft Sans Serif" w:hAnsi="Times New Roman" w:cs="Times New Roman"/>
          <w:b/>
          <w:u w:val="single"/>
        </w:rPr>
        <w:lastRenderedPageBreak/>
        <w:t>F-2022-3036833 - JOAN BUONANOCE v. PHILADELPHIA GAS WORKS</w:t>
      </w:r>
      <w:r w:rsidRPr="00511F4A">
        <w:rPr>
          <w:rFonts w:ascii="Times New Roman" w:eastAsia="Microsoft Sans Serif" w:hAnsi="Times New Roman" w:cs="Times New Roman"/>
          <w:b/>
          <w:u w:val="single"/>
        </w:rPr>
        <w:cr/>
      </w:r>
      <w:r w:rsidRPr="00511F4A">
        <w:rPr>
          <w:rFonts w:ascii="Times New Roman" w:eastAsia="Microsoft Sans Serif" w:hAnsi="Times New Roman" w:cs="Times New Roman"/>
          <w:b/>
          <w:u w:val="single"/>
        </w:rPr>
        <w:cr/>
      </w:r>
      <w:r w:rsidRPr="00511F4A">
        <w:rPr>
          <w:rFonts w:ascii="Times New Roman" w:eastAsia="Microsoft Sans Serif" w:hAnsi="Times New Roman" w:cs="Times New Roman"/>
        </w:rPr>
        <w:t>JOAN BUONANOCE</w:t>
      </w:r>
      <w:r w:rsidRPr="00511F4A">
        <w:rPr>
          <w:rFonts w:ascii="Times New Roman" w:eastAsia="Microsoft Sans Serif" w:hAnsi="Times New Roman" w:cs="Times New Roman"/>
        </w:rPr>
        <w:cr/>
        <w:t>PO BOX 52796</w:t>
      </w:r>
      <w:r w:rsidRPr="00511F4A">
        <w:rPr>
          <w:rFonts w:ascii="Times New Roman" w:eastAsia="Microsoft Sans Serif" w:hAnsi="Times New Roman" w:cs="Times New Roman"/>
        </w:rPr>
        <w:cr/>
        <w:t>PHILADELPHIA PA  19115</w:t>
      </w:r>
      <w:r w:rsidRPr="00511F4A">
        <w:rPr>
          <w:rFonts w:ascii="Times New Roman" w:eastAsia="Microsoft Sans Serif" w:hAnsi="Times New Roman" w:cs="Times New Roman"/>
        </w:rPr>
        <w:cr/>
      </w:r>
      <w:r w:rsidRPr="00511F4A">
        <w:rPr>
          <w:rFonts w:ascii="Times New Roman" w:eastAsia="Microsoft Sans Serif" w:hAnsi="Times New Roman" w:cs="Times New Roman"/>
          <w:b/>
          <w:bCs/>
        </w:rPr>
        <w:t>267.408.1799</w:t>
      </w:r>
      <w:r w:rsidRPr="00511F4A">
        <w:rPr>
          <w:rFonts w:ascii="Times New Roman" w:eastAsia="Microsoft Sans Serif" w:hAnsi="Times New Roman" w:cs="Times New Roman"/>
        </w:rPr>
        <w:cr/>
      </w:r>
      <w:hyperlink r:id="rId11" w:history="1">
        <w:r w:rsidRPr="00511F4A">
          <w:rPr>
            <w:rStyle w:val="Hyperlink"/>
            <w:rFonts w:ascii="Times New Roman" w:eastAsia="Microsoft Sans Serif" w:hAnsi="Times New Roman" w:cs="Times New Roman"/>
          </w:rPr>
          <w:t>jbuonanoce@yahoo.com</w:t>
        </w:r>
      </w:hyperlink>
    </w:p>
    <w:p w14:paraId="1FC13C37" w14:textId="77777777" w:rsidR="00511F4A" w:rsidRPr="00511F4A" w:rsidRDefault="00511F4A" w:rsidP="00511F4A">
      <w:pPr>
        <w:rPr>
          <w:rFonts w:ascii="Times New Roman" w:eastAsia="Microsoft Sans Serif" w:hAnsi="Times New Roman" w:cs="Times New Roman"/>
        </w:rPr>
      </w:pPr>
    </w:p>
    <w:p w14:paraId="5DB9BC99" w14:textId="77777777" w:rsidR="00511F4A" w:rsidRPr="00511F4A" w:rsidRDefault="00511F4A" w:rsidP="00511F4A">
      <w:pPr>
        <w:rPr>
          <w:rFonts w:ascii="Times New Roman" w:hAnsi="Times New Roman" w:cs="Times New Roman"/>
        </w:rPr>
      </w:pPr>
      <w:r w:rsidRPr="00511F4A">
        <w:rPr>
          <w:rFonts w:ascii="Times New Roman" w:eastAsia="Microsoft Sans Serif" w:hAnsi="Times New Roman" w:cs="Times New Roman"/>
        </w:rPr>
        <w:t>GRACIELA CHRISTLIEB ESQUIRE</w:t>
      </w:r>
      <w:r w:rsidRPr="00511F4A">
        <w:rPr>
          <w:rFonts w:ascii="Times New Roman" w:eastAsia="Microsoft Sans Serif" w:hAnsi="Times New Roman" w:cs="Times New Roman"/>
        </w:rPr>
        <w:cr/>
        <w:t>PHILADELPHIA GAS WORKS</w:t>
      </w:r>
      <w:r w:rsidRPr="00511F4A">
        <w:rPr>
          <w:rFonts w:ascii="Times New Roman" w:eastAsia="Microsoft Sans Serif" w:hAnsi="Times New Roman" w:cs="Times New Roman"/>
        </w:rPr>
        <w:cr/>
        <w:t>800 WEST MONTGOMERY AVENUE</w:t>
      </w:r>
      <w:r w:rsidRPr="00511F4A">
        <w:rPr>
          <w:rFonts w:ascii="Times New Roman" w:eastAsia="Microsoft Sans Serif" w:hAnsi="Times New Roman" w:cs="Times New Roman"/>
        </w:rPr>
        <w:cr/>
        <w:t>PHILADELPHIA PA  19122</w:t>
      </w:r>
      <w:r w:rsidRPr="00511F4A">
        <w:rPr>
          <w:rFonts w:ascii="Times New Roman" w:eastAsia="Microsoft Sans Serif" w:hAnsi="Times New Roman" w:cs="Times New Roman"/>
        </w:rPr>
        <w:cr/>
      </w:r>
      <w:r w:rsidRPr="00511F4A">
        <w:rPr>
          <w:rFonts w:ascii="Times New Roman" w:eastAsia="Microsoft Sans Serif" w:hAnsi="Times New Roman" w:cs="Times New Roman"/>
          <w:b/>
          <w:bCs/>
        </w:rPr>
        <w:t>215.684.6164</w:t>
      </w:r>
      <w:r w:rsidRPr="00511F4A">
        <w:rPr>
          <w:rFonts w:ascii="Times New Roman" w:eastAsia="Microsoft Sans Serif" w:hAnsi="Times New Roman" w:cs="Times New Roman"/>
          <w:b/>
          <w:bCs/>
        </w:rPr>
        <w:cr/>
      </w:r>
      <w:r w:rsidRPr="00511F4A">
        <w:rPr>
          <w:rFonts w:ascii="Times New Roman" w:eastAsia="Microsoft Sans Serif" w:hAnsi="Times New Roman" w:cs="Times New Roman"/>
        </w:rPr>
        <w:t>graciela.christlieb@pgworks.com</w:t>
      </w:r>
      <w:r w:rsidRPr="00511F4A">
        <w:rPr>
          <w:rFonts w:ascii="Times New Roman" w:eastAsia="Microsoft Sans Serif" w:hAnsi="Times New Roman" w:cs="Times New Roman"/>
        </w:rPr>
        <w:cr/>
        <w:t>Accepts eService</w:t>
      </w:r>
      <w:r w:rsidRPr="00511F4A">
        <w:rPr>
          <w:rFonts w:ascii="Times New Roman" w:eastAsia="Microsoft Sans Serif" w:hAnsi="Times New Roman" w:cs="Times New Roman"/>
        </w:rPr>
        <w:cr/>
      </w:r>
    </w:p>
    <w:p w14:paraId="1F1BCF2D" w14:textId="77777777" w:rsidR="00B7361A" w:rsidRPr="00511F4A" w:rsidRDefault="00B7361A">
      <w:pPr>
        <w:autoSpaceDE/>
        <w:autoSpaceDN/>
        <w:rPr>
          <w:rFonts w:ascii="Times New Roman" w:hAnsi="Times New Roman" w:cs="Times New Roman"/>
          <w:spacing w:val="-3"/>
        </w:rPr>
      </w:pPr>
    </w:p>
    <w:p w14:paraId="6067BE4D" w14:textId="77777777" w:rsidR="00511F4A" w:rsidRPr="00511F4A" w:rsidRDefault="00511F4A">
      <w:pPr>
        <w:autoSpaceDE/>
        <w:autoSpaceDN/>
        <w:rPr>
          <w:rFonts w:ascii="Times New Roman" w:hAnsi="Times New Roman" w:cs="Times New Roman"/>
          <w:spacing w:val="-3"/>
        </w:rPr>
      </w:pPr>
    </w:p>
    <w:sectPr w:rsidR="00511F4A" w:rsidRPr="00511F4A"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92D3" w14:textId="77777777" w:rsidR="00A907DD" w:rsidRDefault="00A907DD" w:rsidP="00244F8F">
      <w:r>
        <w:separator/>
      </w:r>
    </w:p>
  </w:endnote>
  <w:endnote w:type="continuationSeparator" w:id="0">
    <w:p w14:paraId="39F35708" w14:textId="77777777" w:rsidR="00A907DD" w:rsidRDefault="00A907D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6B76" w14:textId="77777777" w:rsidR="00A907DD" w:rsidRDefault="00A907DD" w:rsidP="00244F8F">
      <w:r>
        <w:separator/>
      </w:r>
    </w:p>
  </w:footnote>
  <w:footnote w:type="continuationSeparator" w:id="0">
    <w:p w14:paraId="72392CC6" w14:textId="77777777" w:rsidR="00A907DD" w:rsidRDefault="00A907DD" w:rsidP="00244F8F">
      <w:r>
        <w:continuationSeparator/>
      </w:r>
    </w:p>
  </w:footnote>
  <w:footnote w:id="1">
    <w:p w14:paraId="3E570B73" w14:textId="35A0D22A" w:rsidR="00DE597B" w:rsidRDefault="00DE597B" w:rsidP="00DE597B">
      <w:pPr>
        <w:pStyle w:val="FootnoteText"/>
        <w:ind w:firstLine="720"/>
        <w:rPr>
          <w:rFonts w:ascii="Times New Roman" w:eastAsiaTheme="minorHAnsi" w:hAnsi="Times New Roman" w:cs="Times New Roman"/>
          <w:sz w:val="20"/>
        </w:rPr>
      </w:pPr>
      <w:r w:rsidRPr="005F3870">
        <w:rPr>
          <w:rStyle w:val="FootnoteReference"/>
          <w:rFonts w:ascii="Times New Roman" w:hAnsi="Times New Roman" w:cs="Times New Roman"/>
          <w:sz w:val="20"/>
        </w:rPr>
        <w:footnoteRef/>
      </w:r>
      <w:r w:rsidRPr="005F3870">
        <w:rPr>
          <w:rFonts w:ascii="Times New Roman" w:hAnsi="Times New Roman" w:cs="Times New Roman"/>
          <w:sz w:val="20"/>
        </w:rPr>
        <w:t xml:space="preserve"> </w:t>
      </w:r>
      <w:r w:rsidRPr="005F3870">
        <w:rPr>
          <w:rFonts w:ascii="Times New Roman" w:hAnsi="Times New Roman" w:cs="Times New Roman"/>
          <w:sz w:val="20"/>
        </w:rPr>
        <w:tab/>
      </w:r>
      <w:r w:rsidRPr="005F3870">
        <w:rPr>
          <w:rFonts w:ascii="Times New Roman" w:eastAsiaTheme="minorHAnsi" w:hAnsi="Times New Roman" w:cs="Times New Roman"/>
          <w:sz w:val="20"/>
        </w:rPr>
        <w:t>52 Pa.Code § 1.2(a).</w:t>
      </w:r>
    </w:p>
    <w:p w14:paraId="06CA846D" w14:textId="77777777" w:rsidR="00083A58" w:rsidRPr="005F3870" w:rsidRDefault="00083A58" w:rsidP="00DE597B">
      <w:pPr>
        <w:pStyle w:val="FootnoteText"/>
        <w:ind w:firstLine="720"/>
        <w:rPr>
          <w:rFonts w:ascii="Times New Roman" w:hAnsi="Times New Roman" w:cs="Times New Roman"/>
          <w:sz w:val="20"/>
        </w:rPr>
      </w:pPr>
    </w:p>
  </w:footnote>
  <w:footnote w:id="2">
    <w:p w14:paraId="48AE5BFA" w14:textId="6FB728A4" w:rsidR="0051672B" w:rsidRPr="008A209A" w:rsidRDefault="0051672B" w:rsidP="0051672B">
      <w:pPr>
        <w:pStyle w:val="FootnoteText"/>
        <w:ind w:firstLine="720"/>
        <w:rPr>
          <w:rFonts w:ascii="Times New Roman" w:hAnsi="Times New Roman" w:cs="Times New Roman"/>
          <w:sz w:val="20"/>
        </w:rPr>
      </w:pPr>
      <w:r w:rsidRPr="005F3870">
        <w:rPr>
          <w:rStyle w:val="FootnoteReference"/>
          <w:rFonts w:ascii="Times New Roman" w:hAnsi="Times New Roman" w:cs="Times New Roman"/>
          <w:sz w:val="20"/>
        </w:rPr>
        <w:footnoteRef/>
      </w:r>
      <w:r w:rsidRPr="005F3870">
        <w:rPr>
          <w:rFonts w:ascii="Times New Roman" w:hAnsi="Times New Roman" w:cs="Times New Roman"/>
          <w:sz w:val="20"/>
        </w:rPr>
        <w:t xml:space="preserve"> </w:t>
      </w:r>
      <w:r w:rsidR="008A209A" w:rsidRPr="005F3870">
        <w:rPr>
          <w:rFonts w:ascii="Times New Roman" w:hAnsi="Times New Roman" w:cs="Times New Roman"/>
          <w:sz w:val="20"/>
        </w:rPr>
        <w:tab/>
      </w:r>
      <w:r w:rsidR="008A209A" w:rsidRPr="005F3870">
        <w:rPr>
          <w:rFonts w:ascii="Times New Roman" w:hAnsi="Times New Roman" w:cs="Times New Roman"/>
          <w:sz w:val="20"/>
          <w:shd w:val="clear" w:color="auto" w:fill="FFFFFF"/>
        </w:rPr>
        <w:t>The presiding officer will have the authority specified in the act, subject to this title. This authority includes, but is not limited to, the power to exclude irrelevant, immaterial or unduly repetitive evidence, to prevent excessive examination of witnesses, to schedule and impose reasonable limitations on discovery and to otherwise regulate the course of the proceeding.</w:t>
      </w:r>
      <w:r w:rsidR="005F3870" w:rsidRPr="005F3870">
        <w:rPr>
          <w:rFonts w:ascii="Times New Roman" w:hAnsi="Times New Roman" w:cs="Times New Roman"/>
          <w:sz w:val="20"/>
          <w:shd w:val="clear" w:color="auto" w:fill="FFFFFF"/>
        </w:rPr>
        <w:t xml:space="preserve">  </w:t>
      </w:r>
      <w:r w:rsidR="005F3870" w:rsidRPr="005F3870">
        <w:rPr>
          <w:rFonts w:ascii="Times New Roman" w:eastAsiaTheme="minorHAnsi" w:hAnsi="Times New Roman" w:cs="Times New Roman"/>
          <w:sz w:val="20"/>
        </w:rPr>
        <w:t>52 Pa.Code § 5.483(a).</w:t>
      </w:r>
      <w:r w:rsidR="005F3870" w:rsidRPr="005F3870">
        <w:rPr>
          <w:rFonts w:eastAsia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5"/>
  </w:num>
  <w:num w:numId="2" w16cid:durableId="1173764100">
    <w:abstractNumId w:val="14"/>
  </w:num>
  <w:num w:numId="3" w16cid:durableId="90047938">
    <w:abstractNumId w:val="11"/>
  </w:num>
  <w:num w:numId="4" w16cid:durableId="1692947750">
    <w:abstractNumId w:val="37"/>
  </w:num>
  <w:num w:numId="5" w16cid:durableId="107743218">
    <w:abstractNumId w:val="17"/>
  </w:num>
  <w:num w:numId="6" w16cid:durableId="1543783350">
    <w:abstractNumId w:val="28"/>
  </w:num>
  <w:num w:numId="7" w16cid:durableId="1428621476">
    <w:abstractNumId w:val="34"/>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6"/>
  </w:num>
  <w:num w:numId="21" w16cid:durableId="1850177266">
    <w:abstractNumId w:val="32"/>
  </w:num>
  <w:num w:numId="22" w16cid:durableId="1040671582">
    <w:abstractNumId w:val="13"/>
  </w:num>
  <w:num w:numId="23" w16cid:durableId="90665977">
    <w:abstractNumId w:val="40"/>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3"/>
  </w:num>
  <w:num w:numId="30" w16cid:durableId="1407530737">
    <w:abstractNumId w:val="20"/>
  </w:num>
  <w:num w:numId="31" w16cid:durableId="1855919655">
    <w:abstractNumId w:val="26"/>
  </w:num>
  <w:num w:numId="32" w16cid:durableId="1023440828">
    <w:abstractNumId w:val="39"/>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8"/>
  </w:num>
  <w:num w:numId="40" w16cid:durableId="2025285778">
    <w:abstractNumId w:val="15"/>
  </w:num>
  <w:num w:numId="41" w16cid:durableId="7752551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2AE"/>
    <w:rsid w:val="00005FBD"/>
    <w:rsid w:val="00006555"/>
    <w:rsid w:val="00012353"/>
    <w:rsid w:val="00021493"/>
    <w:rsid w:val="00022526"/>
    <w:rsid w:val="0002375B"/>
    <w:rsid w:val="00030A79"/>
    <w:rsid w:val="00040B38"/>
    <w:rsid w:val="00046C0F"/>
    <w:rsid w:val="00046F1F"/>
    <w:rsid w:val="00047A6F"/>
    <w:rsid w:val="00054CE0"/>
    <w:rsid w:val="00055BB4"/>
    <w:rsid w:val="000571B7"/>
    <w:rsid w:val="00057321"/>
    <w:rsid w:val="000612B7"/>
    <w:rsid w:val="00062DEF"/>
    <w:rsid w:val="000638D4"/>
    <w:rsid w:val="00064176"/>
    <w:rsid w:val="0007033A"/>
    <w:rsid w:val="00070F9E"/>
    <w:rsid w:val="00083A58"/>
    <w:rsid w:val="00086494"/>
    <w:rsid w:val="00087732"/>
    <w:rsid w:val="00091E3E"/>
    <w:rsid w:val="00096CB5"/>
    <w:rsid w:val="000A2340"/>
    <w:rsid w:val="000A2928"/>
    <w:rsid w:val="000A3FF5"/>
    <w:rsid w:val="000A69B3"/>
    <w:rsid w:val="000B5E62"/>
    <w:rsid w:val="000C1579"/>
    <w:rsid w:val="000C1A32"/>
    <w:rsid w:val="000C7C8D"/>
    <w:rsid w:val="000D19FF"/>
    <w:rsid w:val="000D4818"/>
    <w:rsid w:val="000D6838"/>
    <w:rsid w:val="000E169E"/>
    <w:rsid w:val="000E244C"/>
    <w:rsid w:val="000E69C3"/>
    <w:rsid w:val="000F32F3"/>
    <w:rsid w:val="000F574E"/>
    <w:rsid w:val="000F72EF"/>
    <w:rsid w:val="000F7F3A"/>
    <w:rsid w:val="00100DED"/>
    <w:rsid w:val="0010254E"/>
    <w:rsid w:val="00102FFB"/>
    <w:rsid w:val="001034F9"/>
    <w:rsid w:val="00107B1E"/>
    <w:rsid w:val="00115F25"/>
    <w:rsid w:val="00120D64"/>
    <w:rsid w:val="001267B3"/>
    <w:rsid w:val="00127AA7"/>
    <w:rsid w:val="00135E5B"/>
    <w:rsid w:val="00136D85"/>
    <w:rsid w:val="001560E5"/>
    <w:rsid w:val="00157114"/>
    <w:rsid w:val="001637DF"/>
    <w:rsid w:val="00166D3F"/>
    <w:rsid w:val="00172900"/>
    <w:rsid w:val="00174DB7"/>
    <w:rsid w:val="00177B18"/>
    <w:rsid w:val="001808E3"/>
    <w:rsid w:val="00184419"/>
    <w:rsid w:val="00187155"/>
    <w:rsid w:val="001950EA"/>
    <w:rsid w:val="00197AAB"/>
    <w:rsid w:val="001A1E4F"/>
    <w:rsid w:val="001A4041"/>
    <w:rsid w:val="001A4E19"/>
    <w:rsid w:val="001A55E4"/>
    <w:rsid w:val="001B155C"/>
    <w:rsid w:val="001C67DB"/>
    <w:rsid w:val="001C790D"/>
    <w:rsid w:val="001D5035"/>
    <w:rsid w:val="001D72CF"/>
    <w:rsid w:val="001E1806"/>
    <w:rsid w:val="001E20C0"/>
    <w:rsid w:val="001E2831"/>
    <w:rsid w:val="001E43CC"/>
    <w:rsid w:val="001E5370"/>
    <w:rsid w:val="001F152D"/>
    <w:rsid w:val="00204018"/>
    <w:rsid w:val="00204AED"/>
    <w:rsid w:val="0021278A"/>
    <w:rsid w:val="0022324C"/>
    <w:rsid w:val="00223BA7"/>
    <w:rsid w:val="00227A8E"/>
    <w:rsid w:val="0023187E"/>
    <w:rsid w:val="00232DAC"/>
    <w:rsid w:val="00236822"/>
    <w:rsid w:val="00237895"/>
    <w:rsid w:val="00237BEC"/>
    <w:rsid w:val="00244F8F"/>
    <w:rsid w:val="00246EED"/>
    <w:rsid w:val="00257394"/>
    <w:rsid w:val="00257AD2"/>
    <w:rsid w:val="00257FA8"/>
    <w:rsid w:val="00260944"/>
    <w:rsid w:val="002626EA"/>
    <w:rsid w:val="002638F3"/>
    <w:rsid w:val="00266F3B"/>
    <w:rsid w:val="00276822"/>
    <w:rsid w:val="002820A7"/>
    <w:rsid w:val="0028740E"/>
    <w:rsid w:val="00290B15"/>
    <w:rsid w:val="00293863"/>
    <w:rsid w:val="00297AE5"/>
    <w:rsid w:val="002A1542"/>
    <w:rsid w:val="002A2153"/>
    <w:rsid w:val="002A48CD"/>
    <w:rsid w:val="002B2F20"/>
    <w:rsid w:val="002B42C8"/>
    <w:rsid w:val="002C00BA"/>
    <w:rsid w:val="002C04D6"/>
    <w:rsid w:val="002C4CDB"/>
    <w:rsid w:val="002C640A"/>
    <w:rsid w:val="002C7632"/>
    <w:rsid w:val="002D36C9"/>
    <w:rsid w:val="002F0A35"/>
    <w:rsid w:val="002F71A1"/>
    <w:rsid w:val="00302F39"/>
    <w:rsid w:val="0032153D"/>
    <w:rsid w:val="003232ED"/>
    <w:rsid w:val="0032346D"/>
    <w:rsid w:val="003255D3"/>
    <w:rsid w:val="0032734C"/>
    <w:rsid w:val="00331863"/>
    <w:rsid w:val="00332D89"/>
    <w:rsid w:val="00335B97"/>
    <w:rsid w:val="00336327"/>
    <w:rsid w:val="00336F4C"/>
    <w:rsid w:val="0034324C"/>
    <w:rsid w:val="00344C3C"/>
    <w:rsid w:val="00345D70"/>
    <w:rsid w:val="0034617E"/>
    <w:rsid w:val="003479DF"/>
    <w:rsid w:val="00352467"/>
    <w:rsid w:val="00362C38"/>
    <w:rsid w:val="00364E00"/>
    <w:rsid w:val="003704C5"/>
    <w:rsid w:val="00394965"/>
    <w:rsid w:val="00394B4C"/>
    <w:rsid w:val="003A29AB"/>
    <w:rsid w:val="003B22B1"/>
    <w:rsid w:val="003B35A9"/>
    <w:rsid w:val="003B3B26"/>
    <w:rsid w:val="003B698E"/>
    <w:rsid w:val="003B7638"/>
    <w:rsid w:val="003C26DD"/>
    <w:rsid w:val="003D53E4"/>
    <w:rsid w:val="003E4DE8"/>
    <w:rsid w:val="003E6DC6"/>
    <w:rsid w:val="003F0684"/>
    <w:rsid w:val="003F2AA9"/>
    <w:rsid w:val="003F44AE"/>
    <w:rsid w:val="003F639E"/>
    <w:rsid w:val="004039E2"/>
    <w:rsid w:val="00404504"/>
    <w:rsid w:val="004054B8"/>
    <w:rsid w:val="00406E5D"/>
    <w:rsid w:val="00417F7E"/>
    <w:rsid w:val="00423284"/>
    <w:rsid w:val="004267C5"/>
    <w:rsid w:val="00440EE4"/>
    <w:rsid w:val="0044792D"/>
    <w:rsid w:val="00454953"/>
    <w:rsid w:val="004566DE"/>
    <w:rsid w:val="0046376A"/>
    <w:rsid w:val="00477CF9"/>
    <w:rsid w:val="004836A2"/>
    <w:rsid w:val="00485311"/>
    <w:rsid w:val="00497845"/>
    <w:rsid w:val="004A21BF"/>
    <w:rsid w:val="004A437F"/>
    <w:rsid w:val="004B0FC5"/>
    <w:rsid w:val="004B3A02"/>
    <w:rsid w:val="004B3AE5"/>
    <w:rsid w:val="004C47EE"/>
    <w:rsid w:val="004D6789"/>
    <w:rsid w:val="004E1986"/>
    <w:rsid w:val="004F27C4"/>
    <w:rsid w:val="00500483"/>
    <w:rsid w:val="00502879"/>
    <w:rsid w:val="00507290"/>
    <w:rsid w:val="005115AA"/>
    <w:rsid w:val="00511825"/>
    <w:rsid w:val="00511F4A"/>
    <w:rsid w:val="0051672B"/>
    <w:rsid w:val="0053561F"/>
    <w:rsid w:val="00535E75"/>
    <w:rsid w:val="00547B7A"/>
    <w:rsid w:val="0055029A"/>
    <w:rsid w:val="00573F58"/>
    <w:rsid w:val="005764E1"/>
    <w:rsid w:val="00581E81"/>
    <w:rsid w:val="005840B0"/>
    <w:rsid w:val="00585D3B"/>
    <w:rsid w:val="00586F6D"/>
    <w:rsid w:val="00590DE0"/>
    <w:rsid w:val="005923EB"/>
    <w:rsid w:val="005A0CF6"/>
    <w:rsid w:val="005A17CA"/>
    <w:rsid w:val="005B49DA"/>
    <w:rsid w:val="005E0459"/>
    <w:rsid w:val="005E10E9"/>
    <w:rsid w:val="005E26F7"/>
    <w:rsid w:val="005E4466"/>
    <w:rsid w:val="005F3870"/>
    <w:rsid w:val="006031B1"/>
    <w:rsid w:val="00605B9D"/>
    <w:rsid w:val="006072AC"/>
    <w:rsid w:val="00610E3A"/>
    <w:rsid w:val="0061267D"/>
    <w:rsid w:val="0062415D"/>
    <w:rsid w:val="00636518"/>
    <w:rsid w:val="00641276"/>
    <w:rsid w:val="006420D1"/>
    <w:rsid w:val="00645252"/>
    <w:rsid w:val="00646A22"/>
    <w:rsid w:val="00647BE8"/>
    <w:rsid w:val="00653209"/>
    <w:rsid w:val="00653AAF"/>
    <w:rsid w:val="00654737"/>
    <w:rsid w:val="00663476"/>
    <w:rsid w:val="006706DB"/>
    <w:rsid w:val="0068052F"/>
    <w:rsid w:val="0068177E"/>
    <w:rsid w:val="006829C4"/>
    <w:rsid w:val="00683104"/>
    <w:rsid w:val="0068373D"/>
    <w:rsid w:val="00684C58"/>
    <w:rsid w:val="006B76E2"/>
    <w:rsid w:val="006C30D3"/>
    <w:rsid w:val="006C483E"/>
    <w:rsid w:val="006C51A7"/>
    <w:rsid w:val="006C735D"/>
    <w:rsid w:val="006D3D74"/>
    <w:rsid w:val="006D4620"/>
    <w:rsid w:val="006D4883"/>
    <w:rsid w:val="006D59C5"/>
    <w:rsid w:val="006E2E10"/>
    <w:rsid w:val="006E30B2"/>
    <w:rsid w:val="006E3660"/>
    <w:rsid w:val="006E6368"/>
    <w:rsid w:val="006F3108"/>
    <w:rsid w:val="006F400C"/>
    <w:rsid w:val="006F53ED"/>
    <w:rsid w:val="00704042"/>
    <w:rsid w:val="0070517D"/>
    <w:rsid w:val="00713A30"/>
    <w:rsid w:val="00723367"/>
    <w:rsid w:val="00724ACB"/>
    <w:rsid w:val="00736F0C"/>
    <w:rsid w:val="00743F83"/>
    <w:rsid w:val="00744D4F"/>
    <w:rsid w:val="007462A3"/>
    <w:rsid w:val="0075227A"/>
    <w:rsid w:val="007579FA"/>
    <w:rsid w:val="00767DDE"/>
    <w:rsid w:val="0077421F"/>
    <w:rsid w:val="0077585C"/>
    <w:rsid w:val="00777389"/>
    <w:rsid w:val="0078007D"/>
    <w:rsid w:val="007814CA"/>
    <w:rsid w:val="00797B49"/>
    <w:rsid w:val="007A1238"/>
    <w:rsid w:val="007A25AC"/>
    <w:rsid w:val="007A4C3A"/>
    <w:rsid w:val="007A6798"/>
    <w:rsid w:val="007B1E6B"/>
    <w:rsid w:val="007B4E63"/>
    <w:rsid w:val="007C2EEF"/>
    <w:rsid w:val="007C465E"/>
    <w:rsid w:val="007C4CFB"/>
    <w:rsid w:val="007C5196"/>
    <w:rsid w:val="007D0B55"/>
    <w:rsid w:val="007E6A9F"/>
    <w:rsid w:val="007F4276"/>
    <w:rsid w:val="007F4956"/>
    <w:rsid w:val="007F5FCB"/>
    <w:rsid w:val="007F7F5B"/>
    <w:rsid w:val="008001F8"/>
    <w:rsid w:val="00812673"/>
    <w:rsid w:val="008138A9"/>
    <w:rsid w:val="008167E9"/>
    <w:rsid w:val="0081703B"/>
    <w:rsid w:val="00821516"/>
    <w:rsid w:val="00821B31"/>
    <w:rsid w:val="00821FF1"/>
    <w:rsid w:val="00823045"/>
    <w:rsid w:val="00827FB9"/>
    <w:rsid w:val="008346D8"/>
    <w:rsid w:val="0083569A"/>
    <w:rsid w:val="00836EE7"/>
    <w:rsid w:val="00847E14"/>
    <w:rsid w:val="00855059"/>
    <w:rsid w:val="00864317"/>
    <w:rsid w:val="008749E6"/>
    <w:rsid w:val="00875788"/>
    <w:rsid w:val="00882EF0"/>
    <w:rsid w:val="00887694"/>
    <w:rsid w:val="008903F2"/>
    <w:rsid w:val="00891273"/>
    <w:rsid w:val="008940D3"/>
    <w:rsid w:val="0089529B"/>
    <w:rsid w:val="008A209A"/>
    <w:rsid w:val="008B51A1"/>
    <w:rsid w:val="008B6732"/>
    <w:rsid w:val="008C2601"/>
    <w:rsid w:val="008C48D5"/>
    <w:rsid w:val="008C5B3E"/>
    <w:rsid w:val="008D1705"/>
    <w:rsid w:val="008D3305"/>
    <w:rsid w:val="008D3A01"/>
    <w:rsid w:val="008D6670"/>
    <w:rsid w:val="008E0085"/>
    <w:rsid w:val="008E0D6A"/>
    <w:rsid w:val="008E20EE"/>
    <w:rsid w:val="008E3282"/>
    <w:rsid w:val="008E705E"/>
    <w:rsid w:val="008F6111"/>
    <w:rsid w:val="009136C1"/>
    <w:rsid w:val="00913A7F"/>
    <w:rsid w:val="00916FB4"/>
    <w:rsid w:val="00921971"/>
    <w:rsid w:val="00924FA5"/>
    <w:rsid w:val="00927858"/>
    <w:rsid w:val="00927E36"/>
    <w:rsid w:val="0093451F"/>
    <w:rsid w:val="0093655A"/>
    <w:rsid w:val="0093770D"/>
    <w:rsid w:val="00943758"/>
    <w:rsid w:val="00950645"/>
    <w:rsid w:val="00950856"/>
    <w:rsid w:val="00951C6D"/>
    <w:rsid w:val="00955BD7"/>
    <w:rsid w:val="009657EE"/>
    <w:rsid w:val="009733CC"/>
    <w:rsid w:val="0098348C"/>
    <w:rsid w:val="009A5440"/>
    <w:rsid w:val="009A5502"/>
    <w:rsid w:val="009A6FBE"/>
    <w:rsid w:val="009B19A5"/>
    <w:rsid w:val="009D6B76"/>
    <w:rsid w:val="009D79A8"/>
    <w:rsid w:val="009E2FFB"/>
    <w:rsid w:val="009F07A5"/>
    <w:rsid w:val="009F71C0"/>
    <w:rsid w:val="00A02578"/>
    <w:rsid w:val="00A04C95"/>
    <w:rsid w:val="00A15339"/>
    <w:rsid w:val="00A163D3"/>
    <w:rsid w:val="00A17DF6"/>
    <w:rsid w:val="00A24B7E"/>
    <w:rsid w:val="00A24C79"/>
    <w:rsid w:val="00A25705"/>
    <w:rsid w:val="00A25D54"/>
    <w:rsid w:val="00A25E93"/>
    <w:rsid w:val="00A339A6"/>
    <w:rsid w:val="00A368C3"/>
    <w:rsid w:val="00A36F1D"/>
    <w:rsid w:val="00A40888"/>
    <w:rsid w:val="00A416D1"/>
    <w:rsid w:val="00A50967"/>
    <w:rsid w:val="00A50E30"/>
    <w:rsid w:val="00A53944"/>
    <w:rsid w:val="00A567EF"/>
    <w:rsid w:val="00A6627E"/>
    <w:rsid w:val="00A67878"/>
    <w:rsid w:val="00A72495"/>
    <w:rsid w:val="00A72930"/>
    <w:rsid w:val="00A73B4A"/>
    <w:rsid w:val="00A812FD"/>
    <w:rsid w:val="00A907DD"/>
    <w:rsid w:val="00A9204E"/>
    <w:rsid w:val="00A938EE"/>
    <w:rsid w:val="00A95234"/>
    <w:rsid w:val="00A974AF"/>
    <w:rsid w:val="00A978AF"/>
    <w:rsid w:val="00AA6C98"/>
    <w:rsid w:val="00AB2284"/>
    <w:rsid w:val="00AB349B"/>
    <w:rsid w:val="00AB3B9B"/>
    <w:rsid w:val="00AB3FFC"/>
    <w:rsid w:val="00AC0157"/>
    <w:rsid w:val="00AC6217"/>
    <w:rsid w:val="00AD04F2"/>
    <w:rsid w:val="00AD6F33"/>
    <w:rsid w:val="00AE0BDE"/>
    <w:rsid w:val="00AF4A2A"/>
    <w:rsid w:val="00AF6A2A"/>
    <w:rsid w:val="00B00CC7"/>
    <w:rsid w:val="00B0344B"/>
    <w:rsid w:val="00B03A7B"/>
    <w:rsid w:val="00B05120"/>
    <w:rsid w:val="00B15498"/>
    <w:rsid w:val="00B15563"/>
    <w:rsid w:val="00B165DA"/>
    <w:rsid w:val="00B21DAC"/>
    <w:rsid w:val="00B24F23"/>
    <w:rsid w:val="00B31927"/>
    <w:rsid w:val="00B32671"/>
    <w:rsid w:val="00B330F0"/>
    <w:rsid w:val="00B372AC"/>
    <w:rsid w:val="00B5347E"/>
    <w:rsid w:val="00B5586E"/>
    <w:rsid w:val="00B66698"/>
    <w:rsid w:val="00B67E39"/>
    <w:rsid w:val="00B72F1F"/>
    <w:rsid w:val="00B7361A"/>
    <w:rsid w:val="00B7444B"/>
    <w:rsid w:val="00B75A91"/>
    <w:rsid w:val="00B829AC"/>
    <w:rsid w:val="00B8412E"/>
    <w:rsid w:val="00BA00AA"/>
    <w:rsid w:val="00BA0185"/>
    <w:rsid w:val="00BA307C"/>
    <w:rsid w:val="00BA649B"/>
    <w:rsid w:val="00BA6E30"/>
    <w:rsid w:val="00BC164E"/>
    <w:rsid w:val="00BC3ED5"/>
    <w:rsid w:val="00BD0E6D"/>
    <w:rsid w:val="00BD444F"/>
    <w:rsid w:val="00BE0F0F"/>
    <w:rsid w:val="00BE7BBE"/>
    <w:rsid w:val="00BF057A"/>
    <w:rsid w:val="00BF323B"/>
    <w:rsid w:val="00BF7CEE"/>
    <w:rsid w:val="00C07A75"/>
    <w:rsid w:val="00C07D6E"/>
    <w:rsid w:val="00C14D70"/>
    <w:rsid w:val="00C14F84"/>
    <w:rsid w:val="00C15BFB"/>
    <w:rsid w:val="00C16DC1"/>
    <w:rsid w:val="00C175C7"/>
    <w:rsid w:val="00C2358F"/>
    <w:rsid w:val="00C25146"/>
    <w:rsid w:val="00C325FF"/>
    <w:rsid w:val="00C32B45"/>
    <w:rsid w:val="00C41424"/>
    <w:rsid w:val="00C46464"/>
    <w:rsid w:val="00C541BD"/>
    <w:rsid w:val="00C60937"/>
    <w:rsid w:val="00C613CB"/>
    <w:rsid w:val="00C6327B"/>
    <w:rsid w:val="00C6377F"/>
    <w:rsid w:val="00C66B8C"/>
    <w:rsid w:val="00C720C7"/>
    <w:rsid w:val="00C745AB"/>
    <w:rsid w:val="00C8237C"/>
    <w:rsid w:val="00C91817"/>
    <w:rsid w:val="00C9535C"/>
    <w:rsid w:val="00C95B51"/>
    <w:rsid w:val="00CA3B10"/>
    <w:rsid w:val="00CA5FBE"/>
    <w:rsid w:val="00CB1A24"/>
    <w:rsid w:val="00CB2A05"/>
    <w:rsid w:val="00CC307D"/>
    <w:rsid w:val="00CC3F21"/>
    <w:rsid w:val="00CC77BE"/>
    <w:rsid w:val="00CD3F67"/>
    <w:rsid w:val="00CE6324"/>
    <w:rsid w:val="00CE7E2C"/>
    <w:rsid w:val="00CF06C4"/>
    <w:rsid w:val="00CF1D2B"/>
    <w:rsid w:val="00CF4138"/>
    <w:rsid w:val="00D00206"/>
    <w:rsid w:val="00D20C93"/>
    <w:rsid w:val="00D22E3F"/>
    <w:rsid w:val="00D27B4D"/>
    <w:rsid w:val="00D30BD8"/>
    <w:rsid w:val="00D322E3"/>
    <w:rsid w:val="00D40848"/>
    <w:rsid w:val="00D416A3"/>
    <w:rsid w:val="00D41922"/>
    <w:rsid w:val="00D5283A"/>
    <w:rsid w:val="00D5291A"/>
    <w:rsid w:val="00D60F43"/>
    <w:rsid w:val="00D67AA8"/>
    <w:rsid w:val="00D70320"/>
    <w:rsid w:val="00D833F3"/>
    <w:rsid w:val="00D93295"/>
    <w:rsid w:val="00D93F4C"/>
    <w:rsid w:val="00DA1F8A"/>
    <w:rsid w:val="00DA542B"/>
    <w:rsid w:val="00DB2D1D"/>
    <w:rsid w:val="00DB3AE3"/>
    <w:rsid w:val="00DB3BF4"/>
    <w:rsid w:val="00DB44EC"/>
    <w:rsid w:val="00DB6B3F"/>
    <w:rsid w:val="00DC1F8F"/>
    <w:rsid w:val="00DC347B"/>
    <w:rsid w:val="00DD3E04"/>
    <w:rsid w:val="00DD4115"/>
    <w:rsid w:val="00DD5640"/>
    <w:rsid w:val="00DD57F9"/>
    <w:rsid w:val="00DE4D4D"/>
    <w:rsid w:val="00DE597B"/>
    <w:rsid w:val="00DF3C34"/>
    <w:rsid w:val="00DF6444"/>
    <w:rsid w:val="00DF7520"/>
    <w:rsid w:val="00DF781E"/>
    <w:rsid w:val="00E006A3"/>
    <w:rsid w:val="00E00E94"/>
    <w:rsid w:val="00E113B0"/>
    <w:rsid w:val="00E154B5"/>
    <w:rsid w:val="00E20B50"/>
    <w:rsid w:val="00E23062"/>
    <w:rsid w:val="00E30DF9"/>
    <w:rsid w:val="00E3157A"/>
    <w:rsid w:val="00E341F6"/>
    <w:rsid w:val="00E343BF"/>
    <w:rsid w:val="00E42CDD"/>
    <w:rsid w:val="00E43513"/>
    <w:rsid w:val="00E43791"/>
    <w:rsid w:val="00E512B8"/>
    <w:rsid w:val="00E52D74"/>
    <w:rsid w:val="00E5422C"/>
    <w:rsid w:val="00E54776"/>
    <w:rsid w:val="00E54984"/>
    <w:rsid w:val="00E5734C"/>
    <w:rsid w:val="00E60E72"/>
    <w:rsid w:val="00E650D0"/>
    <w:rsid w:val="00E65574"/>
    <w:rsid w:val="00E66746"/>
    <w:rsid w:val="00E81468"/>
    <w:rsid w:val="00E82045"/>
    <w:rsid w:val="00E8563B"/>
    <w:rsid w:val="00E9173C"/>
    <w:rsid w:val="00E959CD"/>
    <w:rsid w:val="00E96C0A"/>
    <w:rsid w:val="00EB7DA3"/>
    <w:rsid w:val="00EC74A1"/>
    <w:rsid w:val="00ED1FA9"/>
    <w:rsid w:val="00ED3832"/>
    <w:rsid w:val="00ED3AC1"/>
    <w:rsid w:val="00ED64B3"/>
    <w:rsid w:val="00ED672F"/>
    <w:rsid w:val="00ED6C45"/>
    <w:rsid w:val="00EE2AA5"/>
    <w:rsid w:val="00EF0867"/>
    <w:rsid w:val="00EF40F4"/>
    <w:rsid w:val="00F00719"/>
    <w:rsid w:val="00F00902"/>
    <w:rsid w:val="00F010DB"/>
    <w:rsid w:val="00F0161B"/>
    <w:rsid w:val="00F02324"/>
    <w:rsid w:val="00F05D78"/>
    <w:rsid w:val="00F14BEB"/>
    <w:rsid w:val="00F20702"/>
    <w:rsid w:val="00F335C3"/>
    <w:rsid w:val="00F41993"/>
    <w:rsid w:val="00F435E1"/>
    <w:rsid w:val="00F527E9"/>
    <w:rsid w:val="00F618DA"/>
    <w:rsid w:val="00F63C57"/>
    <w:rsid w:val="00F71B48"/>
    <w:rsid w:val="00F72247"/>
    <w:rsid w:val="00F72CA4"/>
    <w:rsid w:val="00F774A0"/>
    <w:rsid w:val="00F779FB"/>
    <w:rsid w:val="00F82DEA"/>
    <w:rsid w:val="00F85DF4"/>
    <w:rsid w:val="00F86DE4"/>
    <w:rsid w:val="00F9083E"/>
    <w:rsid w:val="00F911C6"/>
    <w:rsid w:val="00F93084"/>
    <w:rsid w:val="00F969E1"/>
    <w:rsid w:val="00F975E9"/>
    <w:rsid w:val="00FA0841"/>
    <w:rsid w:val="00FA77C2"/>
    <w:rsid w:val="00FB19CC"/>
    <w:rsid w:val="00FB1FCF"/>
    <w:rsid w:val="00FB30B2"/>
    <w:rsid w:val="00FB482A"/>
    <w:rsid w:val="00FC0A4B"/>
    <w:rsid w:val="00FC3314"/>
    <w:rsid w:val="00FC6BE3"/>
    <w:rsid w:val="00FD60AC"/>
    <w:rsid w:val="00FF0E56"/>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uonanoce@yaho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6</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5</cp:revision>
  <cp:lastPrinted>2022-01-03T15:08:00Z</cp:lastPrinted>
  <dcterms:created xsi:type="dcterms:W3CDTF">2023-07-11T18:36:00Z</dcterms:created>
  <dcterms:modified xsi:type="dcterms:W3CDTF">2023-07-11T18:39:00Z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