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8CFA" w14:textId="77777777" w:rsidR="007E58CE" w:rsidRPr="00F60735" w:rsidRDefault="007E58CE" w:rsidP="007E58CE">
      <w:pPr>
        <w:tabs>
          <w:tab w:val="left" w:pos="3780"/>
        </w:tabs>
        <w:jc w:val="center"/>
        <w:rPr>
          <w:rFonts w:ascii="Times New Roman" w:hAnsi="Times New Roman" w:cs="Times New Roman"/>
          <w:b/>
        </w:rPr>
      </w:pPr>
      <w:r w:rsidRPr="00F60735">
        <w:rPr>
          <w:rFonts w:ascii="Times New Roman" w:hAnsi="Times New Roman" w:cs="Times New Roman"/>
          <w:b/>
        </w:rPr>
        <w:t>BEFORE THE</w:t>
      </w:r>
    </w:p>
    <w:p w14:paraId="49B00CBD" w14:textId="77777777" w:rsidR="007E58CE" w:rsidRPr="00F60735" w:rsidRDefault="007E58CE" w:rsidP="007E58CE">
      <w:pPr>
        <w:tabs>
          <w:tab w:val="center" w:pos="4680"/>
        </w:tabs>
        <w:suppressAutoHyphens/>
        <w:jc w:val="center"/>
        <w:rPr>
          <w:rFonts w:ascii="Times New Roman" w:hAnsi="Times New Roman" w:cs="Times New Roman"/>
          <w:b/>
          <w:bCs/>
          <w:spacing w:val="-3"/>
        </w:rPr>
      </w:pPr>
      <w:r w:rsidRPr="00F60735">
        <w:rPr>
          <w:rFonts w:ascii="Times New Roman" w:hAnsi="Times New Roman" w:cs="Times New Roman"/>
          <w:b/>
          <w:bCs/>
          <w:spacing w:val="-3"/>
        </w:rPr>
        <w:t>PENNSYLVANIA PUBLIC UTILITY COMMISSION</w:t>
      </w:r>
    </w:p>
    <w:p w14:paraId="01E5982A" w14:textId="77777777" w:rsidR="007E58CE" w:rsidRPr="00F60735" w:rsidRDefault="007E58CE" w:rsidP="007E58CE">
      <w:pPr>
        <w:tabs>
          <w:tab w:val="left" w:pos="-720"/>
        </w:tabs>
        <w:suppressAutoHyphens/>
        <w:ind w:firstLine="1440"/>
        <w:rPr>
          <w:rFonts w:ascii="Times New Roman" w:hAnsi="Times New Roman" w:cs="Times New Roman"/>
          <w:spacing w:val="-3"/>
        </w:rPr>
      </w:pPr>
    </w:p>
    <w:p w14:paraId="600B389B" w14:textId="77777777" w:rsidR="007E58CE" w:rsidRPr="00F60735" w:rsidRDefault="007E58CE" w:rsidP="007E58CE">
      <w:pPr>
        <w:tabs>
          <w:tab w:val="left" w:pos="-720"/>
        </w:tabs>
        <w:suppressAutoHyphens/>
        <w:ind w:firstLine="1440"/>
        <w:rPr>
          <w:rFonts w:ascii="Times New Roman" w:hAnsi="Times New Roman" w:cs="Times New Roman"/>
          <w:spacing w:val="-3"/>
        </w:rPr>
      </w:pPr>
    </w:p>
    <w:p w14:paraId="298778BD" w14:textId="77777777" w:rsidR="007E58CE" w:rsidRPr="00F60735" w:rsidRDefault="007E58CE" w:rsidP="007E58CE">
      <w:pPr>
        <w:tabs>
          <w:tab w:val="left" w:pos="-720"/>
        </w:tabs>
        <w:suppressAutoHyphens/>
        <w:jc w:val="both"/>
        <w:rPr>
          <w:rFonts w:ascii="Times New Roman" w:hAnsi="Times New Roman" w:cs="Times New Roman"/>
          <w:spacing w:val="-3"/>
        </w:rPr>
      </w:pPr>
    </w:p>
    <w:p w14:paraId="4D2FC0C1" w14:textId="77777777" w:rsidR="007E58CE" w:rsidRPr="00F60735" w:rsidRDefault="007E58CE" w:rsidP="007E58CE">
      <w:pPr>
        <w:tabs>
          <w:tab w:val="left" w:pos="-720"/>
        </w:tabs>
        <w:suppressAutoHyphens/>
        <w:jc w:val="both"/>
        <w:rPr>
          <w:rFonts w:ascii="Times New Roman" w:hAnsi="Times New Roman" w:cs="Times New Roman"/>
          <w:spacing w:val="-3"/>
        </w:rPr>
      </w:pPr>
      <w:r w:rsidRPr="00F60735">
        <w:rPr>
          <w:rFonts w:ascii="Times New Roman" w:hAnsi="Times New Roman" w:cs="Times New Roman"/>
          <w:spacing w:val="-3"/>
        </w:rPr>
        <w:t>Michael Hillman</w:t>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t>:</w:t>
      </w:r>
      <w:r w:rsidRPr="00F60735">
        <w:rPr>
          <w:rFonts w:ascii="Times New Roman" w:hAnsi="Times New Roman" w:cs="Times New Roman"/>
          <w:spacing w:val="-3"/>
        </w:rPr>
        <w:tab/>
      </w:r>
      <w:r w:rsidRPr="00F60735">
        <w:rPr>
          <w:rFonts w:ascii="Times New Roman" w:hAnsi="Times New Roman" w:cs="Times New Roman"/>
          <w:spacing w:val="-3"/>
        </w:rPr>
        <w:fldChar w:fldCharType="begin"/>
      </w:r>
      <w:r w:rsidRPr="00F60735">
        <w:rPr>
          <w:rFonts w:ascii="Times New Roman" w:hAnsi="Times New Roman" w:cs="Times New Roman"/>
          <w:spacing w:val="-3"/>
        </w:rPr>
        <w:instrText>fillin "Complainant's name" \d ""</w:instrText>
      </w:r>
      <w:r w:rsidRPr="00F60735">
        <w:rPr>
          <w:rFonts w:ascii="Times New Roman" w:hAnsi="Times New Roman" w:cs="Times New Roman"/>
          <w:spacing w:val="-3"/>
        </w:rPr>
        <w:fldChar w:fldCharType="end"/>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t>:</w:t>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p>
    <w:p w14:paraId="3C027AA4" w14:textId="1ED173D6" w:rsidR="007E58CE" w:rsidRPr="00F60735" w:rsidRDefault="007E58CE" w:rsidP="00BE3891">
      <w:pPr>
        <w:tabs>
          <w:tab w:val="left" w:pos="-720"/>
        </w:tabs>
        <w:suppressAutoHyphens/>
        <w:ind w:firstLine="720"/>
        <w:jc w:val="both"/>
        <w:rPr>
          <w:rFonts w:ascii="Times New Roman" w:hAnsi="Times New Roman" w:cs="Times New Roman"/>
          <w:spacing w:val="-3"/>
        </w:rPr>
      </w:pPr>
      <w:r w:rsidRPr="00F60735">
        <w:rPr>
          <w:rFonts w:ascii="Times New Roman" w:hAnsi="Times New Roman" w:cs="Times New Roman"/>
          <w:spacing w:val="-3"/>
        </w:rPr>
        <w:t>v.</w:t>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t>:</w:t>
      </w:r>
      <w:r w:rsidRPr="00F60735">
        <w:rPr>
          <w:rFonts w:ascii="Times New Roman" w:hAnsi="Times New Roman" w:cs="Times New Roman"/>
          <w:spacing w:val="-3"/>
        </w:rPr>
        <w:tab/>
      </w:r>
      <w:r w:rsidR="00BE3891">
        <w:rPr>
          <w:rFonts w:ascii="Times New Roman" w:hAnsi="Times New Roman" w:cs="Times New Roman"/>
          <w:spacing w:val="-3"/>
        </w:rPr>
        <w:tab/>
      </w:r>
      <w:r w:rsidRPr="00F60735">
        <w:rPr>
          <w:rFonts w:ascii="Times New Roman" w:hAnsi="Times New Roman" w:cs="Times New Roman"/>
          <w:spacing w:val="-3"/>
        </w:rPr>
        <w:t>C-2023-3038201</w:t>
      </w:r>
      <w:r w:rsidRPr="00F60735">
        <w:rPr>
          <w:rFonts w:ascii="Times New Roman" w:hAnsi="Times New Roman" w:cs="Times New Roman"/>
          <w:spacing w:val="-3"/>
        </w:rPr>
        <w:fldChar w:fldCharType="begin"/>
      </w:r>
      <w:r w:rsidRPr="00F60735">
        <w:rPr>
          <w:rFonts w:ascii="Times New Roman" w:hAnsi="Times New Roman" w:cs="Times New Roman"/>
          <w:spacing w:val="-3"/>
        </w:rPr>
        <w:instrText>fillin "Docket No." \d ""</w:instrText>
      </w:r>
      <w:r w:rsidRPr="00F60735">
        <w:rPr>
          <w:rFonts w:ascii="Times New Roman" w:hAnsi="Times New Roman" w:cs="Times New Roman"/>
          <w:spacing w:val="-3"/>
        </w:rPr>
        <w:fldChar w:fldCharType="end"/>
      </w:r>
    </w:p>
    <w:p w14:paraId="4627A6D7" w14:textId="77777777" w:rsidR="007E58CE" w:rsidRPr="00F60735" w:rsidRDefault="007E58CE" w:rsidP="007E58CE">
      <w:pPr>
        <w:tabs>
          <w:tab w:val="left" w:pos="-720"/>
        </w:tabs>
        <w:suppressAutoHyphens/>
        <w:jc w:val="both"/>
        <w:rPr>
          <w:rFonts w:ascii="Times New Roman" w:hAnsi="Times New Roman" w:cs="Times New Roman"/>
          <w:spacing w:val="-3"/>
        </w:rPr>
      </w:pP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t>:</w:t>
      </w:r>
    </w:p>
    <w:p w14:paraId="7A3867F5" w14:textId="271E4BC2" w:rsidR="007E58CE" w:rsidRPr="00F60735" w:rsidRDefault="007E58CE" w:rsidP="007E58CE">
      <w:pPr>
        <w:tabs>
          <w:tab w:val="left" w:pos="-720"/>
        </w:tabs>
        <w:suppressAutoHyphens/>
        <w:jc w:val="both"/>
        <w:rPr>
          <w:rFonts w:ascii="Times New Roman" w:hAnsi="Times New Roman" w:cs="Times New Roman"/>
          <w:spacing w:val="-3"/>
        </w:rPr>
      </w:pPr>
      <w:r w:rsidRPr="00F60735">
        <w:rPr>
          <w:rFonts w:ascii="Times New Roman" w:hAnsi="Times New Roman" w:cs="Times New Roman"/>
          <w:spacing w:val="-3"/>
        </w:rPr>
        <w:t>Aqua P</w:t>
      </w:r>
      <w:r w:rsidR="00912AD2" w:rsidRPr="00F60735">
        <w:rPr>
          <w:rFonts w:ascii="Times New Roman" w:hAnsi="Times New Roman" w:cs="Times New Roman"/>
          <w:spacing w:val="-3"/>
        </w:rPr>
        <w:t>ennsylvania</w:t>
      </w:r>
      <w:r w:rsidRPr="00F60735">
        <w:rPr>
          <w:rFonts w:ascii="Times New Roman" w:hAnsi="Times New Roman" w:cs="Times New Roman"/>
          <w:spacing w:val="-3"/>
        </w:rPr>
        <w:t>, Inc.</w:t>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r>
      <w:r w:rsidRPr="00F60735">
        <w:rPr>
          <w:rFonts w:ascii="Times New Roman" w:hAnsi="Times New Roman" w:cs="Times New Roman"/>
          <w:spacing w:val="-3"/>
        </w:rPr>
        <w:tab/>
        <w:t>:</w:t>
      </w:r>
    </w:p>
    <w:p w14:paraId="60F92ABF" w14:textId="77777777" w:rsidR="007E58CE" w:rsidRPr="00F60735" w:rsidRDefault="007E58CE" w:rsidP="007E58CE">
      <w:pPr>
        <w:tabs>
          <w:tab w:val="left" w:pos="-720"/>
          <w:tab w:val="left" w:pos="5040"/>
        </w:tabs>
        <w:suppressAutoHyphens/>
        <w:jc w:val="both"/>
        <w:rPr>
          <w:rFonts w:ascii="Times New Roman" w:hAnsi="Times New Roman" w:cs="Times New Roman"/>
          <w:spacing w:val="-3"/>
        </w:rPr>
      </w:pPr>
    </w:p>
    <w:p w14:paraId="51E9CE42" w14:textId="77777777" w:rsidR="007E58CE" w:rsidRPr="00F60735" w:rsidRDefault="007E58CE" w:rsidP="007E58CE">
      <w:pPr>
        <w:rPr>
          <w:rFonts w:ascii="Times New Roman" w:hAnsi="Times New Roman" w:cs="Times New Roman"/>
        </w:rPr>
      </w:pPr>
    </w:p>
    <w:p w14:paraId="119A90E6" w14:textId="77777777" w:rsidR="007E58CE" w:rsidRPr="00F60735" w:rsidRDefault="007E58CE" w:rsidP="007E58CE">
      <w:pPr>
        <w:rPr>
          <w:rFonts w:ascii="Times New Roman" w:hAnsi="Times New Roman" w:cs="Times New Roman"/>
        </w:rPr>
      </w:pPr>
    </w:p>
    <w:p w14:paraId="71B56FA3" w14:textId="77777777" w:rsidR="007E58CE" w:rsidRPr="00F60735" w:rsidRDefault="007E58CE" w:rsidP="007E58CE">
      <w:pPr>
        <w:spacing w:line="360" w:lineRule="auto"/>
        <w:jc w:val="center"/>
        <w:rPr>
          <w:rFonts w:ascii="Times New Roman" w:hAnsi="Times New Roman" w:cs="Times New Roman"/>
          <w:u w:val="single"/>
        </w:rPr>
      </w:pPr>
      <w:r w:rsidRPr="00F60735">
        <w:rPr>
          <w:rFonts w:ascii="Times New Roman" w:hAnsi="Times New Roman" w:cs="Times New Roman"/>
          <w:u w:val="single"/>
        </w:rPr>
        <w:t>ORDER</w:t>
      </w:r>
    </w:p>
    <w:p w14:paraId="5888C73C" w14:textId="77777777" w:rsidR="007E58CE" w:rsidRPr="00F60735" w:rsidRDefault="007E58CE" w:rsidP="007E58CE">
      <w:pPr>
        <w:rPr>
          <w:rFonts w:ascii="Times New Roman" w:hAnsi="Times New Roman" w:cs="Times New Roman"/>
        </w:rPr>
      </w:pPr>
    </w:p>
    <w:p w14:paraId="69B0F5D9" w14:textId="0A45C094" w:rsidR="00C20F4B" w:rsidRPr="00F60735" w:rsidRDefault="00454256" w:rsidP="007E58CE">
      <w:pPr>
        <w:spacing w:line="360" w:lineRule="auto"/>
        <w:ind w:firstLine="1440"/>
        <w:rPr>
          <w:rFonts w:ascii="Times New Roman" w:hAnsi="Times New Roman" w:cs="Times New Roman"/>
        </w:rPr>
      </w:pPr>
      <w:r w:rsidRPr="00F60735">
        <w:rPr>
          <w:rFonts w:ascii="Times New Roman" w:hAnsi="Times New Roman" w:cs="Times New Roman"/>
        </w:rPr>
        <w:t>This order sets forth deadlines by which written testimony of Respondent Aqua P</w:t>
      </w:r>
      <w:r w:rsidR="00912AD2" w:rsidRPr="00F60735">
        <w:rPr>
          <w:rFonts w:ascii="Times New Roman" w:hAnsi="Times New Roman" w:cs="Times New Roman"/>
        </w:rPr>
        <w:t>ennsylvania</w:t>
      </w:r>
      <w:r w:rsidRPr="00F60735">
        <w:rPr>
          <w:rFonts w:ascii="Times New Roman" w:hAnsi="Times New Roman" w:cs="Times New Roman"/>
        </w:rPr>
        <w:t>, Inc</w:t>
      </w:r>
      <w:r w:rsidR="003D49EE" w:rsidRPr="00F60735">
        <w:rPr>
          <w:rFonts w:ascii="Times New Roman" w:hAnsi="Times New Roman" w:cs="Times New Roman"/>
        </w:rPr>
        <w:t xml:space="preserve">. </w:t>
      </w:r>
      <w:r w:rsidR="00810341" w:rsidRPr="00F60735">
        <w:rPr>
          <w:rFonts w:ascii="Times New Roman" w:hAnsi="Times New Roman" w:cs="Times New Roman"/>
        </w:rPr>
        <w:t xml:space="preserve">and written </w:t>
      </w:r>
      <w:r w:rsidR="00FB74FF" w:rsidRPr="00F60735">
        <w:rPr>
          <w:rFonts w:ascii="Times New Roman" w:hAnsi="Times New Roman" w:cs="Times New Roman"/>
        </w:rPr>
        <w:t>responsive</w:t>
      </w:r>
      <w:r w:rsidR="00810341" w:rsidRPr="00F60735">
        <w:rPr>
          <w:rFonts w:ascii="Times New Roman" w:hAnsi="Times New Roman" w:cs="Times New Roman"/>
        </w:rPr>
        <w:t xml:space="preserve"> testimony</w:t>
      </w:r>
      <w:r w:rsidR="009C0F9B" w:rsidRPr="00F60735">
        <w:rPr>
          <w:rFonts w:ascii="Times New Roman" w:hAnsi="Times New Roman" w:cs="Times New Roman"/>
        </w:rPr>
        <w:t xml:space="preserve"> of the Complainant</w:t>
      </w:r>
      <w:r w:rsidR="00810341" w:rsidRPr="00F60735">
        <w:rPr>
          <w:rFonts w:ascii="Times New Roman" w:hAnsi="Times New Roman" w:cs="Times New Roman"/>
        </w:rPr>
        <w:t xml:space="preserve"> </w:t>
      </w:r>
      <w:r w:rsidR="003D49EE" w:rsidRPr="00F60735">
        <w:rPr>
          <w:rFonts w:ascii="Times New Roman" w:hAnsi="Times New Roman" w:cs="Times New Roman"/>
        </w:rPr>
        <w:t xml:space="preserve">is to be submitted. </w:t>
      </w:r>
      <w:r w:rsidR="00253BAA">
        <w:rPr>
          <w:rFonts w:ascii="Times New Roman" w:hAnsi="Times New Roman" w:cs="Times New Roman"/>
        </w:rPr>
        <w:t xml:space="preserve"> </w:t>
      </w:r>
      <w:r w:rsidR="003D49EE" w:rsidRPr="00F60735">
        <w:rPr>
          <w:rFonts w:ascii="Times New Roman" w:hAnsi="Times New Roman" w:cs="Times New Roman"/>
        </w:rPr>
        <w:t xml:space="preserve">This order also </w:t>
      </w:r>
      <w:r w:rsidR="00C02495" w:rsidRPr="00F60735">
        <w:rPr>
          <w:rFonts w:ascii="Times New Roman" w:hAnsi="Times New Roman" w:cs="Times New Roman"/>
        </w:rPr>
        <w:t xml:space="preserve">dismisses any claims that arose </w:t>
      </w:r>
      <w:r w:rsidR="00E818B8" w:rsidRPr="00F60735">
        <w:rPr>
          <w:rFonts w:ascii="Times New Roman" w:hAnsi="Times New Roman" w:cs="Times New Roman"/>
        </w:rPr>
        <w:t xml:space="preserve">more than three years prior to the date that the </w:t>
      </w:r>
      <w:r w:rsidR="00C20F4B" w:rsidRPr="00F60735">
        <w:rPr>
          <w:rFonts w:ascii="Times New Roman" w:hAnsi="Times New Roman" w:cs="Times New Roman"/>
        </w:rPr>
        <w:t>instant Complaint was filed, February 2, 2023</w:t>
      </w:r>
      <w:r w:rsidR="00FB74FF" w:rsidRPr="00F60735">
        <w:rPr>
          <w:rFonts w:ascii="Times New Roman" w:hAnsi="Times New Roman" w:cs="Times New Roman"/>
        </w:rPr>
        <w:t>,</w:t>
      </w:r>
      <w:r w:rsidR="00D84182" w:rsidRPr="00F60735">
        <w:rPr>
          <w:rFonts w:ascii="Times New Roman" w:hAnsi="Times New Roman" w:cs="Times New Roman"/>
        </w:rPr>
        <w:t xml:space="preserve"> as well as any claims pertaining to the decision at Docket No. F-2020-3019026</w:t>
      </w:r>
      <w:r w:rsidR="00C20F4B" w:rsidRPr="00F60735">
        <w:rPr>
          <w:rFonts w:ascii="Times New Roman" w:hAnsi="Times New Roman" w:cs="Times New Roman"/>
        </w:rPr>
        <w:t>.</w:t>
      </w:r>
    </w:p>
    <w:p w14:paraId="1A09A20A" w14:textId="67DECED0" w:rsidR="007E58CE" w:rsidRPr="00F60735" w:rsidRDefault="00AA4414" w:rsidP="007E58CE">
      <w:pPr>
        <w:spacing w:line="360" w:lineRule="auto"/>
        <w:ind w:firstLine="1440"/>
        <w:rPr>
          <w:rFonts w:ascii="Times New Roman" w:hAnsi="Times New Roman" w:cs="Times New Roman"/>
        </w:rPr>
      </w:pPr>
      <w:r w:rsidRPr="00F60735">
        <w:rPr>
          <w:rFonts w:ascii="Times New Roman" w:hAnsi="Times New Roman" w:cs="Times New Roman"/>
        </w:rPr>
        <w:t xml:space="preserve"> </w:t>
      </w:r>
    </w:p>
    <w:p w14:paraId="7E9A2349" w14:textId="238F7FD8" w:rsidR="007E58CE" w:rsidRPr="00F60735" w:rsidRDefault="007E58CE" w:rsidP="007E58CE">
      <w:pPr>
        <w:spacing w:line="360" w:lineRule="auto"/>
        <w:ind w:firstLine="1440"/>
        <w:rPr>
          <w:rFonts w:ascii="Times New Roman" w:hAnsi="Times New Roman" w:cs="Times New Roman"/>
        </w:rPr>
      </w:pPr>
      <w:r w:rsidRPr="00F60735">
        <w:rPr>
          <w:rFonts w:ascii="Times New Roman" w:hAnsi="Times New Roman" w:cs="Times New Roman"/>
        </w:rPr>
        <w:t>On February 2, 2020, the Complainant filed a Formal Complaint against Aqua at Docket No. F-2020-3019026, alleging there was foreign load “dating back to 2015</w:t>
      </w:r>
      <w:r w:rsidR="00FB74FF" w:rsidRPr="00F60735">
        <w:rPr>
          <w:rFonts w:ascii="Times New Roman" w:hAnsi="Times New Roman" w:cs="Times New Roman"/>
        </w:rPr>
        <w:t xml:space="preserve"> </w:t>
      </w:r>
      <w:r w:rsidR="008912DB" w:rsidRPr="00F60735">
        <w:rPr>
          <w:rFonts w:ascii="Times New Roman" w:hAnsi="Times New Roman" w:cs="Times New Roman"/>
        </w:rPr>
        <w:t>at his residence</w:t>
      </w:r>
      <w:r w:rsidR="001341AF" w:rsidRPr="00F60735">
        <w:rPr>
          <w:rFonts w:ascii="Times New Roman" w:hAnsi="Times New Roman" w:cs="Times New Roman"/>
        </w:rPr>
        <w:t>,</w:t>
      </w:r>
      <w:r w:rsidR="00DA5754">
        <w:rPr>
          <w:rFonts w:ascii="Times New Roman" w:hAnsi="Times New Roman" w:cs="Times New Roman"/>
        </w:rPr>
        <w:t>”</w:t>
      </w:r>
      <w:r w:rsidR="001341AF" w:rsidRPr="00F60735">
        <w:rPr>
          <w:rFonts w:ascii="Times New Roman" w:hAnsi="Times New Roman" w:cs="Times New Roman"/>
        </w:rPr>
        <w:t xml:space="preserve"> 301 Lincoln Avenue, FL-1FT, Collingdale, Pennsylvania (service address)</w:t>
      </w:r>
      <w:r w:rsidR="00884975" w:rsidRPr="00F60735">
        <w:rPr>
          <w:rFonts w:ascii="Times New Roman" w:hAnsi="Times New Roman" w:cs="Times New Roman"/>
        </w:rPr>
        <w:t>.</w:t>
      </w:r>
      <w:r w:rsidRPr="00F60735">
        <w:rPr>
          <w:rFonts w:ascii="Times New Roman" w:hAnsi="Times New Roman" w:cs="Times New Roman"/>
        </w:rPr>
        <w:t xml:space="preserve">  </w:t>
      </w:r>
      <w:r w:rsidR="00FB74FF" w:rsidRPr="00F60735">
        <w:rPr>
          <w:rFonts w:ascii="Times New Roman" w:hAnsi="Times New Roman" w:cs="Times New Roman"/>
        </w:rPr>
        <w:t>On</w:t>
      </w:r>
      <w:r w:rsidRPr="00F60735">
        <w:rPr>
          <w:rFonts w:ascii="Times New Roman" w:hAnsi="Times New Roman" w:cs="Times New Roman"/>
        </w:rPr>
        <w:t xml:space="preserve"> March</w:t>
      </w:r>
      <w:r w:rsidR="00253BAA">
        <w:rPr>
          <w:rFonts w:ascii="Times New Roman" w:hAnsi="Times New Roman" w:cs="Times New Roman"/>
        </w:rPr>
        <w:t> </w:t>
      </w:r>
      <w:r w:rsidR="009B3E98" w:rsidRPr="00F60735">
        <w:rPr>
          <w:rFonts w:ascii="Times New Roman" w:hAnsi="Times New Roman" w:cs="Times New Roman"/>
        </w:rPr>
        <w:t>1</w:t>
      </w:r>
      <w:r w:rsidRPr="00F60735">
        <w:rPr>
          <w:rFonts w:ascii="Times New Roman" w:hAnsi="Times New Roman" w:cs="Times New Roman"/>
        </w:rPr>
        <w:t xml:space="preserve">, 2020, Aqua filed its Answer and New Matter, admitting the foreign load issue was timely investigated and stating that the Company had verified that no foreign load existed and that the radiator that the Complainant alleged was tied to his water meter was permanently disconnected. </w:t>
      </w:r>
    </w:p>
    <w:p w14:paraId="7A48968F" w14:textId="77777777" w:rsidR="007E58CE" w:rsidRPr="00F60735" w:rsidRDefault="007E58CE" w:rsidP="007E58CE">
      <w:pPr>
        <w:spacing w:line="360" w:lineRule="auto"/>
        <w:ind w:firstLine="1440"/>
        <w:rPr>
          <w:rFonts w:ascii="Times New Roman" w:hAnsi="Times New Roman" w:cs="Times New Roman"/>
        </w:rPr>
      </w:pPr>
    </w:p>
    <w:p w14:paraId="4DC4F3A5" w14:textId="77777777" w:rsidR="007E58CE" w:rsidRPr="00F60735" w:rsidRDefault="007E58CE" w:rsidP="007E58CE">
      <w:pPr>
        <w:spacing w:line="360" w:lineRule="auto"/>
        <w:ind w:firstLine="1440"/>
        <w:rPr>
          <w:rFonts w:ascii="Times New Roman" w:hAnsi="Times New Roman" w:cs="Times New Roman"/>
        </w:rPr>
      </w:pPr>
      <w:r w:rsidRPr="00F60735">
        <w:rPr>
          <w:rFonts w:ascii="Times New Roman" w:hAnsi="Times New Roman" w:cs="Times New Roman"/>
        </w:rPr>
        <w:t xml:space="preserve">On December 2, 2020, the Initial Decision of the Administrative Law Judge Christopher Pell was issued dismissing the 2020 Complaint with prejudice (2020 Decision), stating that the Complainant “obstructed the orderly conduct of the proceeding in a way that was inimical to the public interest, abandoned his hearing, and consequently failed to meet his burden of proof.”  No exceptions were filed to the 2020 Decision. </w:t>
      </w:r>
    </w:p>
    <w:p w14:paraId="1FEB101F" w14:textId="77777777" w:rsidR="004611EE" w:rsidRPr="00F60735" w:rsidRDefault="004611EE" w:rsidP="007E58CE">
      <w:pPr>
        <w:spacing w:line="360" w:lineRule="auto"/>
        <w:ind w:firstLine="1440"/>
        <w:rPr>
          <w:rFonts w:ascii="Times New Roman" w:hAnsi="Times New Roman" w:cs="Times New Roman"/>
        </w:rPr>
      </w:pPr>
    </w:p>
    <w:p w14:paraId="17C3D8FC" w14:textId="77777777" w:rsidR="007E58CE" w:rsidRDefault="007E58CE" w:rsidP="007E58CE">
      <w:pPr>
        <w:spacing w:line="360" w:lineRule="auto"/>
        <w:ind w:firstLine="1440"/>
        <w:rPr>
          <w:rFonts w:ascii="Times New Roman" w:hAnsi="Times New Roman" w:cs="Times New Roman"/>
        </w:rPr>
      </w:pPr>
      <w:r w:rsidRPr="00F60735">
        <w:rPr>
          <w:rFonts w:ascii="Times New Roman" w:hAnsi="Times New Roman" w:cs="Times New Roman"/>
        </w:rPr>
        <w:lastRenderedPageBreak/>
        <w:t xml:space="preserve">A Final Order for the 2020 Decision was entered January 27, 2021.  No appeal of the 2020 Decision was filed with the Commonwealth Court. </w:t>
      </w:r>
    </w:p>
    <w:p w14:paraId="290E59CC" w14:textId="77777777" w:rsidR="00F65BC5" w:rsidRPr="00F60735" w:rsidRDefault="00F65BC5" w:rsidP="007E58CE">
      <w:pPr>
        <w:spacing w:line="360" w:lineRule="auto"/>
        <w:ind w:firstLine="1440"/>
        <w:rPr>
          <w:rFonts w:ascii="Times New Roman" w:hAnsi="Times New Roman" w:cs="Times New Roman"/>
        </w:rPr>
      </w:pPr>
    </w:p>
    <w:p w14:paraId="63BF0E87" w14:textId="20363224" w:rsidR="007E58CE" w:rsidRPr="00F60735" w:rsidRDefault="007E58CE" w:rsidP="007E58CE">
      <w:pPr>
        <w:spacing w:line="360" w:lineRule="auto"/>
        <w:ind w:firstLine="1440"/>
        <w:rPr>
          <w:rFonts w:ascii="Times New Roman" w:hAnsi="Times New Roman" w:cs="Times New Roman"/>
        </w:rPr>
      </w:pPr>
      <w:r w:rsidRPr="00F60735">
        <w:rPr>
          <w:rFonts w:ascii="Times New Roman" w:hAnsi="Times New Roman" w:cs="Times New Roman"/>
        </w:rPr>
        <w:t xml:space="preserve">On February </w:t>
      </w:r>
      <w:r w:rsidR="00FE1F22" w:rsidRPr="00F60735">
        <w:rPr>
          <w:rFonts w:ascii="Times New Roman" w:hAnsi="Times New Roman" w:cs="Times New Roman"/>
        </w:rPr>
        <w:t>2</w:t>
      </w:r>
      <w:r w:rsidRPr="00F60735">
        <w:rPr>
          <w:rFonts w:ascii="Times New Roman" w:hAnsi="Times New Roman" w:cs="Times New Roman"/>
        </w:rPr>
        <w:t>, 2023, the Complainant filed the instant Complaint disputing billed charges</w:t>
      </w:r>
      <w:r w:rsidR="005564FB" w:rsidRPr="00F60735">
        <w:rPr>
          <w:rFonts w:ascii="Times New Roman" w:hAnsi="Times New Roman" w:cs="Times New Roman"/>
        </w:rPr>
        <w:t xml:space="preserve"> and</w:t>
      </w:r>
      <w:r w:rsidRPr="00F60735">
        <w:rPr>
          <w:rFonts w:ascii="Times New Roman" w:hAnsi="Times New Roman" w:cs="Times New Roman"/>
        </w:rPr>
        <w:t xml:space="preserve"> arguing that there was foreign load at the service address.  </w:t>
      </w:r>
      <w:r w:rsidR="008918E3" w:rsidRPr="00F60735">
        <w:rPr>
          <w:rFonts w:ascii="Times New Roman" w:hAnsi="Times New Roman" w:cs="Times New Roman"/>
        </w:rPr>
        <w:t xml:space="preserve">He checked </w:t>
      </w:r>
      <w:r w:rsidR="003441EA" w:rsidRPr="00F60735">
        <w:rPr>
          <w:rFonts w:ascii="Times New Roman" w:hAnsi="Times New Roman" w:cs="Times New Roman"/>
        </w:rPr>
        <w:t xml:space="preserve">boxes </w:t>
      </w:r>
      <w:r w:rsidR="008918E3" w:rsidRPr="00F60735">
        <w:rPr>
          <w:rFonts w:ascii="Times New Roman" w:hAnsi="Times New Roman" w:cs="Times New Roman"/>
        </w:rPr>
        <w:t xml:space="preserve">on the Complaint form </w:t>
      </w:r>
      <w:r w:rsidR="003441EA" w:rsidRPr="00F60735">
        <w:rPr>
          <w:rFonts w:ascii="Times New Roman" w:hAnsi="Times New Roman" w:cs="Times New Roman"/>
        </w:rPr>
        <w:t xml:space="preserve">that indicated that the </w:t>
      </w:r>
      <w:r w:rsidR="00A22AC8" w:rsidRPr="00F60735">
        <w:rPr>
          <w:rFonts w:ascii="Times New Roman" w:hAnsi="Times New Roman" w:cs="Times New Roman"/>
        </w:rPr>
        <w:t xml:space="preserve">subject of the Complaint was water and steam heat. </w:t>
      </w:r>
      <w:r w:rsidR="00A46C13" w:rsidRPr="00F60735">
        <w:rPr>
          <w:rFonts w:ascii="Times New Roman" w:hAnsi="Times New Roman" w:cs="Times New Roman"/>
        </w:rPr>
        <w:t xml:space="preserve">Hand-written on the Complaint form, Mr. Hillman stated that </w:t>
      </w:r>
      <w:r w:rsidR="005F1385" w:rsidRPr="00F60735">
        <w:rPr>
          <w:rFonts w:ascii="Times New Roman" w:hAnsi="Times New Roman" w:cs="Times New Roman"/>
        </w:rPr>
        <w:t>“</w:t>
      </w:r>
      <w:r w:rsidR="00A46C13" w:rsidRPr="00F60735">
        <w:rPr>
          <w:rFonts w:ascii="Times New Roman" w:hAnsi="Times New Roman" w:cs="Times New Roman"/>
        </w:rPr>
        <w:t>PECO shut-off electric and gas service o</w:t>
      </w:r>
      <w:r w:rsidR="00DF5FE5" w:rsidRPr="00F60735">
        <w:rPr>
          <w:rFonts w:ascii="Times New Roman" w:hAnsi="Times New Roman" w:cs="Times New Roman"/>
        </w:rPr>
        <w:t xml:space="preserve">n May 5, </w:t>
      </w:r>
      <w:r w:rsidR="00F65BC5" w:rsidRPr="00F60735">
        <w:rPr>
          <w:rFonts w:ascii="Times New Roman" w:hAnsi="Times New Roman" w:cs="Times New Roman"/>
        </w:rPr>
        <w:t>2021,</w:t>
      </w:r>
      <w:r w:rsidR="00DF5FE5" w:rsidRPr="00F60735">
        <w:rPr>
          <w:rFonts w:ascii="Times New Roman" w:hAnsi="Times New Roman" w:cs="Times New Roman"/>
        </w:rPr>
        <w:t xml:space="preserve"> for non-payment</w:t>
      </w:r>
      <w:r w:rsidR="00F50DD1" w:rsidRPr="00F60735">
        <w:rPr>
          <w:rFonts w:ascii="Times New Roman" w:hAnsi="Times New Roman" w:cs="Times New Roman"/>
        </w:rPr>
        <w:t>. Though our heater was off</w:t>
      </w:r>
      <w:r w:rsidR="00FD78EB" w:rsidRPr="00F60735">
        <w:rPr>
          <w:rFonts w:ascii="Times New Roman" w:hAnsi="Times New Roman" w:cs="Times New Roman"/>
        </w:rPr>
        <w:t>,</w:t>
      </w:r>
      <w:r w:rsidR="00F50DD1" w:rsidRPr="00F60735">
        <w:rPr>
          <w:rFonts w:ascii="Times New Roman" w:hAnsi="Times New Roman" w:cs="Times New Roman"/>
        </w:rPr>
        <w:t xml:space="preserve"> we were warming ourselves with the gas stove</w:t>
      </w:r>
      <w:r w:rsidR="005F1385" w:rsidRPr="00F60735">
        <w:rPr>
          <w:rFonts w:ascii="Times New Roman" w:hAnsi="Times New Roman" w:cs="Times New Roman"/>
        </w:rPr>
        <w:t xml:space="preserve">. </w:t>
      </w:r>
      <w:r w:rsidR="00D61141" w:rsidRPr="00F60735">
        <w:rPr>
          <w:rFonts w:ascii="Times New Roman" w:hAnsi="Times New Roman" w:cs="Times New Roman"/>
        </w:rPr>
        <w:t>So,</w:t>
      </w:r>
      <w:r w:rsidR="005F1385" w:rsidRPr="00F60735">
        <w:rPr>
          <w:rFonts w:ascii="Times New Roman" w:hAnsi="Times New Roman" w:cs="Times New Roman"/>
        </w:rPr>
        <w:t xml:space="preserve"> the </w:t>
      </w:r>
      <w:r w:rsidR="00FD78EB" w:rsidRPr="00F60735">
        <w:rPr>
          <w:rFonts w:ascii="Times New Roman" w:hAnsi="Times New Roman" w:cs="Times New Roman"/>
        </w:rPr>
        <w:t>[h]</w:t>
      </w:r>
      <w:proofErr w:type="spellStart"/>
      <w:r w:rsidR="005F1385" w:rsidRPr="00F60735">
        <w:rPr>
          <w:rFonts w:ascii="Times New Roman" w:hAnsi="Times New Roman" w:cs="Times New Roman"/>
        </w:rPr>
        <w:t>ot</w:t>
      </w:r>
      <w:proofErr w:type="spellEnd"/>
      <w:r w:rsidR="00FD78EB" w:rsidRPr="00F60735">
        <w:rPr>
          <w:rFonts w:ascii="Times New Roman" w:hAnsi="Times New Roman" w:cs="Times New Roman"/>
        </w:rPr>
        <w:t xml:space="preserve"> </w:t>
      </w:r>
      <w:r w:rsidR="005F1385" w:rsidRPr="00F60735">
        <w:rPr>
          <w:rFonts w:ascii="Times New Roman" w:hAnsi="Times New Roman" w:cs="Times New Roman"/>
        </w:rPr>
        <w:t xml:space="preserve">water heater and stove </w:t>
      </w:r>
      <w:r w:rsidR="00FD78EB" w:rsidRPr="00F60735">
        <w:rPr>
          <w:rFonts w:ascii="Times New Roman" w:hAnsi="Times New Roman" w:cs="Times New Roman"/>
        </w:rPr>
        <w:t>[were]</w:t>
      </w:r>
      <w:r w:rsidR="005F1385" w:rsidRPr="00F60735">
        <w:rPr>
          <w:rFonts w:ascii="Times New Roman" w:hAnsi="Times New Roman" w:cs="Times New Roman"/>
        </w:rPr>
        <w:t xml:space="preserve"> coming from another gas meter.” </w:t>
      </w:r>
      <w:r w:rsidR="00E94F25" w:rsidRPr="00F60735">
        <w:rPr>
          <w:rFonts w:ascii="Times New Roman" w:hAnsi="Times New Roman" w:cs="Times New Roman"/>
        </w:rPr>
        <w:t xml:space="preserve"> He </w:t>
      </w:r>
      <w:r w:rsidR="00FD78EB" w:rsidRPr="00F60735">
        <w:rPr>
          <w:rFonts w:ascii="Times New Roman" w:hAnsi="Times New Roman" w:cs="Times New Roman"/>
        </w:rPr>
        <w:t>further</w:t>
      </w:r>
      <w:r w:rsidR="00E94F25" w:rsidRPr="00F60735">
        <w:rPr>
          <w:rFonts w:ascii="Times New Roman" w:hAnsi="Times New Roman" w:cs="Times New Roman"/>
        </w:rPr>
        <w:t xml:space="preserve"> state</w:t>
      </w:r>
      <w:r w:rsidR="005564FB" w:rsidRPr="00F60735">
        <w:rPr>
          <w:rFonts w:ascii="Times New Roman" w:hAnsi="Times New Roman" w:cs="Times New Roman"/>
        </w:rPr>
        <w:t>d</w:t>
      </w:r>
      <w:r w:rsidR="00E94F25" w:rsidRPr="00F60735">
        <w:rPr>
          <w:rFonts w:ascii="Times New Roman" w:hAnsi="Times New Roman" w:cs="Times New Roman"/>
        </w:rPr>
        <w:t xml:space="preserve"> that he contacted Aqua on December 9, </w:t>
      </w:r>
      <w:r w:rsidR="00F65BC5" w:rsidRPr="00F60735">
        <w:rPr>
          <w:rFonts w:ascii="Times New Roman" w:hAnsi="Times New Roman" w:cs="Times New Roman"/>
        </w:rPr>
        <w:t>2022,</w:t>
      </w:r>
      <w:r w:rsidR="00E94F25" w:rsidRPr="00F60735">
        <w:rPr>
          <w:rFonts w:ascii="Times New Roman" w:hAnsi="Times New Roman" w:cs="Times New Roman"/>
        </w:rPr>
        <w:t xml:space="preserve"> to inform the company that he no longer lived at that address</w:t>
      </w:r>
      <w:r w:rsidR="008912DB" w:rsidRPr="00F60735">
        <w:rPr>
          <w:rFonts w:ascii="Times New Roman" w:hAnsi="Times New Roman" w:cs="Times New Roman"/>
        </w:rPr>
        <w:t xml:space="preserve"> and to discontinue billing him. </w:t>
      </w:r>
      <w:r w:rsidRPr="00F60735">
        <w:rPr>
          <w:rFonts w:ascii="Times New Roman" w:hAnsi="Times New Roman" w:cs="Times New Roman"/>
        </w:rPr>
        <w:t xml:space="preserve">The Complainant </w:t>
      </w:r>
      <w:r w:rsidR="005F1385" w:rsidRPr="00F60735">
        <w:rPr>
          <w:rFonts w:ascii="Times New Roman" w:hAnsi="Times New Roman" w:cs="Times New Roman"/>
        </w:rPr>
        <w:t xml:space="preserve">also </w:t>
      </w:r>
      <w:r w:rsidR="005564FB" w:rsidRPr="00F60735">
        <w:rPr>
          <w:rFonts w:ascii="Times New Roman" w:hAnsi="Times New Roman" w:cs="Times New Roman"/>
        </w:rPr>
        <w:t>sought</w:t>
      </w:r>
      <w:r w:rsidRPr="00F60735">
        <w:rPr>
          <w:rFonts w:ascii="Times New Roman" w:hAnsi="Times New Roman" w:cs="Times New Roman"/>
        </w:rPr>
        <w:t xml:space="preserve"> a “federal jury trial hearing to resolve this matter.” </w:t>
      </w:r>
      <w:r w:rsidR="006C2785" w:rsidRPr="00F60735">
        <w:rPr>
          <w:rFonts w:ascii="Times New Roman" w:hAnsi="Times New Roman" w:cs="Times New Roman"/>
        </w:rPr>
        <w:t xml:space="preserve"> Mr. Hillman </w:t>
      </w:r>
      <w:r w:rsidR="00A71841" w:rsidRPr="00F60735">
        <w:rPr>
          <w:rFonts w:ascii="Times New Roman" w:hAnsi="Times New Roman" w:cs="Times New Roman"/>
        </w:rPr>
        <w:t>additionally</w:t>
      </w:r>
      <w:r w:rsidR="006C2785" w:rsidRPr="00F60735">
        <w:rPr>
          <w:rFonts w:ascii="Times New Roman" w:hAnsi="Times New Roman" w:cs="Times New Roman"/>
        </w:rPr>
        <w:t xml:space="preserve"> alleged that there were safety and discriminatory violations that remined since the last high bill dispute</w:t>
      </w:r>
      <w:r w:rsidR="0069540D" w:rsidRPr="00F60735">
        <w:rPr>
          <w:rFonts w:ascii="Times New Roman" w:hAnsi="Times New Roman" w:cs="Times New Roman"/>
        </w:rPr>
        <w:t>.</w:t>
      </w:r>
    </w:p>
    <w:p w14:paraId="339D3CA4" w14:textId="77777777" w:rsidR="007E58CE" w:rsidRPr="00F60735" w:rsidRDefault="007E58CE" w:rsidP="007E58CE">
      <w:pPr>
        <w:spacing w:line="360" w:lineRule="auto"/>
        <w:ind w:firstLine="1440"/>
        <w:rPr>
          <w:rFonts w:ascii="Times New Roman" w:hAnsi="Times New Roman" w:cs="Times New Roman"/>
        </w:rPr>
      </w:pPr>
    </w:p>
    <w:p w14:paraId="322C3320" w14:textId="77777777" w:rsidR="007E58CE" w:rsidRPr="00F60735" w:rsidRDefault="007E58CE" w:rsidP="007E58CE">
      <w:pPr>
        <w:spacing w:line="360" w:lineRule="auto"/>
        <w:ind w:firstLine="1440"/>
        <w:rPr>
          <w:rFonts w:ascii="Times New Roman" w:hAnsi="Times New Roman" w:cs="Times New Roman"/>
        </w:rPr>
      </w:pPr>
      <w:r w:rsidRPr="00F60735">
        <w:rPr>
          <w:rFonts w:ascii="Times New Roman" w:hAnsi="Times New Roman" w:cs="Times New Roman"/>
        </w:rPr>
        <w:t xml:space="preserve">On March 1, 2023, Aqua filed an Answer and New Matter denying the Complainant’s recitation of facts and timeline of events as it relates to the water service provided.  In the New Matter, Aqua avers that any dispute regarding the financial responsibilities of the Complainant and the owner/landlord is a matter to be resolved in the Court of Common Pleas and is outside the Commission’s jurisdiction. </w:t>
      </w:r>
    </w:p>
    <w:p w14:paraId="64B21A68" w14:textId="77777777" w:rsidR="007E58CE" w:rsidRPr="00F60735" w:rsidRDefault="007E58CE" w:rsidP="007E58CE">
      <w:pPr>
        <w:spacing w:line="360" w:lineRule="auto"/>
        <w:ind w:firstLine="1440"/>
        <w:rPr>
          <w:rFonts w:ascii="Times New Roman" w:hAnsi="Times New Roman" w:cs="Times New Roman"/>
        </w:rPr>
      </w:pPr>
    </w:p>
    <w:p w14:paraId="1FABE212" w14:textId="77777777" w:rsidR="007E58CE" w:rsidRPr="00F60735" w:rsidRDefault="007E58CE" w:rsidP="007E58CE">
      <w:pPr>
        <w:spacing w:line="360" w:lineRule="auto"/>
        <w:ind w:firstLine="1440"/>
        <w:rPr>
          <w:rFonts w:ascii="Times New Roman" w:hAnsi="Times New Roman" w:cs="Times New Roman"/>
        </w:rPr>
      </w:pPr>
      <w:r w:rsidRPr="00F60735">
        <w:rPr>
          <w:rFonts w:ascii="Times New Roman" w:hAnsi="Times New Roman" w:cs="Times New Roman"/>
        </w:rPr>
        <w:t xml:space="preserve">On March 23, 2023, Mr. Hillman filed a Response to the New Matter, arguing that the foreign load issue was not timely addressed or corrected and that the 2020 Complaint was “judged in error” as well as that the Commission “lacks jurisdiction to conduct a federal jury trial hearing. But this is the requested relief, sought here.” </w:t>
      </w:r>
    </w:p>
    <w:p w14:paraId="200CA1A9" w14:textId="77777777" w:rsidR="007E58CE" w:rsidRPr="00F60735" w:rsidRDefault="007E58CE" w:rsidP="007E58CE">
      <w:pPr>
        <w:spacing w:line="360" w:lineRule="auto"/>
        <w:ind w:firstLine="1440"/>
        <w:rPr>
          <w:rFonts w:ascii="Times New Roman" w:hAnsi="Times New Roman" w:cs="Times New Roman"/>
        </w:rPr>
      </w:pPr>
    </w:p>
    <w:p w14:paraId="1FA2910F" w14:textId="43520C91" w:rsidR="007E58CE" w:rsidRPr="00F60735" w:rsidRDefault="007E58CE" w:rsidP="007E58CE">
      <w:pPr>
        <w:spacing w:line="360" w:lineRule="auto"/>
        <w:ind w:firstLine="1440"/>
        <w:rPr>
          <w:rFonts w:ascii="Times New Roman" w:hAnsi="Times New Roman" w:cs="Times New Roman"/>
        </w:rPr>
      </w:pPr>
      <w:r w:rsidRPr="00F60735">
        <w:rPr>
          <w:rFonts w:ascii="Times New Roman" w:hAnsi="Times New Roman" w:cs="Times New Roman"/>
        </w:rPr>
        <w:t xml:space="preserve">By Notice, dated March 30, 2023, an Initial Call-in Telephonic Hearing was scheduled for Tuesday, May 16, </w:t>
      </w:r>
      <w:r w:rsidR="00244A76" w:rsidRPr="00F60735">
        <w:rPr>
          <w:rFonts w:ascii="Times New Roman" w:hAnsi="Times New Roman" w:cs="Times New Roman"/>
        </w:rPr>
        <w:t>2023,</w:t>
      </w:r>
      <w:r w:rsidRPr="00F60735">
        <w:rPr>
          <w:rFonts w:ascii="Times New Roman" w:hAnsi="Times New Roman" w:cs="Times New Roman"/>
        </w:rPr>
        <w:t xml:space="preserve"> before the undersigned.  On May 1, 2023, the Complainant filed a document labeled “Argument” stating “this case is on-going…the actual facts are beyond the PUC’s jurisdiction.” </w:t>
      </w:r>
    </w:p>
    <w:p w14:paraId="3AA3BCEC" w14:textId="77777777" w:rsidR="007E58CE" w:rsidRPr="00F60735" w:rsidRDefault="007E58CE" w:rsidP="007E58CE">
      <w:pPr>
        <w:spacing w:line="360" w:lineRule="auto"/>
        <w:ind w:firstLine="1440"/>
        <w:rPr>
          <w:rFonts w:ascii="Times New Roman" w:hAnsi="Times New Roman" w:cs="Times New Roman"/>
        </w:rPr>
      </w:pPr>
    </w:p>
    <w:p w14:paraId="498FF796" w14:textId="77777777" w:rsidR="006C2785" w:rsidRPr="00F60735" w:rsidRDefault="007E58CE" w:rsidP="007E58CE">
      <w:pPr>
        <w:spacing w:line="360" w:lineRule="auto"/>
        <w:ind w:firstLine="1440"/>
        <w:rPr>
          <w:rFonts w:ascii="Times New Roman" w:hAnsi="Times New Roman" w:cs="Times New Roman"/>
        </w:rPr>
      </w:pPr>
      <w:r w:rsidRPr="00F60735">
        <w:rPr>
          <w:rFonts w:ascii="Times New Roman" w:hAnsi="Times New Roman" w:cs="Times New Roman"/>
        </w:rPr>
        <w:lastRenderedPageBreak/>
        <w:t xml:space="preserve">On May 8, 2023, the Complainant submitted Proposed Exhibits A and B. Proposed Exhibit A is a copy of the Utility Report, dated May 2, 2019, issued by Aqua addressing the foreign load issue. Proposed Exhibit B is the Utility Report, dated December 27, 2022, issued by PECO Energy Company, the Complainant’s provider of electric and gas services. 11. </w:t>
      </w:r>
    </w:p>
    <w:p w14:paraId="0C20E6A8" w14:textId="77777777" w:rsidR="006C2785" w:rsidRPr="00F60735" w:rsidRDefault="006C2785" w:rsidP="007E58CE">
      <w:pPr>
        <w:spacing w:line="360" w:lineRule="auto"/>
        <w:ind w:firstLine="1440"/>
        <w:rPr>
          <w:rFonts w:ascii="Times New Roman" w:hAnsi="Times New Roman" w:cs="Times New Roman"/>
        </w:rPr>
      </w:pPr>
    </w:p>
    <w:p w14:paraId="369386B9" w14:textId="1690E9E9" w:rsidR="007E58CE" w:rsidRPr="00F60735" w:rsidRDefault="007E58CE" w:rsidP="007E58CE">
      <w:pPr>
        <w:spacing w:line="360" w:lineRule="auto"/>
        <w:ind w:firstLine="1440"/>
        <w:rPr>
          <w:rFonts w:ascii="Times New Roman" w:hAnsi="Times New Roman" w:cs="Times New Roman"/>
        </w:rPr>
      </w:pPr>
      <w:r w:rsidRPr="00F60735">
        <w:rPr>
          <w:rFonts w:ascii="Times New Roman" w:hAnsi="Times New Roman" w:cs="Times New Roman"/>
        </w:rPr>
        <w:t xml:space="preserve"> The </w:t>
      </w:r>
      <w:r w:rsidR="006C2785" w:rsidRPr="00F60735">
        <w:rPr>
          <w:rFonts w:ascii="Times New Roman" w:hAnsi="Times New Roman" w:cs="Times New Roman"/>
        </w:rPr>
        <w:t xml:space="preserve">telephonic </w:t>
      </w:r>
      <w:r w:rsidRPr="00F60735">
        <w:rPr>
          <w:rFonts w:ascii="Times New Roman" w:hAnsi="Times New Roman" w:cs="Times New Roman"/>
        </w:rPr>
        <w:t xml:space="preserve">hearing convened as scheduled on May 16, 2023.  The Complainant appeared </w:t>
      </w:r>
      <w:r w:rsidRPr="00F60735">
        <w:rPr>
          <w:rFonts w:ascii="Times New Roman" w:hAnsi="Times New Roman" w:cs="Times New Roman"/>
          <w:i/>
          <w:iCs/>
        </w:rPr>
        <w:t>pro se</w:t>
      </w:r>
      <w:r w:rsidR="00DA5754">
        <w:rPr>
          <w:rFonts w:ascii="Times New Roman" w:hAnsi="Times New Roman" w:cs="Times New Roman"/>
          <w:i/>
          <w:iCs/>
        </w:rPr>
        <w:t>q</w:t>
      </w:r>
      <w:r w:rsidRPr="00F60735">
        <w:rPr>
          <w:rFonts w:ascii="Times New Roman" w:hAnsi="Times New Roman" w:cs="Times New Roman"/>
        </w:rPr>
        <w:t xml:space="preserve"> </w:t>
      </w:r>
      <w:r w:rsidR="00DA5754">
        <w:rPr>
          <w:rFonts w:ascii="Times New Roman" w:hAnsi="Times New Roman" w:cs="Times New Roman"/>
        </w:rPr>
        <w:t xml:space="preserve">and </w:t>
      </w:r>
      <w:r w:rsidRPr="00F60735">
        <w:rPr>
          <w:rFonts w:ascii="Times New Roman" w:hAnsi="Times New Roman" w:cs="Times New Roman"/>
        </w:rPr>
        <w:t>alleg</w:t>
      </w:r>
      <w:r w:rsidR="00DA5754">
        <w:rPr>
          <w:rFonts w:ascii="Times New Roman" w:hAnsi="Times New Roman" w:cs="Times New Roman"/>
        </w:rPr>
        <w:t>ed</w:t>
      </w:r>
      <w:r w:rsidRPr="00F60735">
        <w:rPr>
          <w:rFonts w:ascii="Times New Roman" w:hAnsi="Times New Roman" w:cs="Times New Roman"/>
        </w:rPr>
        <w:t xml:space="preserve"> that he had not received Aqua’s Proposed Hearing Exhibits.  The hearing could not be conducted in an orderly fashion by telephone</w:t>
      </w:r>
      <w:r w:rsidR="007003C8" w:rsidRPr="00F60735">
        <w:rPr>
          <w:rFonts w:ascii="Times New Roman" w:hAnsi="Times New Roman" w:cs="Times New Roman"/>
        </w:rPr>
        <w:t xml:space="preserve"> and</w:t>
      </w:r>
      <w:r w:rsidRPr="00F60735">
        <w:rPr>
          <w:rFonts w:ascii="Times New Roman" w:hAnsi="Times New Roman" w:cs="Times New Roman"/>
        </w:rPr>
        <w:t xml:space="preserve"> the hearing was adjourned, to be reconvened in person.  (Tr. 13-15).</w:t>
      </w:r>
    </w:p>
    <w:p w14:paraId="10BFCB7D" w14:textId="77777777" w:rsidR="004611EE" w:rsidRPr="00F60735" w:rsidRDefault="004611EE" w:rsidP="007E58CE">
      <w:pPr>
        <w:spacing w:line="360" w:lineRule="auto"/>
        <w:ind w:firstLine="1440"/>
        <w:rPr>
          <w:rFonts w:ascii="Times New Roman" w:hAnsi="Times New Roman" w:cs="Times New Roman"/>
        </w:rPr>
      </w:pPr>
    </w:p>
    <w:p w14:paraId="54311E3F" w14:textId="13ED68A8" w:rsidR="00C664E8" w:rsidRPr="00F60735" w:rsidRDefault="007E58CE" w:rsidP="007E58CE">
      <w:pPr>
        <w:spacing w:line="360" w:lineRule="auto"/>
        <w:ind w:firstLine="1440"/>
        <w:rPr>
          <w:rFonts w:ascii="Times New Roman" w:hAnsi="Times New Roman" w:cs="Times New Roman"/>
        </w:rPr>
      </w:pPr>
      <w:r w:rsidRPr="00F60735">
        <w:rPr>
          <w:rFonts w:ascii="Times New Roman" w:hAnsi="Times New Roman" w:cs="Times New Roman"/>
        </w:rPr>
        <w:t xml:space="preserve">During the May 16, </w:t>
      </w:r>
      <w:r w:rsidR="00244A76" w:rsidRPr="00F60735">
        <w:rPr>
          <w:rFonts w:ascii="Times New Roman" w:hAnsi="Times New Roman" w:cs="Times New Roman"/>
        </w:rPr>
        <w:t>2023,</w:t>
      </w:r>
      <w:r w:rsidRPr="00F60735">
        <w:rPr>
          <w:rFonts w:ascii="Times New Roman" w:hAnsi="Times New Roman" w:cs="Times New Roman"/>
        </w:rPr>
        <w:t xml:space="preserve"> hearing, counsel for Aqua presented an oral Motion to Dismiss the Complaint.  On May 31, 2023, an order was issued directing Aqua to file its Motion to Dismiss in writing by June 7, </w:t>
      </w:r>
      <w:r w:rsidR="00244A76" w:rsidRPr="00F60735">
        <w:rPr>
          <w:rFonts w:ascii="Times New Roman" w:hAnsi="Times New Roman" w:cs="Times New Roman"/>
        </w:rPr>
        <w:t>2023,</w:t>
      </w:r>
      <w:r w:rsidRPr="00F60735">
        <w:rPr>
          <w:rFonts w:ascii="Times New Roman" w:hAnsi="Times New Roman" w:cs="Times New Roman"/>
        </w:rPr>
        <w:t xml:space="preserve"> and that the Complainant file any response no later than June 14, 2023.  On June 7, 2023, Aqua filed a Motion for Judgment on the Pleadings. </w:t>
      </w:r>
      <w:r w:rsidR="00DA5754">
        <w:rPr>
          <w:rFonts w:ascii="Times New Roman" w:hAnsi="Times New Roman" w:cs="Times New Roman"/>
        </w:rPr>
        <w:t>The Complainant did not file a response by the due date.</w:t>
      </w:r>
    </w:p>
    <w:p w14:paraId="01899A85" w14:textId="77777777" w:rsidR="00C664E8" w:rsidRPr="00F60735" w:rsidRDefault="00C664E8" w:rsidP="007E58CE">
      <w:pPr>
        <w:spacing w:line="360" w:lineRule="auto"/>
        <w:ind w:firstLine="1440"/>
        <w:rPr>
          <w:rFonts w:ascii="Times New Roman" w:hAnsi="Times New Roman" w:cs="Times New Roman"/>
        </w:rPr>
      </w:pPr>
    </w:p>
    <w:p w14:paraId="54A42AA4" w14:textId="315FA485" w:rsidR="007E58CE" w:rsidRPr="00F60735" w:rsidRDefault="00180D80" w:rsidP="007E58CE">
      <w:pPr>
        <w:spacing w:line="360" w:lineRule="auto"/>
        <w:ind w:firstLine="1440"/>
        <w:rPr>
          <w:rFonts w:ascii="Times New Roman" w:hAnsi="Times New Roman" w:cs="Times New Roman"/>
        </w:rPr>
      </w:pPr>
      <w:r w:rsidRPr="00F60735">
        <w:rPr>
          <w:rFonts w:ascii="Times New Roman" w:hAnsi="Times New Roman" w:cs="Times New Roman"/>
        </w:rPr>
        <w:t xml:space="preserve">By </w:t>
      </w:r>
      <w:r w:rsidR="007E58CE" w:rsidRPr="00F60735">
        <w:rPr>
          <w:rFonts w:ascii="Times New Roman" w:hAnsi="Times New Roman" w:cs="Times New Roman"/>
        </w:rPr>
        <w:t xml:space="preserve">Order </w:t>
      </w:r>
      <w:r w:rsidRPr="00F60735">
        <w:rPr>
          <w:rFonts w:ascii="Times New Roman" w:hAnsi="Times New Roman" w:cs="Times New Roman"/>
        </w:rPr>
        <w:t xml:space="preserve">dated June 16, 2023, </w:t>
      </w:r>
      <w:r w:rsidR="00023EBC" w:rsidRPr="00F60735">
        <w:rPr>
          <w:rFonts w:ascii="Times New Roman" w:hAnsi="Times New Roman" w:cs="Times New Roman"/>
        </w:rPr>
        <w:t xml:space="preserve">the Complainant’s request for a jury trial was </w:t>
      </w:r>
      <w:r w:rsidR="00284C59" w:rsidRPr="00F60735">
        <w:rPr>
          <w:rFonts w:ascii="Times New Roman" w:hAnsi="Times New Roman" w:cs="Times New Roman"/>
        </w:rPr>
        <w:t xml:space="preserve">denied and </w:t>
      </w:r>
      <w:r w:rsidR="00023EBC" w:rsidRPr="00F60735">
        <w:rPr>
          <w:rFonts w:ascii="Times New Roman" w:hAnsi="Times New Roman" w:cs="Times New Roman"/>
        </w:rPr>
        <w:t>dismissed,</w:t>
      </w:r>
      <w:r w:rsidR="00284C59" w:rsidRPr="00F60735">
        <w:rPr>
          <w:rFonts w:ascii="Times New Roman" w:hAnsi="Times New Roman" w:cs="Times New Roman"/>
        </w:rPr>
        <w:t xml:space="preserve"> all claims beyond the statute of limitations </w:t>
      </w:r>
      <w:r w:rsidR="00763B43" w:rsidRPr="00F60735">
        <w:rPr>
          <w:rFonts w:ascii="Times New Roman" w:hAnsi="Times New Roman" w:cs="Times New Roman"/>
        </w:rPr>
        <w:t>were</w:t>
      </w:r>
      <w:r w:rsidR="00284C59" w:rsidRPr="00F60735">
        <w:rPr>
          <w:rFonts w:ascii="Times New Roman" w:hAnsi="Times New Roman" w:cs="Times New Roman"/>
        </w:rPr>
        <w:t xml:space="preserve"> dismissed and the </w:t>
      </w:r>
      <w:r w:rsidR="006F36F9" w:rsidRPr="00F60735">
        <w:rPr>
          <w:rFonts w:ascii="Times New Roman" w:hAnsi="Times New Roman" w:cs="Times New Roman"/>
        </w:rPr>
        <w:t xml:space="preserve">parties were advised </w:t>
      </w:r>
      <w:r w:rsidR="007E58CE" w:rsidRPr="00F60735">
        <w:rPr>
          <w:rFonts w:ascii="Times New Roman" w:hAnsi="Times New Roman" w:cs="Times New Roman"/>
        </w:rPr>
        <w:t>that they may prepare and present as a preliminary matter at the next hearing a</w:t>
      </w:r>
      <w:r w:rsidR="006F36F9" w:rsidRPr="00F60735">
        <w:rPr>
          <w:rFonts w:ascii="Times New Roman" w:hAnsi="Times New Roman" w:cs="Times New Roman"/>
        </w:rPr>
        <w:t>n argument rega</w:t>
      </w:r>
      <w:r w:rsidR="007E58CE" w:rsidRPr="00F60735">
        <w:rPr>
          <w:rFonts w:ascii="Times New Roman" w:hAnsi="Times New Roman" w:cs="Times New Roman"/>
        </w:rPr>
        <w:t xml:space="preserve">rding the </w:t>
      </w:r>
      <w:r w:rsidR="006F36F9" w:rsidRPr="00F60735">
        <w:rPr>
          <w:rFonts w:ascii="Times New Roman" w:hAnsi="Times New Roman" w:cs="Times New Roman"/>
        </w:rPr>
        <w:t>dates of the statute</w:t>
      </w:r>
      <w:r w:rsidR="00BD4DB2" w:rsidRPr="00F60735">
        <w:rPr>
          <w:rFonts w:ascii="Times New Roman" w:hAnsi="Times New Roman" w:cs="Times New Roman"/>
        </w:rPr>
        <w:t xml:space="preserve"> of limitations</w:t>
      </w:r>
      <w:r w:rsidR="007E58CE" w:rsidRPr="00F60735">
        <w:rPr>
          <w:rFonts w:ascii="Times New Roman" w:hAnsi="Times New Roman" w:cs="Times New Roman"/>
        </w:rPr>
        <w:t xml:space="preserve">. </w:t>
      </w:r>
    </w:p>
    <w:p w14:paraId="0687CDFE" w14:textId="77777777" w:rsidR="007E58CE" w:rsidRPr="00F60735" w:rsidRDefault="007E58CE" w:rsidP="007E58CE">
      <w:pPr>
        <w:spacing w:line="360" w:lineRule="auto"/>
        <w:ind w:firstLine="1440"/>
        <w:rPr>
          <w:rFonts w:ascii="Times New Roman" w:hAnsi="Times New Roman" w:cs="Times New Roman"/>
        </w:rPr>
      </w:pPr>
    </w:p>
    <w:p w14:paraId="1421680C" w14:textId="19939D70" w:rsidR="0014227B" w:rsidRPr="00F60735" w:rsidRDefault="007E58CE" w:rsidP="0014227B">
      <w:pPr>
        <w:spacing w:line="360" w:lineRule="auto"/>
        <w:ind w:firstLine="1440"/>
        <w:rPr>
          <w:rFonts w:ascii="Times New Roman" w:hAnsi="Times New Roman" w:cs="Times New Roman"/>
        </w:rPr>
      </w:pPr>
      <w:r w:rsidRPr="00F60735">
        <w:rPr>
          <w:rFonts w:ascii="Times New Roman" w:hAnsi="Times New Roman" w:cs="Times New Roman"/>
        </w:rPr>
        <w:t>A</w:t>
      </w:r>
      <w:r w:rsidR="005A6967" w:rsidRPr="00F60735">
        <w:rPr>
          <w:rFonts w:ascii="Times New Roman" w:hAnsi="Times New Roman" w:cs="Times New Roman"/>
        </w:rPr>
        <w:t>n in-person</w:t>
      </w:r>
      <w:r w:rsidRPr="00F60735">
        <w:rPr>
          <w:rFonts w:ascii="Times New Roman" w:hAnsi="Times New Roman" w:cs="Times New Roman"/>
        </w:rPr>
        <w:t xml:space="preserve"> further hearing set for June 27, </w:t>
      </w:r>
      <w:r w:rsidR="004B558B" w:rsidRPr="00F60735">
        <w:rPr>
          <w:rFonts w:ascii="Times New Roman" w:hAnsi="Times New Roman" w:cs="Times New Roman"/>
        </w:rPr>
        <w:t>2023</w:t>
      </w:r>
      <w:r w:rsidRPr="00F60735">
        <w:rPr>
          <w:rFonts w:ascii="Times New Roman" w:hAnsi="Times New Roman" w:cs="Times New Roman"/>
        </w:rPr>
        <w:t xml:space="preserve"> convened as scheduled.  When called to present his argument on the applicable statute of limitations</w:t>
      </w:r>
      <w:r w:rsidR="00BD4DB2" w:rsidRPr="00F60735">
        <w:rPr>
          <w:rFonts w:ascii="Times New Roman" w:hAnsi="Times New Roman" w:cs="Times New Roman"/>
        </w:rPr>
        <w:t xml:space="preserve"> dates</w:t>
      </w:r>
      <w:r w:rsidRPr="00F60735">
        <w:rPr>
          <w:rFonts w:ascii="Times New Roman" w:hAnsi="Times New Roman" w:cs="Times New Roman"/>
        </w:rPr>
        <w:t xml:space="preserve">, the Complainant stated that he had not received the </w:t>
      </w:r>
      <w:r w:rsidR="00616EA8" w:rsidRPr="00F60735">
        <w:rPr>
          <w:rFonts w:ascii="Times New Roman" w:hAnsi="Times New Roman" w:cs="Times New Roman"/>
        </w:rPr>
        <w:t>June 16</w:t>
      </w:r>
      <w:r w:rsidRPr="00F60735">
        <w:rPr>
          <w:rFonts w:ascii="Times New Roman" w:hAnsi="Times New Roman" w:cs="Times New Roman"/>
        </w:rPr>
        <w:t xml:space="preserve">, </w:t>
      </w:r>
      <w:r w:rsidR="004B558B" w:rsidRPr="00F60735">
        <w:rPr>
          <w:rFonts w:ascii="Times New Roman" w:hAnsi="Times New Roman" w:cs="Times New Roman"/>
        </w:rPr>
        <w:t>2023</w:t>
      </w:r>
      <w:r w:rsidRPr="00F60735">
        <w:rPr>
          <w:rFonts w:ascii="Times New Roman" w:hAnsi="Times New Roman" w:cs="Times New Roman"/>
        </w:rPr>
        <w:t xml:space="preserve"> Order.  The hearing continued and Mr. Hillman testified on his own behalf and presented the testimony of his wife in support of his claim. </w:t>
      </w:r>
      <w:r w:rsidR="00577CD8" w:rsidRPr="00F60735">
        <w:rPr>
          <w:rFonts w:ascii="Times New Roman" w:hAnsi="Times New Roman" w:cs="Times New Roman"/>
        </w:rPr>
        <w:t>Aqua</w:t>
      </w:r>
      <w:r w:rsidR="00AB4B33" w:rsidRPr="00F60735">
        <w:rPr>
          <w:rFonts w:ascii="Times New Roman" w:hAnsi="Times New Roman" w:cs="Times New Roman"/>
        </w:rPr>
        <w:t xml:space="preserve">, without having presented its witnesses, </w:t>
      </w:r>
      <w:r w:rsidR="00577CD8" w:rsidRPr="00F60735">
        <w:rPr>
          <w:rFonts w:ascii="Times New Roman" w:hAnsi="Times New Roman" w:cs="Times New Roman"/>
        </w:rPr>
        <w:t xml:space="preserve">requested that the hearing </w:t>
      </w:r>
      <w:r w:rsidR="00C31664" w:rsidRPr="00F60735">
        <w:rPr>
          <w:rFonts w:ascii="Times New Roman" w:hAnsi="Times New Roman" w:cs="Times New Roman"/>
        </w:rPr>
        <w:t>be continued</w:t>
      </w:r>
      <w:r w:rsidR="00A13024" w:rsidRPr="00F60735">
        <w:rPr>
          <w:rFonts w:ascii="Times New Roman" w:hAnsi="Times New Roman" w:cs="Times New Roman"/>
        </w:rPr>
        <w:t xml:space="preserve"> due to the </w:t>
      </w:r>
      <w:r w:rsidR="00BD3D7A" w:rsidRPr="00F60735">
        <w:rPr>
          <w:rFonts w:ascii="Times New Roman" w:hAnsi="Times New Roman" w:cs="Times New Roman"/>
        </w:rPr>
        <w:t>hour,</w:t>
      </w:r>
      <w:r w:rsidR="00A13024" w:rsidRPr="00F60735">
        <w:rPr>
          <w:rFonts w:ascii="Times New Roman" w:hAnsi="Times New Roman" w:cs="Times New Roman"/>
        </w:rPr>
        <w:t xml:space="preserve"> and it had several witnesses to present</w:t>
      </w:r>
      <w:r w:rsidR="00C31664" w:rsidRPr="00F60735">
        <w:rPr>
          <w:rFonts w:ascii="Times New Roman" w:hAnsi="Times New Roman" w:cs="Times New Roman"/>
        </w:rPr>
        <w:t xml:space="preserve">. </w:t>
      </w:r>
    </w:p>
    <w:p w14:paraId="24E16FB7" w14:textId="77777777" w:rsidR="007E58CE" w:rsidRPr="00F60735" w:rsidRDefault="007E58CE" w:rsidP="007E58CE">
      <w:pPr>
        <w:spacing w:line="360" w:lineRule="auto"/>
        <w:ind w:firstLine="1440"/>
        <w:rPr>
          <w:rFonts w:ascii="Times New Roman" w:hAnsi="Times New Roman" w:cs="Times New Roman"/>
        </w:rPr>
      </w:pPr>
    </w:p>
    <w:p w14:paraId="2393E431" w14:textId="611ACE89" w:rsidR="007E58CE" w:rsidRPr="00F60735" w:rsidRDefault="00F82F1D" w:rsidP="007E58CE">
      <w:pPr>
        <w:spacing w:line="360" w:lineRule="auto"/>
        <w:ind w:firstLine="1440"/>
        <w:rPr>
          <w:rFonts w:ascii="Times New Roman" w:hAnsi="Times New Roman" w:cs="Times New Roman"/>
        </w:rPr>
      </w:pPr>
      <w:r w:rsidRPr="00F60735">
        <w:rPr>
          <w:rFonts w:ascii="Times New Roman" w:hAnsi="Times New Roman" w:cs="Times New Roman"/>
        </w:rPr>
        <w:t xml:space="preserve">Prior to adjournment, </w:t>
      </w:r>
      <w:r w:rsidR="007E58CE" w:rsidRPr="00F60735">
        <w:rPr>
          <w:rFonts w:ascii="Times New Roman" w:hAnsi="Times New Roman" w:cs="Times New Roman"/>
        </w:rPr>
        <w:t xml:space="preserve">Mr. Hillman was </w:t>
      </w:r>
      <w:r w:rsidR="00801828" w:rsidRPr="00F60735">
        <w:rPr>
          <w:rFonts w:ascii="Times New Roman" w:hAnsi="Times New Roman" w:cs="Times New Roman"/>
        </w:rPr>
        <w:t xml:space="preserve">advised that he could </w:t>
      </w:r>
      <w:r w:rsidR="007E58CE" w:rsidRPr="00F60735">
        <w:rPr>
          <w:rFonts w:ascii="Times New Roman" w:hAnsi="Times New Roman" w:cs="Times New Roman"/>
        </w:rPr>
        <w:t xml:space="preserve">submit a </w:t>
      </w:r>
      <w:r w:rsidRPr="00F60735">
        <w:rPr>
          <w:rFonts w:ascii="Times New Roman" w:hAnsi="Times New Roman" w:cs="Times New Roman"/>
        </w:rPr>
        <w:t xml:space="preserve">statement on the </w:t>
      </w:r>
      <w:r w:rsidR="007E58CE" w:rsidRPr="00F60735">
        <w:rPr>
          <w:rFonts w:ascii="Times New Roman" w:hAnsi="Times New Roman" w:cs="Times New Roman"/>
        </w:rPr>
        <w:t xml:space="preserve">statute of limitations </w:t>
      </w:r>
      <w:r w:rsidRPr="00F60735">
        <w:rPr>
          <w:rFonts w:ascii="Times New Roman" w:hAnsi="Times New Roman" w:cs="Times New Roman"/>
        </w:rPr>
        <w:t xml:space="preserve">arguments of Aqua </w:t>
      </w:r>
      <w:r w:rsidR="007E58CE" w:rsidRPr="00F60735">
        <w:rPr>
          <w:rFonts w:ascii="Times New Roman" w:hAnsi="Times New Roman" w:cs="Times New Roman"/>
        </w:rPr>
        <w:t xml:space="preserve">and Aqua </w:t>
      </w:r>
      <w:r w:rsidR="00801828" w:rsidRPr="00F60735">
        <w:rPr>
          <w:rFonts w:ascii="Times New Roman" w:hAnsi="Times New Roman" w:cs="Times New Roman"/>
        </w:rPr>
        <w:t xml:space="preserve">would be given an opportunity to </w:t>
      </w:r>
      <w:r w:rsidR="00801828" w:rsidRPr="00F60735">
        <w:rPr>
          <w:rFonts w:ascii="Times New Roman" w:hAnsi="Times New Roman" w:cs="Times New Roman"/>
        </w:rPr>
        <w:lastRenderedPageBreak/>
        <w:t>submit</w:t>
      </w:r>
      <w:r w:rsidR="007E58CE" w:rsidRPr="00F60735">
        <w:rPr>
          <w:rFonts w:ascii="Times New Roman" w:hAnsi="Times New Roman" w:cs="Times New Roman"/>
        </w:rPr>
        <w:t xml:space="preserve"> a response</w:t>
      </w:r>
      <w:r w:rsidR="00DA5754">
        <w:rPr>
          <w:rFonts w:ascii="Times New Roman" w:hAnsi="Times New Roman" w:cs="Times New Roman"/>
        </w:rPr>
        <w:t xml:space="preserve"> and that u</w:t>
      </w:r>
      <w:r w:rsidR="007E58CE" w:rsidRPr="00F60735">
        <w:rPr>
          <w:rFonts w:ascii="Times New Roman" w:hAnsi="Times New Roman" w:cs="Times New Roman"/>
        </w:rPr>
        <w:t xml:space="preserve">pon review of the pleadings, a determination would be made as to whether an additional hearing would be held. </w:t>
      </w:r>
    </w:p>
    <w:p w14:paraId="55128EE9" w14:textId="77777777" w:rsidR="00360FDF" w:rsidRPr="00F60735" w:rsidRDefault="00360FDF" w:rsidP="007E58CE">
      <w:pPr>
        <w:spacing w:line="360" w:lineRule="auto"/>
        <w:ind w:firstLine="1440"/>
        <w:rPr>
          <w:rFonts w:ascii="Times New Roman" w:hAnsi="Times New Roman" w:cs="Times New Roman"/>
        </w:rPr>
      </w:pPr>
    </w:p>
    <w:p w14:paraId="0B98D44E" w14:textId="3C559918" w:rsidR="00722E3C" w:rsidRPr="00F60735" w:rsidRDefault="00360FDF" w:rsidP="007E58CE">
      <w:pPr>
        <w:spacing w:line="360" w:lineRule="auto"/>
        <w:ind w:firstLine="1440"/>
        <w:rPr>
          <w:rFonts w:ascii="Times New Roman" w:hAnsi="Times New Roman" w:cs="Times New Roman"/>
        </w:rPr>
      </w:pPr>
      <w:r w:rsidRPr="00F60735">
        <w:rPr>
          <w:rFonts w:ascii="Times New Roman" w:hAnsi="Times New Roman" w:cs="Times New Roman"/>
        </w:rPr>
        <w:t>On July 11, 2023, Mr. Hillman filed a Response to Aqua’s Motion For Judgment On The Pleadings</w:t>
      </w:r>
      <w:r w:rsidR="007460A1" w:rsidRPr="00F60735">
        <w:rPr>
          <w:rFonts w:ascii="Times New Roman" w:hAnsi="Times New Roman" w:cs="Times New Roman"/>
        </w:rPr>
        <w:t xml:space="preserve">. Therein, Mr. Hillman admitted that he filed a Formal Complaint in </w:t>
      </w:r>
      <w:r w:rsidR="00831AB3" w:rsidRPr="00F60735">
        <w:rPr>
          <w:rFonts w:ascii="Times New Roman" w:hAnsi="Times New Roman" w:cs="Times New Roman"/>
        </w:rPr>
        <w:t xml:space="preserve">2020 regarding Foreign Load dating back to 2015, </w:t>
      </w:r>
      <w:r w:rsidR="008E1CD7" w:rsidRPr="00F60735">
        <w:rPr>
          <w:rFonts w:ascii="Times New Roman" w:hAnsi="Times New Roman" w:cs="Times New Roman"/>
        </w:rPr>
        <w:t>contest</w:t>
      </w:r>
      <w:r w:rsidR="00B61E6D" w:rsidRPr="00F60735">
        <w:rPr>
          <w:rFonts w:ascii="Times New Roman" w:hAnsi="Times New Roman" w:cs="Times New Roman"/>
        </w:rPr>
        <w:t>ed</w:t>
      </w:r>
      <w:r w:rsidR="008E1CD7" w:rsidRPr="00F60735">
        <w:rPr>
          <w:rFonts w:ascii="Times New Roman" w:hAnsi="Times New Roman" w:cs="Times New Roman"/>
        </w:rPr>
        <w:t xml:space="preserve"> Aqua’s investigation of the Foreign load,</w:t>
      </w:r>
      <w:r w:rsidR="00F34173" w:rsidRPr="00F60735">
        <w:rPr>
          <w:rFonts w:ascii="Times New Roman" w:hAnsi="Times New Roman" w:cs="Times New Roman"/>
        </w:rPr>
        <w:t xml:space="preserve"> </w:t>
      </w:r>
      <w:r w:rsidR="00B61E6D" w:rsidRPr="00F60735">
        <w:rPr>
          <w:rFonts w:ascii="Times New Roman" w:hAnsi="Times New Roman" w:cs="Times New Roman"/>
        </w:rPr>
        <w:t>and stat</w:t>
      </w:r>
      <w:r w:rsidR="00C3533F" w:rsidRPr="00F60735">
        <w:rPr>
          <w:rFonts w:ascii="Times New Roman" w:hAnsi="Times New Roman" w:cs="Times New Roman"/>
        </w:rPr>
        <w:t>ed</w:t>
      </w:r>
      <w:r w:rsidR="00B61E6D" w:rsidRPr="00F60735">
        <w:rPr>
          <w:rFonts w:ascii="Times New Roman" w:hAnsi="Times New Roman" w:cs="Times New Roman"/>
        </w:rPr>
        <w:t xml:space="preserve"> </w:t>
      </w:r>
      <w:r w:rsidR="00F34173" w:rsidRPr="00F60735">
        <w:rPr>
          <w:rFonts w:ascii="Times New Roman" w:hAnsi="Times New Roman" w:cs="Times New Roman"/>
        </w:rPr>
        <w:t xml:space="preserve">that </w:t>
      </w:r>
      <w:r w:rsidR="005144D6" w:rsidRPr="00F60735">
        <w:rPr>
          <w:rFonts w:ascii="Times New Roman" w:hAnsi="Times New Roman" w:cs="Times New Roman"/>
        </w:rPr>
        <w:t xml:space="preserve">on December 9, </w:t>
      </w:r>
      <w:r w:rsidR="00282BDA" w:rsidRPr="00F60735">
        <w:rPr>
          <w:rFonts w:ascii="Times New Roman" w:hAnsi="Times New Roman" w:cs="Times New Roman"/>
        </w:rPr>
        <w:t>2022,</w:t>
      </w:r>
      <w:r w:rsidR="005144D6" w:rsidRPr="00F60735">
        <w:rPr>
          <w:rFonts w:ascii="Times New Roman" w:hAnsi="Times New Roman" w:cs="Times New Roman"/>
        </w:rPr>
        <w:t xml:space="preserve"> he </w:t>
      </w:r>
      <w:r w:rsidR="00F34173" w:rsidRPr="00F60735">
        <w:rPr>
          <w:rFonts w:ascii="Times New Roman" w:hAnsi="Times New Roman" w:cs="Times New Roman"/>
        </w:rPr>
        <w:t xml:space="preserve">called Aqua to </w:t>
      </w:r>
      <w:r w:rsidR="005144D6" w:rsidRPr="00F60735">
        <w:rPr>
          <w:rFonts w:ascii="Times New Roman" w:hAnsi="Times New Roman" w:cs="Times New Roman"/>
        </w:rPr>
        <w:t>request that the company discontinue billing him</w:t>
      </w:r>
      <w:r w:rsidR="00722E3C" w:rsidRPr="00F60735">
        <w:rPr>
          <w:rFonts w:ascii="Times New Roman" w:hAnsi="Times New Roman" w:cs="Times New Roman"/>
        </w:rPr>
        <w:t>.</w:t>
      </w:r>
      <w:r w:rsidR="00A8603F">
        <w:rPr>
          <w:rFonts w:ascii="Times New Roman" w:hAnsi="Times New Roman" w:cs="Times New Roman"/>
        </w:rPr>
        <w:t xml:space="preserve"> </w:t>
      </w:r>
      <w:r w:rsidR="00722E3C" w:rsidRPr="00F60735">
        <w:rPr>
          <w:rFonts w:ascii="Times New Roman" w:hAnsi="Times New Roman" w:cs="Times New Roman"/>
        </w:rPr>
        <w:t xml:space="preserve"> He also contend</w:t>
      </w:r>
      <w:r w:rsidR="00C3533F" w:rsidRPr="00F60735">
        <w:rPr>
          <w:rFonts w:ascii="Times New Roman" w:hAnsi="Times New Roman" w:cs="Times New Roman"/>
        </w:rPr>
        <w:t>ed</w:t>
      </w:r>
      <w:r w:rsidR="00722E3C" w:rsidRPr="00F60735">
        <w:rPr>
          <w:rFonts w:ascii="Times New Roman" w:hAnsi="Times New Roman" w:cs="Times New Roman"/>
        </w:rPr>
        <w:t xml:space="preserve"> that </w:t>
      </w:r>
      <w:r w:rsidR="0041529E" w:rsidRPr="00F60735">
        <w:rPr>
          <w:rFonts w:ascii="Times New Roman" w:hAnsi="Times New Roman" w:cs="Times New Roman"/>
        </w:rPr>
        <w:t xml:space="preserve">there is a continuing violation at issue and that </w:t>
      </w:r>
      <w:r w:rsidR="008867A5" w:rsidRPr="00F60735">
        <w:rPr>
          <w:rFonts w:ascii="Times New Roman" w:hAnsi="Times New Roman" w:cs="Times New Roman"/>
        </w:rPr>
        <w:t xml:space="preserve">the statute of limitations should be tolled. </w:t>
      </w:r>
      <w:r w:rsidR="000C7EC1" w:rsidRPr="00F60735">
        <w:rPr>
          <w:rFonts w:ascii="Times New Roman" w:hAnsi="Times New Roman" w:cs="Times New Roman"/>
        </w:rPr>
        <w:t>The Complainant also question</w:t>
      </w:r>
      <w:r w:rsidR="00C3533F" w:rsidRPr="00F60735">
        <w:rPr>
          <w:rFonts w:ascii="Times New Roman" w:hAnsi="Times New Roman" w:cs="Times New Roman"/>
        </w:rPr>
        <w:t>ed</w:t>
      </w:r>
      <w:r w:rsidR="000C7EC1" w:rsidRPr="00F60735">
        <w:rPr>
          <w:rFonts w:ascii="Times New Roman" w:hAnsi="Times New Roman" w:cs="Times New Roman"/>
        </w:rPr>
        <w:t xml:space="preserve"> various aspects of ALJ Pell’s 2020 decision. </w:t>
      </w:r>
    </w:p>
    <w:p w14:paraId="337DF62A" w14:textId="77777777" w:rsidR="00DD5943" w:rsidRPr="00F60735" w:rsidRDefault="00DD5943" w:rsidP="007E58CE">
      <w:pPr>
        <w:spacing w:line="360" w:lineRule="auto"/>
        <w:ind w:firstLine="1440"/>
        <w:rPr>
          <w:rFonts w:ascii="Times New Roman" w:hAnsi="Times New Roman" w:cs="Times New Roman"/>
        </w:rPr>
      </w:pPr>
    </w:p>
    <w:p w14:paraId="3BA8CE8D" w14:textId="3DF31952" w:rsidR="00DD5943" w:rsidRPr="00F60735" w:rsidRDefault="00DD5943" w:rsidP="007E58CE">
      <w:pPr>
        <w:spacing w:line="360" w:lineRule="auto"/>
        <w:ind w:firstLine="1440"/>
        <w:rPr>
          <w:rFonts w:ascii="Times New Roman" w:hAnsi="Times New Roman" w:cs="Times New Roman"/>
        </w:rPr>
      </w:pPr>
      <w:r w:rsidRPr="00F60735">
        <w:rPr>
          <w:rFonts w:ascii="Times New Roman" w:hAnsi="Times New Roman" w:cs="Times New Roman"/>
        </w:rPr>
        <w:t xml:space="preserve">On July </w:t>
      </w:r>
      <w:r w:rsidR="00C91C6B" w:rsidRPr="00F60735">
        <w:rPr>
          <w:rFonts w:ascii="Times New Roman" w:hAnsi="Times New Roman" w:cs="Times New Roman"/>
        </w:rPr>
        <w:t xml:space="preserve">17, 2023, Aqua filed a Reply To Hillman Answer To Motion. </w:t>
      </w:r>
      <w:r w:rsidR="000C7EC1" w:rsidRPr="00F60735">
        <w:rPr>
          <w:rFonts w:ascii="Times New Roman" w:hAnsi="Times New Roman" w:cs="Times New Roman"/>
        </w:rPr>
        <w:t xml:space="preserve">The company asserted that </w:t>
      </w:r>
      <w:r w:rsidR="006C4B20" w:rsidRPr="00F60735">
        <w:rPr>
          <w:rFonts w:ascii="Times New Roman" w:hAnsi="Times New Roman" w:cs="Times New Roman"/>
        </w:rPr>
        <w:t xml:space="preserve">the Complainant is seeking to amend the Formal Complaint and expand the scope of the proceedings and that it should not be permitted. </w:t>
      </w:r>
      <w:r w:rsidR="00192B7E" w:rsidRPr="00F60735">
        <w:rPr>
          <w:rFonts w:ascii="Times New Roman" w:hAnsi="Times New Roman" w:cs="Times New Roman"/>
        </w:rPr>
        <w:t xml:space="preserve">Aqua also </w:t>
      </w:r>
      <w:r w:rsidR="00480FB4" w:rsidRPr="00F60735">
        <w:rPr>
          <w:rFonts w:ascii="Times New Roman" w:hAnsi="Times New Roman" w:cs="Times New Roman"/>
        </w:rPr>
        <w:t>again</w:t>
      </w:r>
      <w:r w:rsidR="00192B7E" w:rsidRPr="00F60735">
        <w:rPr>
          <w:rFonts w:ascii="Times New Roman" w:hAnsi="Times New Roman" w:cs="Times New Roman"/>
        </w:rPr>
        <w:t xml:space="preserve"> noted the three years statute of limitations in </w:t>
      </w:r>
      <w:r w:rsidR="00AE04E5" w:rsidRPr="00F60735">
        <w:rPr>
          <w:rFonts w:ascii="Times New Roman" w:hAnsi="Times New Roman" w:cs="Times New Roman"/>
        </w:rPr>
        <w:t>66 Pa. C.S. § 3314.</w:t>
      </w:r>
      <w:r w:rsidR="00634C6B" w:rsidRPr="00F60735">
        <w:rPr>
          <w:rFonts w:ascii="Times New Roman" w:hAnsi="Times New Roman" w:cs="Times New Roman"/>
        </w:rPr>
        <w:t xml:space="preserve"> Aqua also argued tha</w:t>
      </w:r>
      <w:r w:rsidR="00A374A9" w:rsidRPr="00F60735">
        <w:rPr>
          <w:rFonts w:ascii="Times New Roman" w:hAnsi="Times New Roman" w:cs="Times New Roman"/>
        </w:rPr>
        <w:t>t</w:t>
      </w:r>
      <w:r w:rsidR="00634C6B" w:rsidRPr="00F60735">
        <w:rPr>
          <w:rFonts w:ascii="Times New Roman" w:hAnsi="Times New Roman" w:cs="Times New Roman"/>
        </w:rPr>
        <w:t xml:space="preserve"> there is no basis upon which to toll the statute of limitations</w:t>
      </w:r>
      <w:r w:rsidR="001E3BA2" w:rsidRPr="00F60735">
        <w:rPr>
          <w:rFonts w:ascii="Times New Roman" w:hAnsi="Times New Roman" w:cs="Times New Roman"/>
        </w:rPr>
        <w:t xml:space="preserve"> and that assertions regarding the proceedings before ALJ Pell are not at issue </w:t>
      </w:r>
      <w:r w:rsidR="00DA5754">
        <w:rPr>
          <w:rFonts w:ascii="Times New Roman" w:hAnsi="Times New Roman" w:cs="Times New Roman"/>
        </w:rPr>
        <w:t>here</w:t>
      </w:r>
      <w:r w:rsidR="001E3BA2" w:rsidRPr="00F60735">
        <w:rPr>
          <w:rFonts w:ascii="Times New Roman" w:hAnsi="Times New Roman" w:cs="Times New Roman"/>
        </w:rPr>
        <w:t>.</w:t>
      </w:r>
      <w:r w:rsidR="00621C2B" w:rsidRPr="00F60735">
        <w:rPr>
          <w:rFonts w:ascii="Times New Roman" w:hAnsi="Times New Roman" w:cs="Times New Roman"/>
        </w:rPr>
        <w:t xml:space="preserve"> </w:t>
      </w:r>
    </w:p>
    <w:p w14:paraId="037A72E7" w14:textId="5BBD6356" w:rsidR="00360FDF" w:rsidRPr="00F60735" w:rsidRDefault="008E1CD7" w:rsidP="007E58CE">
      <w:pPr>
        <w:spacing w:line="360" w:lineRule="auto"/>
        <w:ind w:firstLine="1440"/>
        <w:rPr>
          <w:rFonts w:ascii="Times New Roman" w:hAnsi="Times New Roman" w:cs="Times New Roman"/>
        </w:rPr>
      </w:pPr>
      <w:r w:rsidRPr="00F60735">
        <w:rPr>
          <w:rFonts w:ascii="Times New Roman" w:hAnsi="Times New Roman" w:cs="Times New Roman"/>
        </w:rPr>
        <w:t xml:space="preserve"> </w:t>
      </w:r>
    </w:p>
    <w:p w14:paraId="47A128D8" w14:textId="5D4D26D5" w:rsidR="00AE04E5" w:rsidRPr="00F60735" w:rsidRDefault="00AE04E5" w:rsidP="007E58CE">
      <w:pPr>
        <w:spacing w:line="360" w:lineRule="auto"/>
        <w:ind w:firstLine="1440"/>
        <w:rPr>
          <w:rFonts w:ascii="Times New Roman" w:hAnsi="Times New Roman" w:cs="Times New Roman"/>
        </w:rPr>
      </w:pPr>
      <w:r w:rsidRPr="00F60735">
        <w:rPr>
          <w:rFonts w:ascii="Times New Roman" w:hAnsi="Times New Roman" w:cs="Times New Roman"/>
        </w:rPr>
        <w:t>Mr. Hillman contend</w:t>
      </w:r>
      <w:r w:rsidR="000D2A8F" w:rsidRPr="00F60735">
        <w:rPr>
          <w:rFonts w:ascii="Times New Roman" w:hAnsi="Times New Roman" w:cs="Times New Roman"/>
        </w:rPr>
        <w:t>s</w:t>
      </w:r>
      <w:r w:rsidRPr="00F60735">
        <w:rPr>
          <w:rFonts w:ascii="Times New Roman" w:hAnsi="Times New Roman" w:cs="Times New Roman"/>
        </w:rPr>
        <w:t xml:space="preserve"> that there was foreign load, that bills should be transferred to his landlord, that Aqua did not adequately respond to his dispute, that the company should cease billing him and that there was discrimination in the manner in which this was handled by the utility.</w:t>
      </w:r>
    </w:p>
    <w:p w14:paraId="21631962" w14:textId="77777777" w:rsidR="0083348E" w:rsidRPr="00F60735" w:rsidRDefault="0083348E" w:rsidP="007E58CE">
      <w:pPr>
        <w:spacing w:line="360" w:lineRule="auto"/>
        <w:ind w:firstLine="1440"/>
        <w:rPr>
          <w:rFonts w:ascii="Times New Roman" w:hAnsi="Times New Roman" w:cs="Times New Roman"/>
        </w:rPr>
      </w:pPr>
    </w:p>
    <w:p w14:paraId="0DB5F4E5" w14:textId="2C633A44" w:rsidR="0083348E" w:rsidRPr="00F60735" w:rsidRDefault="0083348E" w:rsidP="007E58CE">
      <w:pPr>
        <w:spacing w:line="360" w:lineRule="auto"/>
        <w:ind w:firstLine="1440"/>
        <w:rPr>
          <w:rFonts w:ascii="Times New Roman" w:hAnsi="Times New Roman" w:cs="Times New Roman"/>
        </w:rPr>
      </w:pPr>
      <w:r w:rsidRPr="00F60735">
        <w:rPr>
          <w:rFonts w:ascii="Times New Roman" w:hAnsi="Times New Roman" w:cs="Times New Roman"/>
        </w:rPr>
        <w:t xml:space="preserve">Judge Pell ruled on the issue of foreign load in his </w:t>
      </w:r>
      <w:r w:rsidR="00E33CCB" w:rsidRPr="00F60735">
        <w:rPr>
          <w:rFonts w:ascii="Times New Roman" w:hAnsi="Times New Roman" w:cs="Times New Roman"/>
        </w:rPr>
        <w:t xml:space="preserve">2020 decision. </w:t>
      </w:r>
      <w:r w:rsidR="00A8603F">
        <w:rPr>
          <w:rFonts w:ascii="Times New Roman" w:hAnsi="Times New Roman" w:cs="Times New Roman"/>
        </w:rPr>
        <w:t xml:space="preserve"> </w:t>
      </w:r>
      <w:r w:rsidR="00E33CCB" w:rsidRPr="00F60735">
        <w:rPr>
          <w:rFonts w:ascii="Times New Roman" w:hAnsi="Times New Roman" w:cs="Times New Roman"/>
        </w:rPr>
        <w:t>The decision stated</w:t>
      </w:r>
      <w:r w:rsidR="006F2886" w:rsidRPr="00F60735">
        <w:rPr>
          <w:rFonts w:ascii="Times New Roman" w:hAnsi="Times New Roman" w:cs="Times New Roman"/>
        </w:rPr>
        <w:t xml:space="preserve"> that “Mr. Hillman failed to provide any evidence demonstrating that an Aqua foreign load issue exists at his address, and clearly failed to meet his burden of proof.</w:t>
      </w:r>
      <w:r w:rsidR="0075575B" w:rsidRPr="00F60735">
        <w:rPr>
          <w:rFonts w:ascii="Times New Roman" w:hAnsi="Times New Roman" w:cs="Times New Roman"/>
        </w:rPr>
        <w:t xml:space="preserve">” 2020 Decision at 9. </w:t>
      </w:r>
      <w:r w:rsidR="00E33CCB" w:rsidRPr="00F60735">
        <w:rPr>
          <w:rFonts w:ascii="Times New Roman" w:hAnsi="Times New Roman" w:cs="Times New Roman"/>
        </w:rPr>
        <w:t xml:space="preserve">  </w:t>
      </w:r>
    </w:p>
    <w:p w14:paraId="7EE4B55A" w14:textId="180D663D" w:rsidR="00E33CCB" w:rsidRPr="00F60735" w:rsidRDefault="00E33CCB" w:rsidP="00434BFB">
      <w:pPr>
        <w:spacing w:line="360" w:lineRule="auto"/>
        <w:rPr>
          <w:rFonts w:ascii="Times New Roman" w:hAnsi="Times New Roman" w:cs="Times New Roman"/>
        </w:rPr>
      </w:pPr>
      <w:r w:rsidRPr="00F60735">
        <w:rPr>
          <w:rFonts w:ascii="Times New Roman" w:hAnsi="Times New Roman" w:cs="Times New Roman"/>
          <w:color w:val="212121"/>
          <w:shd w:val="clear" w:color="auto" w:fill="FFFFFF"/>
        </w:rPr>
        <w:t>The doctrine of</w:t>
      </w:r>
      <w:r w:rsidR="00434BFB" w:rsidRPr="00F60735">
        <w:rPr>
          <w:rFonts w:ascii="Times New Roman" w:hAnsi="Times New Roman" w:cs="Times New Roman"/>
          <w:color w:val="212121"/>
          <w:shd w:val="clear" w:color="auto" w:fill="FFFFFF"/>
        </w:rPr>
        <w:t xml:space="preserve"> </w:t>
      </w:r>
      <w:r w:rsidR="00434BFB" w:rsidRPr="00F60735">
        <w:rPr>
          <w:rFonts w:ascii="Times New Roman" w:hAnsi="Times New Roman" w:cs="Times New Roman"/>
          <w:i/>
          <w:iCs/>
          <w:color w:val="212121"/>
          <w:shd w:val="clear" w:color="auto" w:fill="FFFFFF"/>
        </w:rPr>
        <w:t>res judicat</w:t>
      </w:r>
      <w:r w:rsidR="00FA0ABF" w:rsidRPr="00F60735">
        <w:rPr>
          <w:rFonts w:ascii="Times New Roman" w:hAnsi="Times New Roman" w:cs="Times New Roman"/>
          <w:i/>
          <w:iCs/>
          <w:color w:val="212121"/>
          <w:shd w:val="clear" w:color="auto" w:fill="FFFFFF"/>
        </w:rPr>
        <w:t>a</w:t>
      </w:r>
      <w:r w:rsidRPr="00F60735">
        <w:rPr>
          <w:rFonts w:ascii="Times New Roman" w:hAnsi="Times New Roman" w:cs="Times New Roman"/>
          <w:color w:val="212121"/>
          <w:shd w:val="clear" w:color="auto" w:fill="FFFFFF"/>
        </w:rPr>
        <w:t> prevents a suit between the same parties on the same cause of action after a court of competent jurisdiction has rendered a final judgment on the merits. </w:t>
      </w:r>
      <w:r w:rsidRPr="00F60735">
        <w:rPr>
          <w:rStyle w:val="ssit"/>
          <w:rFonts w:ascii="Times New Roman" w:hAnsi="Times New Roman" w:cs="Times New Roman"/>
          <w:i/>
          <w:iCs/>
          <w:color w:val="212121"/>
          <w:bdr w:val="none" w:sz="0" w:space="0" w:color="auto" w:frame="1"/>
          <w:shd w:val="clear" w:color="auto" w:fill="FFFFFF"/>
        </w:rPr>
        <w:t>See </w:t>
      </w:r>
      <w:r w:rsidRPr="00F60735">
        <w:rPr>
          <w:rStyle w:val="ssit"/>
          <w:rFonts w:ascii="Times New Roman" w:hAnsi="Times New Roman" w:cs="Times New Roman"/>
          <w:i/>
          <w:iCs/>
          <w:bdr w:val="none" w:sz="0" w:space="0" w:color="auto" w:frame="1"/>
          <w:shd w:val="clear" w:color="auto" w:fill="FFFFFF"/>
        </w:rPr>
        <w:t xml:space="preserve">Day v. </w:t>
      </w:r>
      <w:proofErr w:type="spellStart"/>
      <w:r w:rsidRPr="00F60735">
        <w:rPr>
          <w:rStyle w:val="ssit"/>
          <w:rFonts w:ascii="Times New Roman" w:hAnsi="Times New Roman" w:cs="Times New Roman"/>
          <w:i/>
          <w:iCs/>
          <w:bdr w:val="none" w:sz="0" w:space="0" w:color="auto" w:frame="1"/>
          <w:shd w:val="clear" w:color="auto" w:fill="FFFFFF"/>
        </w:rPr>
        <w:t>Volkswagonwerk</w:t>
      </w:r>
      <w:proofErr w:type="spellEnd"/>
      <w:r w:rsidRPr="00F60735">
        <w:rPr>
          <w:rStyle w:val="ssit"/>
          <w:rFonts w:ascii="Times New Roman" w:hAnsi="Times New Roman" w:cs="Times New Roman"/>
          <w:i/>
          <w:iCs/>
          <w:bdr w:val="none" w:sz="0" w:space="0" w:color="auto" w:frame="1"/>
          <w:shd w:val="clear" w:color="auto" w:fill="FFFFFF"/>
        </w:rPr>
        <w:t xml:space="preserve"> </w:t>
      </w:r>
      <w:proofErr w:type="spellStart"/>
      <w:r w:rsidRPr="00F60735">
        <w:rPr>
          <w:rStyle w:val="ssit"/>
          <w:rFonts w:ascii="Times New Roman" w:hAnsi="Times New Roman" w:cs="Times New Roman"/>
          <w:i/>
          <w:iCs/>
          <w:bdr w:val="none" w:sz="0" w:space="0" w:color="auto" w:frame="1"/>
          <w:shd w:val="clear" w:color="auto" w:fill="FFFFFF"/>
        </w:rPr>
        <w:t>Aktiengesellschaft</w:t>
      </w:r>
      <w:proofErr w:type="spellEnd"/>
      <w:r w:rsidRPr="00F60735">
        <w:rPr>
          <w:rFonts w:ascii="Times New Roman" w:hAnsi="Times New Roman" w:cs="Times New Roman"/>
          <w:bdr w:val="none" w:sz="0" w:space="0" w:color="auto" w:frame="1"/>
          <w:shd w:val="clear" w:color="auto" w:fill="FFFFFF"/>
        </w:rPr>
        <w:t>, 464 A.2d 1313 (Pa. Super. 1983)</w:t>
      </w:r>
      <w:r w:rsidRPr="00F60735">
        <w:rPr>
          <w:rFonts w:ascii="Times New Roman" w:hAnsi="Times New Roman" w:cs="Times New Roman"/>
          <w:shd w:val="clear" w:color="auto" w:fill="FFFFFF"/>
        </w:rPr>
        <w:t> (</w:t>
      </w:r>
      <w:r w:rsidRPr="00F60735">
        <w:rPr>
          <w:rFonts w:ascii="Times New Roman" w:hAnsi="Times New Roman" w:cs="Times New Roman"/>
          <w:i/>
          <w:iCs/>
          <w:shd w:val="clear" w:color="auto" w:fill="FFFFFF"/>
        </w:rPr>
        <w:t>Day</w:t>
      </w:r>
      <w:r w:rsidRPr="00F60735">
        <w:rPr>
          <w:rFonts w:ascii="Times New Roman" w:hAnsi="Times New Roman" w:cs="Times New Roman"/>
          <w:shd w:val="clear" w:color="auto" w:fill="FFFFFF"/>
        </w:rPr>
        <w:t xml:space="preserve">). </w:t>
      </w:r>
      <w:r w:rsidR="00A8603F">
        <w:rPr>
          <w:rFonts w:ascii="Times New Roman" w:hAnsi="Times New Roman" w:cs="Times New Roman"/>
          <w:shd w:val="clear" w:color="auto" w:fill="FFFFFF"/>
        </w:rPr>
        <w:t xml:space="preserve"> </w:t>
      </w:r>
      <w:r w:rsidRPr="00F60735">
        <w:rPr>
          <w:rFonts w:ascii="Times New Roman" w:hAnsi="Times New Roman" w:cs="Times New Roman"/>
          <w:shd w:val="clear" w:color="auto" w:fill="FFFFFF"/>
        </w:rPr>
        <w:t>Fo</w:t>
      </w:r>
      <w:r w:rsidRPr="00F60735">
        <w:rPr>
          <w:rFonts w:ascii="Times New Roman" w:hAnsi="Times New Roman" w:cs="Times New Roman"/>
          <w:color w:val="212121"/>
          <w:shd w:val="clear" w:color="auto" w:fill="FFFFFF"/>
        </w:rPr>
        <w:t>r the doctrine of </w:t>
      </w:r>
      <w:r w:rsidR="00DA5754" w:rsidRPr="00DA5754">
        <w:rPr>
          <w:rFonts w:ascii="Times New Roman" w:hAnsi="Times New Roman" w:cs="Times New Roman"/>
          <w:i/>
          <w:iCs/>
          <w:color w:val="212121"/>
          <w:shd w:val="clear" w:color="auto" w:fill="FFFFFF"/>
        </w:rPr>
        <w:t>res judicata</w:t>
      </w:r>
      <w:r w:rsidR="00DA5754">
        <w:rPr>
          <w:rFonts w:ascii="Times New Roman" w:hAnsi="Times New Roman" w:cs="Times New Roman"/>
          <w:color w:val="212121"/>
          <w:shd w:val="clear" w:color="auto" w:fill="FFFFFF"/>
        </w:rPr>
        <w:t xml:space="preserve"> </w:t>
      </w:r>
      <w:r w:rsidRPr="00F60735">
        <w:rPr>
          <w:rFonts w:ascii="Times New Roman" w:hAnsi="Times New Roman" w:cs="Times New Roman"/>
          <w:color w:val="212121"/>
          <w:shd w:val="clear" w:color="auto" w:fill="FFFFFF"/>
        </w:rPr>
        <w:t xml:space="preserve">to apply, all of the following four requirements must be met: (1) identity of the issues; (2) identity of the causes of action; (3) identity of the persons and parties to the action; </w:t>
      </w:r>
      <w:r w:rsidRPr="00F60735">
        <w:rPr>
          <w:rFonts w:ascii="Times New Roman" w:hAnsi="Times New Roman" w:cs="Times New Roman"/>
          <w:color w:val="212121"/>
          <w:shd w:val="clear" w:color="auto" w:fill="FFFFFF"/>
        </w:rPr>
        <w:lastRenderedPageBreak/>
        <w:t>and (4) identity of the quality or capacity of the parties. </w:t>
      </w:r>
      <w:proofErr w:type="spellStart"/>
      <w:r w:rsidRPr="00F60735">
        <w:rPr>
          <w:rStyle w:val="ssit"/>
          <w:rFonts w:ascii="Times New Roman" w:hAnsi="Times New Roman" w:cs="Times New Roman"/>
          <w:i/>
          <w:iCs/>
          <w:color w:val="212121"/>
          <w:bdr w:val="none" w:sz="0" w:space="0" w:color="auto" w:frame="1"/>
          <w:shd w:val="clear" w:color="auto" w:fill="FFFFFF"/>
        </w:rPr>
        <w:t>Mendozav</w:t>
      </w:r>
      <w:proofErr w:type="spellEnd"/>
      <w:r w:rsidRPr="00F60735">
        <w:rPr>
          <w:rStyle w:val="ssit"/>
          <w:rFonts w:ascii="Times New Roman" w:hAnsi="Times New Roman" w:cs="Times New Roman"/>
          <w:i/>
          <w:iCs/>
          <w:color w:val="212121"/>
          <w:bdr w:val="none" w:sz="0" w:space="0" w:color="auto" w:frame="1"/>
          <w:shd w:val="clear" w:color="auto" w:fill="FFFFFF"/>
        </w:rPr>
        <w:t>. Peoples Nat. Gas Co. LLC</w:t>
      </w:r>
      <w:r w:rsidRPr="00F60735">
        <w:rPr>
          <w:rFonts w:ascii="Times New Roman" w:hAnsi="Times New Roman" w:cs="Times New Roman"/>
          <w:color w:val="212121"/>
          <w:shd w:val="clear" w:color="auto" w:fill="FFFFFF"/>
        </w:rPr>
        <w:t>, Docket Number F-2019-3015189 (Order entered July 15, 2021) (citing </w:t>
      </w:r>
      <w:r w:rsidRPr="00F60735">
        <w:rPr>
          <w:rStyle w:val="ssit"/>
          <w:rFonts w:ascii="Times New Roman" w:hAnsi="Times New Roman" w:cs="Times New Roman"/>
          <w:i/>
          <w:iCs/>
          <w:color w:val="212121"/>
          <w:bdr w:val="none" w:sz="0" w:space="0" w:color="auto" w:frame="1"/>
          <w:shd w:val="clear" w:color="auto" w:fill="FFFFFF"/>
        </w:rPr>
        <w:t>Winston v. Phila. Gas Works</w:t>
      </w:r>
      <w:r w:rsidRPr="00F60735">
        <w:rPr>
          <w:rFonts w:ascii="Times New Roman" w:hAnsi="Times New Roman" w:cs="Times New Roman"/>
          <w:color w:val="212121"/>
          <w:shd w:val="clear" w:color="auto" w:fill="FFFFFF"/>
        </w:rPr>
        <w:t>, Docket C-2010-2181504 (Order entered April 16, 2012</w:t>
      </w:r>
      <w:r w:rsidRPr="00F2277D">
        <w:rPr>
          <w:rFonts w:ascii="Times New Roman" w:hAnsi="Times New Roman" w:cs="Times New Roman"/>
          <w:shd w:val="clear" w:color="auto" w:fill="FFFFFF"/>
        </w:rPr>
        <w:t>)); </w:t>
      </w:r>
      <w:hyperlink r:id="rId8" w:history="1">
        <w:r w:rsidRPr="00DA5754">
          <w:rPr>
            <w:rStyle w:val="ssit"/>
            <w:rFonts w:ascii="Times New Roman" w:hAnsi="Times New Roman" w:cs="Times New Roman"/>
            <w:i/>
            <w:iCs/>
            <w:bdr w:val="none" w:sz="0" w:space="0" w:color="auto" w:frame="1"/>
            <w:shd w:val="clear" w:color="auto" w:fill="FFFFFF"/>
          </w:rPr>
          <w:t>Day</w:t>
        </w:r>
        <w:r w:rsidRPr="00DA5754">
          <w:rPr>
            <w:rStyle w:val="Hyperlink"/>
            <w:rFonts w:ascii="Times New Roman" w:hAnsi="Times New Roman" w:cs="Times New Roman"/>
            <w:color w:val="auto"/>
            <w:u w:val="none"/>
            <w:bdr w:val="none" w:sz="0" w:space="0" w:color="auto" w:frame="1"/>
            <w:shd w:val="clear" w:color="auto" w:fill="FFFFFF"/>
          </w:rPr>
          <w:t>, 464 A.2d 1313</w:t>
        </w:r>
      </w:hyperlink>
      <w:r w:rsidRPr="00DA5754">
        <w:rPr>
          <w:rFonts w:ascii="Times New Roman" w:hAnsi="Times New Roman" w:cs="Times New Roman"/>
          <w:color w:val="212121"/>
          <w:shd w:val="clear" w:color="auto" w:fill="FFFFFF"/>
        </w:rPr>
        <w:t>.</w:t>
      </w:r>
      <w:r w:rsidR="00FF6DFF" w:rsidRPr="00DA5754">
        <w:rPr>
          <w:rFonts w:ascii="Times New Roman" w:hAnsi="Times New Roman" w:cs="Times New Roman"/>
          <w:color w:val="212121"/>
          <w:shd w:val="clear" w:color="auto" w:fill="FFFFFF"/>
        </w:rPr>
        <w:t xml:space="preserve"> </w:t>
      </w:r>
      <w:r w:rsidR="00766211">
        <w:rPr>
          <w:rFonts w:ascii="Times New Roman" w:hAnsi="Times New Roman" w:cs="Times New Roman"/>
          <w:color w:val="212121"/>
          <w:shd w:val="clear" w:color="auto" w:fill="FFFFFF"/>
        </w:rPr>
        <w:t xml:space="preserve"> </w:t>
      </w:r>
      <w:r w:rsidR="00FF6DFF" w:rsidRPr="00F60735">
        <w:rPr>
          <w:rFonts w:ascii="Times New Roman" w:hAnsi="Times New Roman" w:cs="Times New Roman"/>
          <w:color w:val="212121"/>
          <w:shd w:val="clear" w:color="auto" w:fill="FFFFFF"/>
        </w:rPr>
        <w:t xml:space="preserve">All four requirements are present here. </w:t>
      </w:r>
    </w:p>
    <w:p w14:paraId="09E41C5F" w14:textId="6799EE16" w:rsidR="00C533B9" w:rsidRPr="00F60735" w:rsidRDefault="000D2A8F" w:rsidP="009B3E98">
      <w:pPr>
        <w:spacing w:line="360" w:lineRule="auto"/>
        <w:ind w:firstLine="1440"/>
        <w:rPr>
          <w:rFonts w:ascii="Times New Roman" w:hAnsi="Times New Roman" w:cs="Times New Roman"/>
        </w:rPr>
      </w:pPr>
      <w:r w:rsidRPr="00F60735">
        <w:rPr>
          <w:rFonts w:ascii="Times New Roman" w:hAnsi="Times New Roman" w:cs="Times New Roman"/>
        </w:rPr>
        <w:t xml:space="preserve"> </w:t>
      </w:r>
    </w:p>
    <w:p w14:paraId="643059BA" w14:textId="1D56897C" w:rsidR="009B3E98" w:rsidRPr="00F60735" w:rsidRDefault="00595E17" w:rsidP="009C04ED">
      <w:pPr>
        <w:spacing w:line="360" w:lineRule="auto"/>
        <w:ind w:firstLine="1350"/>
        <w:jc w:val="both"/>
        <w:rPr>
          <w:rFonts w:ascii="Times New Roman" w:hAnsi="Times New Roman" w:cs="Times New Roman"/>
        </w:rPr>
      </w:pPr>
      <w:r w:rsidRPr="00F60735">
        <w:rPr>
          <w:rFonts w:ascii="Times New Roman" w:hAnsi="Times New Roman" w:cs="Times New Roman"/>
        </w:rPr>
        <w:t>T</w:t>
      </w:r>
      <w:r w:rsidR="009B3E98" w:rsidRPr="00F60735">
        <w:rPr>
          <w:rFonts w:ascii="Times New Roman" w:hAnsi="Times New Roman" w:cs="Times New Roman"/>
        </w:rPr>
        <w:t xml:space="preserve">he statute of limitations at 66 </w:t>
      </w:r>
      <w:proofErr w:type="spellStart"/>
      <w:r w:rsidR="009B3E98" w:rsidRPr="00F60735">
        <w:rPr>
          <w:rFonts w:ascii="Times New Roman" w:hAnsi="Times New Roman" w:cs="Times New Roman"/>
        </w:rPr>
        <w:t>Pa.C.S</w:t>
      </w:r>
      <w:proofErr w:type="spellEnd"/>
      <w:r w:rsidR="009B3E98" w:rsidRPr="00F60735">
        <w:rPr>
          <w:rFonts w:ascii="Times New Roman" w:hAnsi="Times New Roman" w:cs="Times New Roman"/>
        </w:rPr>
        <w:t xml:space="preserve">. § 3314 is non-waivable since it terminates the right to bring an action before the Commission as well as any remedy the Commission may order.  Aqua is correct that Complaints must be filed within three years from the date that the liability arose.  66 </w:t>
      </w:r>
      <w:proofErr w:type="spellStart"/>
      <w:r w:rsidR="009B3E98" w:rsidRPr="00F60735">
        <w:rPr>
          <w:rFonts w:ascii="Times New Roman" w:hAnsi="Times New Roman" w:cs="Times New Roman"/>
        </w:rPr>
        <w:t>Pa.C.S</w:t>
      </w:r>
      <w:proofErr w:type="spellEnd"/>
      <w:r w:rsidR="009B3E98" w:rsidRPr="00F60735">
        <w:rPr>
          <w:rFonts w:ascii="Times New Roman" w:hAnsi="Times New Roman" w:cs="Times New Roman"/>
        </w:rPr>
        <w:t xml:space="preserve">.§ 3314(a); </w:t>
      </w:r>
      <w:r w:rsidR="009B3E98" w:rsidRPr="00F60735">
        <w:rPr>
          <w:rFonts w:ascii="Times New Roman" w:hAnsi="Times New Roman" w:cs="Times New Roman"/>
          <w:i/>
          <w:iCs/>
        </w:rPr>
        <w:t>Duquesne Light Co. v. Pa. P.U.C</w:t>
      </w:r>
      <w:r w:rsidR="009B3E98" w:rsidRPr="00F60735">
        <w:rPr>
          <w:rFonts w:ascii="Times New Roman" w:hAnsi="Times New Roman" w:cs="Times New Roman"/>
        </w:rPr>
        <w:t>., 611 A.2d 370 (</w:t>
      </w:r>
      <w:proofErr w:type="spellStart"/>
      <w:r w:rsidR="009B3E98" w:rsidRPr="00F60735">
        <w:rPr>
          <w:rFonts w:ascii="Times New Roman" w:hAnsi="Times New Roman" w:cs="Times New Roman"/>
        </w:rPr>
        <w:t>Pa.Cmwlth</w:t>
      </w:r>
      <w:proofErr w:type="spellEnd"/>
      <w:r w:rsidR="009B3E98" w:rsidRPr="00F60735">
        <w:rPr>
          <w:rFonts w:ascii="Times New Roman" w:hAnsi="Times New Roman" w:cs="Times New Roman"/>
        </w:rPr>
        <w:t xml:space="preserve">. 1992).  Section 3314 of the Code divests the Commission of jurisdiction to hear an action brought more than three years from the date the liability arose. 66 </w:t>
      </w:r>
      <w:proofErr w:type="spellStart"/>
      <w:r w:rsidR="009B3E98" w:rsidRPr="00F60735">
        <w:rPr>
          <w:rFonts w:ascii="Times New Roman" w:hAnsi="Times New Roman" w:cs="Times New Roman"/>
        </w:rPr>
        <w:t>Pa.C.S</w:t>
      </w:r>
      <w:proofErr w:type="spellEnd"/>
      <w:r w:rsidR="009B3E98" w:rsidRPr="00F60735">
        <w:rPr>
          <w:rFonts w:ascii="Times New Roman" w:hAnsi="Times New Roman" w:cs="Times New Roman"/>
        </w:rPr>
        <w:t xml:space="preserve">.§ 3314(a). </w:t>
      </w:r>
      <w:r w:rsidR="00277DEB" w:rsidRPr="00F60735">
        <w:rPr>
          <w:rFonts w:ascii="Times New Roman" w:hAnsi="Times New Roman" w:cs="Times New Roman"/>
          <w:i/>
          <w:iCs/>
          <w:snapToGrid w:val="0"/>
        </w:rPr>
        <w:t>James Munro v.</w:t>
      </w:r>
      <w:r w:rsidR="00277DEB" w:rsidRPr="00F60735">
        <w:rPr>
          <w:rFonts w:ascii="Times New Roman" w:hAnsi="Times New Roman" w:cs="Times New Roman"/>
          <w:snapToGrid w:val="0"/>
          <w:u w:val="single"/>
        </w:rPr>
        <w:t xml:space="preserve"> </w:t>
      </w:r>
      <w:r w:rsidR="00277DEB" w:rsidRPr="00F60735">
        <w:rPr>
          <w:rFonts w:ascii="Times New Roman" w:hAnsi="Times New Roman" w:cs="Times New Roman"/>
          <w:i/>
          <w:iCs/>
          <w:snapToGrid w:val="0"/>
        </w:rPr>
        <w:t>PECO Energy Co.</w:t>
      </w:r>
      <w:r w:rsidR="00277DEB" w:rsidRPr="00F60735">
        <w:rPr>
          <w:rFonts w:ascii="Times New Roman" w:hAnsi="Times New Roman" w:cs="Times New Roman"/>
          <w:snapToGrid w:val="0"/>
        </w:rPr>
        <w:t>, Docket No. C-2010-2214718, (Final Order entered June 21, 2012)</w:t>
      </w:r>
      <w:r w:rsidR="00333A49" w:rsidRPr="00F60735">
        <w:rPr>
          <w:rFonts w:ascii="Times New Roman" w:hAnsi="Times New Roman" w:cs="Times New Roman"/>
          <w:snapToGrid w:val="0"/>
        </w:rPr>
        <w:t xml:space="preserve">. </w:t>
      </w:r>
      <w:r w:rsidR="009C04ED" w:rsidRPr="00F60735">
        <w:rPr>
          <w:rFonts w:ascii="Times New Roman" w:hAnsi="Times New Roman" w:cs="Times New Roman"/>
          <w:snapToGrid w:val="0"/>
        </w:rPr>
        <w:t xml:space="preserve"> </w:t>
      </w:r>
      <w:r w:rsidR="00277DEB" w:rsidRPr="00F60735">
        <w:rPr>
          <w:rFonts w:ascii="Times New Roman" w:hAnsi="Times New Roman" w:cs="Times New Roman"/>
          <w:snapToGrid w:val="0"/>
        </w:rPr>
        <w:t xml:space="preserve">The statute of limitations can be tolled by the filing of an informal complaint with the Commission, and by the doctrine of equitable estoppel which is based on the theory of estoppel. </w:t>
      </w:r>
      <w:r w:rsidR="009B3E98" w:rsidRPr="00F60735">
        <w:rPr>
          <w:rFonts w:ascii="Times New Roman" w:hAnsi="Times New Roman" w:cs="Times New Roman"/>
        </w:rPr>
        <w:t xml:space="preserve"> </w:t>
      </w:r>
      <w:r w:rsidR="00851CAB" w:rsidRPr="00F60735">
        <w:rPr>
          <w:rFonts w:ascii="Times New Roman" w:hAnsi="Times New Roman" w:cs="Times New Roman"/>
        </w:rPr>
        <w:t xml:space="preserve">There is no basis here upon which to toll the statute of limitations. </w:t>
      </w:r>
      <w:r w:rsidR="00BC6799" w:rsidRPr="00F60735">
        <w:rPr>
          <w:rStyle w:val="FootnoteReference"/>
          <w:rFonts w:ascii="Times New Roman" w:hAnsi="Times New Roman" w:cs="Times New Roman"/>
        </w:rPr>
        <w:footnoteReference w:id="1"/>
      </w:r>
    </w:p>
    <w:p w14:paraId="3784E589" w14:textId="77777777" w:rsidR="0016513A" w:rsidRPr="00F60735" w:rsidRDefault="0016513A" w:rsidP="009C04ED">
      <w:pPr>
        <w:spacing w:line="360" w:lineRule="auto"/>
        <w:ind w:firstLine="1350"/>
        <w:jc w:val="both"/>
        <w:rPr>
          <w:rFonts w:ascii="Times New Roman" w:hAnsi="Times New Roman" w:cs="Times New Roman"/>
        </w:rPr>
      </w:pPr>
    </w:p>
    <w:p w14:paraId="7B24500E" w14:textId="6190938B" w:rsidR="0016513A" w:rsidRPr="00F60735" w:rsidRDefault="0016513A" w:rsidP="009C04ED">
      <w:pPr>
        <w:spacing w:line="360" w:lineRule="auto"/>
        <w:ind w:firstLine="1350"/>
        <w:jc w:val="both"/>
        <w:rPr>
          <w:rFonts w:ascii="Times New Roman" w:hAnsi="Times New Roman" w:cs="Times New Roman"/>
        </w:rPr>
      </w:pPr>
      <w:r w:rsidRPr="00F60735">
        <w:rPr>
          <w:rFonts w:ascii="Times New Roman" w:hAnsi="Times New Roman" w:cs="Times New Roman"/>
        </w:rPr>
        <w:t xml:space="preserve">The Complainant also has stated that </w:t>
      </w:r>
      <w:r w:rsidR="00CB1F80" w:rsidRPr="00F60735">
        <w:rPr>
          <w:rFonts w:ascii="Times New Roman" w:hAnsi="Times New Roman" w:cs="Times New Roman"/>
        </w:rPr>
        <w:t xml:space="preserve">he wants </w:t>
      </w:r>
      <w:r w:rsidR="004376EC" w:rsidRPr="00F60735">
        <w:rPr>
          <w:rFonts w:ascii="Times New Roman" w:hAnsi="Times New Roman" w:cs="Times New Roman"/>
        </w:rPr>
        <w:t xml:space="preserve">all bills </w:t>
      </w:r>
      <w:r w:rsidR="008E4221" w:rsidRPr="00F60735">
        <w:rPr>
          <w:rFonts w:ascii="Times New Roman" w:hAnsi="Times New Roman" w:cs="Times New Roman"/>
        </w:rPr>
        <w:t xml:space="preserve">transferred to his landlord. </w:t>
      </w:r>
      <w:r w:rsidRPr="00F60735">
        <w:rPr>
          <w:rFonts w:ascii="Times New Roman" w:hAnsi="Times New Roman" w:cs="Times New Roman"/>
        </w:rPr>
        <w:t xml:space="preserve">The Commission has noted that it has “consistently determined that Section 3314 (a) of the Code is non-waivable because it terminates the right to bring an action as well as any remedy the Commission may order.” </w:t>
      </w:r>
      <w:proofErr w:type="spellStart"/>
      <w:r w:rsidR="004376EC" w:rsidRPr="00F60735">
        <w:rPr>
          <w:rFonts w:ascii="Times New Roman" w:hAnsi="Times New Roman" w:cs="Times New Roman"/>
          <w:i/>
          <w:iCs/>
        </w:rPr>
        <w:t>Kovarikova</w:t>
      </w:r>
      <w:proofErr w:type="spellEnd"/>
      <w:r w:rsidR="004376EC" w:rsidRPr="00F60735">
        <w:rPr>
          <w:rFonts w:ascii="Times New Roman" w:hAnsi="Times New Roman" w:cs="Times New Roman"/>
          <w:i/>
          <w:iCs/>
        </w:rPr>
        <w:t xml:space="preserve"> v. </w:t>
      </w:r>
      <w:proofErr w:type="spellStart"/>
      <w:r w:rsidR="004376EC" w:rsidRPr="00F60735">
        <w:rPr>
          <w:rFonts w:ascii="Times New Roman" w:hAnsi="Times New Roman" w:cs="Times New Roman"/>
          <w:i/>
          <w:iCs/>
        </w:rPr>
        <w:t>Pa</w:t>
      </w:r>
      <w:proofErr w:type="spellEnd"/>
      <w:r w:rsidR="004376EC" w:rsidRPr="00F60735">
        <w:rPr>
          <w:rFonts w:ascii="Times New Roman" w:hAnsi="Times New Roman" w:cs="Times New Roman"/>
          <w:i/>
          <w:iCs/>
        </w:rPr>
        <w:t xml:space="preserve"> American Water Compan</w:t>
      </w:r>
      <w:r w:rsidR="0040535D" w:rsidRPr="00F60735">
        <w:rPr>
          <w:rFonts w:ascii="Times New Roman" w:hAnsi="Times New Roman" w:cs="Times New Roman"/>
          <w:i/>
          <w:iCs/>
        </w:rPr>
        <w:t>y</w:t>
      </w:r>
      <w:r w:rsidR="00F14EFD" w:rsidRPr="00F60735">
        <w:rPr>
          <w:rFonts w:ascii="Times New Roman" w:hAnsi="Times New Roman" w:cs="Times New Roman"/>
        </w:rPr>
        <w:t>, Docket Number C-2027-</w:t>
      </w:r>
      <w:r w:rsidR="0040535D" w:rsidRPr="00F60735">
        <w:rPr>
          <w:rFonts w:ascii="Times New Roman" w:hAnsi="Times New Roman" w:cs="Times New Roman"/>
        </w:rPr>
        <w:t xml:space="preserve">2592131 (Order </w:t>
      </w:r>
      <w:r w:rsidR="00DE6E14" w:rsidRPr="00F60735">
        <w:rPr>
          <w:rFonts w:ascii="Times New Roman" w:hAnsi="Times New Roman" w:cs="Times New Roman"/>
        </w:rPr>
        <w:t>entered</w:t>
      </w:r>
      <w:r w:rsidR="0040535D" w:rsidRPr="00F60735">
        <w:rPr>
          <w:rFonts w:ascii="Times New Roman" w:hAnsi="Times New Roman" w:cs="Times New Roman"/>
        </w:rPr>
        <w:t xml:space="preserve"> August 23, 2018). </w:t>
      </w:r>
      <w:r w:rsidR="00912C3E" w:rsidRPr="00F60735">
        <w:rPr>
          <w:rFonts w:ascii="Times New Roman" w:hAnsi="Times New Roman" w:cs="Times New Roman"/>
        </w:rPr>
        <w:t xml:space="preserve">See also, </w:t>
      </w:r>
      <w:r w:rsidR="00912C3E" w:rsidRPr="00F60735">
        <w:rPr>
          <w:rFonts w:ascii="Times New Roman" w:hAnsi="Times New Roman" w:cs="Times New Roman"/>
          <w:i/>
          <w:iCs/>
        </w:rPr>
        <w:t xml:space="preserve">Dwyane </w:t>
      </w:r>
      <w:proofErr w:type="spellStart"/>
      <w:r w:rsidR="00912C3E" w:rsidRPr="00F60735">
        <w:rPr>
          <w:rFonts w:ascii="Times New Roman" w:hAnsi="Times New Roman" w:cs="Times New Roman"/>
          <w:i/>
          <w:iCs/>
        </w:rPr>
        <w:t>Ackie</w:t>
      </w:r>
      <w:proofErr w:type="spellEnd"/>
      <w:r w:rsidR="00912C3E" w:rsidRPr="00F60735">
        <w:rPr>
          <w:rFonts w:ascii="Times New Roman" w:hAnsi="Times New Roman" w:cs="Times New Roman"/>
          <w:i/>
          <w:iCs/>
        </w:rPr>
        <w:t xml:space="preserve">, </w:t>
      </w:r>
      <w:proofErr w:type="spellStart"/>
      <w:r w:rsidR="00912C3E" w:rsidRPr="00F60735">
        <w:rPr>
          <w:rFonts w:ascii="Times New Roman" w:hAnsi="Times New Roman" w:cs="Times New Roman"/>
          <w:i/>
          <w:iCs/>
        </w:rPr>
        <w:t>etc</w:t>
      </w:r>
      <w:proofErr w:type="spellEnd"/>
      <w:r w:rsidR="00912C3E" w:rsidRPr="00F60735">
        <w:rPr>
          <w:rFonts w:ascii="Times New Roman" w:hAnsi="Times New Roman" w:cs="Times New Roman"/>
          <w:i/>
          <w:iCs/>
        </w:rPr>
        <w:t xml:space="preserve"> al v Philadelphia Gas Works</w:t>
      </w:r>
      <w:r w:rsidR="00912C3E" w:rsidRPr="00F60735">
        <w:rPr>
          <w:rFonts w:ascii="Times New Roman" w:hAnsi="Times New Roman" w:cs="Times New Roman"/>
        </w:rPr>
        <w:t xml:space="preserve">, </w:t>
      </w:r>
      <w:r w:rsidR="00DE6E14" w:rsidRPr="00F60735">
        <w:rPr>
          <w:rFonts w:ascii="Times New Roman" w:hAnsi="Times New Roman" w:cs="Times New Roman"/>
        </w:rPr>
        <w:t>Docket Number C-2019-3013933 (Order entered September 15, 2022).</w:t>
      </w:r>
      <w:r w:rsidR="003F2777" w:rsidRPr="00F60735">
        <w:rPr>
          <w:rFonts w:ascii="Times New Roman" w:hAnsi="Times New Roman" w:cs="Times New Roman"/>
        </w:rPr>
        <w:t xml:space="preserve"> </w:t>
      </w:r>
      <w:r w:rsidR="00977E09" w:rsidRPr="00F60735">
        <w:rPr>
          <w:rFonts w:ascii="Times New Roman" w:hAnsi="Times New Roman" w:cs="Times New Roman"/>
        </w:rPr>
        <w:t xml:space="preserve">Any claim regarding billing or foreign load is limited to those matters that arose </w:t>
      </w:r>
      <w:r w:rsidR="00CE0456" w:rsidRPr="00F60735">
        <w:rPr>
          <w:rFonts w:ascii="Times New Roman" w:hAnsi="Times New Roman" w:cs="Times New Roman"/>
        </w:rPr>
        <w:t>within the statute of limitations.</w:t>
      </w:r>
    </w:p>
    <w:p w14:paraId="7F9B9D0A" w14:textId="3576F3B1" w:rsidR="00ED3027" w:rsidRPr="00F60735" w:rsidRDefault="00ED3027" w:rsidP="00ED3027">
      <w:pPr>
        <w:spacing w:line="360" w:lineRule="auto"/>
        <w:ind w:firstLine="1440"/>
        <w:rPr>
          <w:rFonts w:ascii="Times New Roman" w:hAnsi="Times New Roman" w:cs="Times New Roman"/>
        </w:rPr>
      </w:pPr>
      <w:r w:rsidRPr="00F60735">
        <w:rPr>
          <w:rFonts w:ascii="Times New Roman" w:hAnsi="Times New Roman" w:cs="Times New Roman"/>
        </w:rPr>
        <w:lastRenderedPageBreak/>
        <w:t xml:space="preserve">Upon review of the current record, I have determined that the applicable statute of limitations excludes any claims that arose more than three years prior to February 2,2023. </w:t>
      </w:r>
    </w:p>
    <w:p w14:paraId="74F0A9A5" w14:textId="77777777" w:rsidR="00631090" w:rsidRPr="00F60735" w:rsidRDefault="00631090" w:rsidP="00ED3027">
      <w:pPr>
        <w:spacing w:line="360" w:lineRule="auto"/>
        <w:ind w:firstLine="1440"/>
        <w:rPr>
          <w:rFonts w:ascii="Times New Roman" w:hAnsi="Times New Roman" w:cs="Times New Roman"/>
        </w:rPr>
      </w:pPr>
    </w:p>
    <w:p w14:paraId="091CD434" w14:textId="74D9C8F4" w:rsidR="00FE1F22" w:rsidRPr="00F60735" w:rsidRDefault="00631090" w:rsidP="00FE1F22">
      <w:pPr>
        <w:spacing w:line="360" w:lineRule="auto"/>
        <w:ind w:firstLine="1440"/>
        <w:rPr>
          <w:rFonts w:ascii="Times New Roman" w:hAnsi="Times New Roman" w:cs="Times New Roman"/>
        </w:rPr>
      </w:pPr>
      <w:r w:rsidRPr="00F60735">
        <w:rPr>
          <w:rFonts w:ascii="Times New Roman" w:hAnsi="Times New Roman" w:cs="Times New Roman"/>
        </w:rPr>
        <w:t xml:space="preserve">Mr. Hillman on Saturday, July 22, 2023, faxed a </w:t>
      </w:r>
      <w:r w:rsidR="00F421DF" w:rsidRPr="00F60735">
        <w:rPr>
          <w:rFonts w:ascii="Times New Roman" w:hAnsi="Times New Roman" w:cs="Times New Roman"/>
        </w:rPr>
        <w:t>Motion for 60</w:t>
      </w:r>
      <w:r w:rsidR="006B26B6" w:rsidRPr="00F60735">
        <w:rPr>
          <w:rFonts w:ascii="Times New Roman" w:hAnsi="Times New Roman" w:cs="Times New Roman"/>
        </w:rPr>
        <w:t>-</w:t>
      </w:r>
      <w:r w:rsidR="00F421DF" w:rsidRPr="00F60735">
        <w:rPr>
          <w:rFonts w:ascii="Times New Roman" w:hAnsi="Times New Roman" w:cs="Times New Roman"/>
        </w:rPr>
        <w:t xml:space="preserve">day continuance of this matter. No additional hearings or due dates </w:t>
      </w:r>
      <w:r w:rsidR="00D33165" w:rsidRPr="00F60735">
        <w:rPr>
          <w:rFonts w:ascii="Times New Roman" w:hAnsi="Times New Roman" w:cs="Times New Roman"/>
        </w:rPr>
        <w:t>were</w:t>
      </w:r>
      <w:r w:rsidR="00F421DF" w:rsidRPr="00F60735">
        <w:rPr>
          <w:rFonts w:ascii="Times New Roman" w:hAnsi="Times New Roman" w:cs="Times New Roman"/>
        </w:rPr>
        <w:t xml:space="preserve"> </w:t>
      </w:r>
      <w:r w:rsidR="006B26B6" w:rsidRPr="00F60735">
        <w:rPr>
          <w:rFonts w:ascii="Times New Roman" w:hAnsi="Times New Roman" w:cs="Times New Roman"/>
        </w:rPr>
        <w:t>set in this ma</w:t>
      </w:r>
      <w:r w:rsidR="00D33165" w:rsidRPr="00F60735">
        <w:rPr>
          <w:rFonts w:ascii="Times New Roman" w:hAnsi="Times New Roman" w:cs="Times New Roman"/>
        </w:rPr>
        <w:t>tter</w:t>
      </w:r>
      <w:r w:rsidR="00DA0C25">
        <w:rPr>
          <w:rFonts w:ascii="Times New Roman" w:hAnsi="Times New Roman" w:cs="Times New Roman"/>
        </w:rPr>
        <w:t xml:space="preserve"> at that time.</w:t>
      </w:r>
      <w:r w:rsidR="006B26B6" w:rsidRPr="00F60735">
        <w:rPr>
          <w:rFonts w:ascii="Times New Roman" w:hAnsi="Times New Roman" w:cs="Times New Roman"/>
        </w:rPr>
        <w:t xml:space="preserve"> </w:t>
      </w:r>
      <w:r w:rsidR="00E11428" w:rsidRPr="00F60735">
        <w:rPr>
          <w:rFonts w:ascii="Times New Roman" w:hAnsi="Times New Roman" w:cs="Times New Roman"/>
        </w:rPr>
        <w:t>In addition</w:t>
      </w:r>
      <w:r w:rsidR="002F31D9" w:rsidRPr="00F60735">
        <w:rPr>
          <w:rFonts w:ascii="Times New Roman" w:hAnsi="Times New Roman" w:cs="Times New Roman"/>
        </w:rPr>
        <w:t>, g</w:t>
      </w:r>
      <w:r w:rsidR="004611EE" w:rsidRPr="00F60735">
        <w:rPr>
          <w:rFonts w:ascii="Times New Roman" w:hAnsi="Times New Roman" w:cs="Times New Roman"/>
        </w:rPr>
        <w:t>iven the nature of the proceedings thus far</w:t>
      </w:r>
      <w:r w:rsidR="005A5592" w:rsidRPr="00F60735">
        <w:rPr>
          <w:rFonts w:ascii="Times New Roman" w:hAnsi="Times New Roman" w:cs="Times New Roman"/>
        </w:rPr>
        <w:t xml:space="preserve">, it is determined that further proceedings shall be in writing. </w:t>
      </w:r>
    </w:p>
    <w:p w14:paraId="30E64E15" w14:textId="32058E48" w:rsidR="008C6F00" w:rsidRPr="00F60735" w:rsidRDefault="008C6F00" w:rsidP="009B3E98">
      <w:pPr>
        <w:spacing w:line="360" w:lineRule="auto"/>
        <w:ind w:firstLine="1440"/>
        <w:rPr>
          <w:rFonts w:ascii="Times New Roman" w:hAnsi="Times New Roman" w:cs="Times New Roman"/>
        </w:rPr>
      </w:pPr>
    </w:p>
    <w:p w14:paraId="6943BEDF" w14:textId="30380127" w:rsidR="002F31D9" w:rsidRPr="00F60735" w:rsidRDefault="002F31D9" w:rsidP="009B3E98">
      <w:pPr>
        <w:spacing w:line="360" w:lineRule="auto"/>
        <w:ind w:firstLine="1440"/>
        <w:rPr>
          <w:rFonts w:ascii="Times New Roman" w:hAnsi="Times New Roman" w:cs="Times New Roman"/>
        </w:rPr>
      </w:pPr>
      <w:r w:rsidRPr="00F60735">
        <w:rPr>
          <w:rFonts w:ascii="Times New Roman" w:hAnsi="Times New Roman" w:cs="Times New Roman"/>
        </w:rPr>
        <w:t>THEREFORE</w:t>
      </w:r>
    </w:p>
    <w:p w14:paraId="2A10BBE0" w14:textId="77777777" w:rsidR="002F31D9" w:rsidRPr="00F60735" w:rsidRDefault="002F31D9" w:rsidP="009B3E98">
      <w:pPr>
        <w:spacing w:line="360" w:lineRule="auto"/>
        <w:ind w:firstLine="1440"/>
        <w:rPr>
          <w:rFonts w:ascii="Times New Roman" w:hAnsi="Times New Roman" w:cs="Times New Roman"/>
        </w:rPr>
      </w:pPr>
    </w:p>
    <w:p w14:paraId="433F9616" w14:textId="6B6C9C7E" w:rsidR="002F31D9" w:rsidRPr="00F60735" w:rsidRDefault="002F31D9" w:rsidP="009B3E98">
      <w:pPr>
        <w:spacing w:line="360" w:lineRule="auto"/>
        <w:ind w:firstLine="1440"/>
        <w:rPr>
          <w:rFonts w:ascii="Times New Roman" w:hAnsi="Times New Roman" w:cs="Times New Roman"/>
        </w:rPr>
      </w:pPr>
      <w:r w:rsidRPr="00F60735">
        <w:rPr>
          <w:rFonts w:ascii="Times New Roman" w:hAnsi="Times New Roman" w:cs="Times New Roman"/>
        </w:rPr>
        <w:t>IT IS ORDERED</w:t>
      </w:r>
    </w:p>
    <w:p w14:paraId="1CF5BDB1" w14:textId="77777777" w:rsidR="002F31D9" w:rsidRPr="00F60735" w:rsidRDefault="002F31D9" w:rsidP="009B3E98">
      <w:pPr>
        <w:spacing w:line="360" w:lineRule="auto"/>
        <w:ind w:firstLine="1440"/>
        <w:rPr>
          <w:rFonts w:ascii="Times New Roman" w:hAnsi="Times New Roman" w:cs="Times New Roman"/>
        </w:rPr>
      </w:pPr>
    </w:p>
    <w:p w14:paraId="03AFD08C" w14:textId="3918368A" w:rsidR="002F31D9" w:rsidRPr="00F60735" w:rsidRDefault="00783EE2" w:rsidP="00E144F5">
      <w:pPr>
        <w:pStyle w:val="ListParagraph"/>
        <w:numPr>
          <w:ilvl w:val="0"/>
          <w:numId w:val="1"/>
        </w:numPr>
        <w:spacing w:line="360" w:lineRule="auto"/>
        <w:ind w:left="0" w:firstLine="1440"/>
        <w:rPr>
          <w:rFonts w:ascii="Times New Roman" w:hAnsi="Times New Roman" w:cs="Times New Roman"/>
        </w:rPr>
      </w:pPr>
      <w:r w:rsidRPr="00F60735">
        <w:rPr>
          <w:rFonts w:ascii="Times New Roman" w:hAnsi="Times New Roman" w:cs="Times New Roman"/>
        </w:rPr>
        <w:t>That the Motion for Judgment on the Pleadings</w:t>
      </w:r>
      <w:r w:rsidR="00F445DD" w:rsidRPr="00F60735">
        <w:rPr>
          <w:rFonts w:ascii="Times New Roman" w:hAnsi="Times New Roman" w:cs="Times New Roman"/>
        </w:rPr>
        <w:t>/Motion to Dismiss</w:t>
      </w:r>
      <w:r w:rsidRPr="00F60735">
        <w:rPr>
          <w:rFonts w:ascii="Times New Roman" w:hAnsi="Times New Roman" w:cs="Times New Roman"/>
        </w:rPr>
        <w:t xml:space="preserve"> of Aqua is granted in </w:t>
      </w:r>
      <w:r w:rsidR="00F445DD" w:rsidRPr="00F60735">
        <w:rPr>
          <w:rFonts w:ascii="Times New Roman" w:hAnsi="Times New Roman" w:cs="Times New Roman"/>
        </w:rPr>
        <w:t>p</w:t>
      </w:r>
      <w:r w:rsidRPr="00F60735">
        <w:rPr>
          <w:rFonts w:ascii="Times New Roman" w:hAnsi="Times New Roman" w:cs="Times New Roman"/>
        </w:rPr>
        <w:t>art and denied in part</w:t>
      </w:r>
      <w:r w:rsidR="008246F7" w:rsidRPr="00F60735">
        <w:rPr>
          <w:rFonts w:ascii="Times New Roman" w:hAnsi="Times New Roman" w:cs="Times New Roman"/>
        </w:rPr>
        <w:t>.</w:t>
      </w:r>
    </w:p>
    <w:p w14:paraId="08126EB8" w14:textId="77777777" w:rsidR="00C332F7" w:rsidRPr="00F60735" w:rsidRDefault="00C332F7" w:rsidP="00E144F5">
      <w:pPr>
        <w:spacing w:line="360" w:lineRule="auto"/>
        <w:rPr>
          <w:rFonts w:ascii="Times New Roman" w:hAnsi="Times New Roman" w:cs="Times New Roman"/>
        </w:rPr>
      </w:pPr>
    </w:p>
    <w:p w14:paraId="743BDA66" w14:textId="2DABB9A2" w:rsidR="00577C01" w:rsidRPr="00F60735" w:rsidRDefault="008246F7" w:rsidP="00E144F5">
      <w:pPr>
        <w:pStyle w:val="ListParagraph"/>
        <w:numPr>
          <w:ilvl w:val="0"/>
          <w:numId w:val="1"/>
        </w:numPr>
        <w:spacing w:line="360" w:lineRule="auto"/>
        <w:ind w:left="0" w:firstLine="1440"/>
        <w:rPr>
          <w:rFonts w:ascii="Times New Roman" w:hAnsi="Times New Roman" w:cs="Times New Roman"/>
        </w:rPr>
      </w:pPr>
      <w:r w:rsidRPr="00F60735">
        <w:rPr>
          <w:rFonts w:ascii="Times New Roman" w:hAnsi="Times New Roman" w:cs="Times New Roman"/>
        </w:rPr>
        <w:t xml:space="preserve">That </w:t>
      </w:r>
      <w:r w:rsidR="00C332F7" w:rsidRPr="00F60735">
        <w:rPr>
          <w:rFonts w:ascii="Times New Roman" w:hAnsi="Times New Roman" w:cs="Times New Roman"/>
        </w:rPr>
        <w:t xml:space="preserve">the applicable statute of limitations excludes any claims that arose more than three years prior to February 2, </w:t>
      </w:r>
      <w:r w:rsidR="00E144F5" w:rsidRPr="00F60735">
        <w:rPr>
          <w:rFonts w:ascii="Times New Roman" w:hAnsi="Times New Roman" w:cs="Times New Roman"/>
        </w:rPr>
        <w:t>2023,</w:t>
      </w:r>
      <w:r w:rsidR="007B2D4F" w:rsidRPr="00F60735">
        <w:rPr>
          <w:rFonts w:ascii="Times New Roman" w:hAnsi="Times New Roman" w:cs="Times New Roman"/>
        </w:rPr>
        <w:t xml:space="preserve"> and any claims </w:t>
      </w:r>
      <w:r w:rsidR="00C061D3">
        <w:rPr>
          <w:rFonts w:ascii="Times New Roman" w:hAnsi="Times New Roman" w:cs="Times New Roman"/>
        </w:rPr>
        <w:t xml:space="preserve">that arose </w:t>
      </w:r>
      <w:r w:rsidR="007B2D4F" w:rsidRPr="00F60735">
        <w:rPr>
          <w:rFonts w:ascii="Times New Roman" w:hAnsi="Times New Roman" w:cs="Times New Roman"/>
        </w:rPr>
        <w:t>beyond the statute of limitations are dismissed.</w:t>
      </w:r>
    </w:p>
    <w:p w14:paraId="10D03E7F" w14:textId="77777777" w:rsidR="00CE0456" w:rsidRPr="00F60735" w:rsidRDefault="00CE0456" w:rsidP="00E144F5">
      <w:pPr>
        <w:pStyle w:val="ListParagraph"/>
        <w:spacing w:line="360" w:lineRule="auto"/>
        <w:rPr>
          <w:rFonts w:ascii="Times New Roman" w:hAnsi="Times New Roman" w:cs="Times New Roman"/>
        </w:rPr>
      </w:pPr>
    </w:p>
    <w:p w14:paraId="4CDF0CEB" w14:textId="61FF35D8" w:rsidR="00C332F7" w:rsidRPr="00F60735" w:rsidRDefault="00892C32" w:rsidP="00E144F5">
      <w:pPr>
        <w:pStyle w:val="ListParagraph"/>
        <w:numPr>
          <w:ilvl w:val="0"/>
          <w:numId w:val="1"/>
        </w:numPr>
        <w:spacing w:line="360" w:lineRule="auto"/>
        <w:ind w:left="0" w:firstLine="1440"/>
        <w:rPr>
          <w:rFonts w:ascii="Times New Roman" w:hAnsi="Times New Roman" w:cs="Times New Roman"/>
        </w:rPr>
      </w:pPr>
      <w:r w:rsidRPr="00F60735">
        <w:rPr>
          <w:rFonts w:ascii="Times New Roman" w:hAnsi="Times New Roman" w:cs="Times New Roman"/>
        </w:rPr>
        <w:t xml:space="preserve">That any claims </w:t>
      </w:r>
      <w:r w:rsidR="00BE57A1" w:rsidRPr="00F60735">
        <w:rPr>
          <w:rFonts w:ascii="Times New Roman" w:hAnsi="Times New Roman" w:cs="Times New Roman"/>
        </w:rPr>
        <w:t>pertaining to the</w:t>
      </w:r>
      <w:r w:rsidR="00B73699" w:rsidRPr="00F60735">
        <w:rPr>
          <w:rFonts w:ascii="Times New Roman" w:hAnsi="Times New Roman" w:cs="Times New Roman"/>
        </w:rPr>
        <w:t xml:space="preserve"> foreign load addressed by Administrative Judge Law Pell </w:t>
      </w:r>
      <w:r w:rsidR="00FB1EA2" w:rsidRPr="00F60735">
        <w:rPr>
          <w:rFonts w:ascii="Times New Roman" w:hAnsi="Times New Roman" w:cs="Times New Roman"/>
        </w:rPr>
        <w:t>at Docket No. F-2020-3019026</w:t>
      </w:r>
      <w:r w:rsidR="00834172" w:rsidRPr="00F60735">
        <w:rPr>
          <w:rFonts w:ascii="Times New Roman" w:hAnsi="Times New Roman" w:cs="Times New Roman"/>
        </w:rPr>
        <w:t xml:space="preserve"> are dismissed. </w:t>
      </w:r>
    </w:p>
    <w:p w14:paraId="5BB2A68C" w14:textId="77777777" w:rsidR="0061699B" w:rsidRPr="00F60735" w:rsidRDefault="0061699B" w:rsidP="00E144F5">
      <w:pPr>
        <w:spacing w:line="360" w:lineRule="auto"/>
        <w:rPr>
          <w:rFonts w:ascii="Times New Roman" w:hAnsi="Times New Roman" w:cs="Times New Roman"/>
        </w:rPr>
      </w:pPr>
    </w:p>
    <w:p w14:paraId="00516011" w14:textId="6F7AFB03" w:rsidR="00C332F7" w:rsidRPr="00F60735" w:rsidRDefault="00C332F7" w:rsidP="00E144F5">
      <w:pPr>
        <w:pStyle w:val="ListParagraph"/>
        <w:numPr>
          <w:ilvl w:val="0"/>
          <w:numId w:val="1"/>
        </w:numPr>
        <w:spacing w:line="360" w:lineRule="auto"/>
        <w:ind w:left="0" w:firstLine="1440"/>
        <w:rPr>
          <w:rFonts w:ascii="Times New Roman" w:hAnsi="Times New Roman" w:cs="Times New Roman"/>
        </w:rPr>
      </w:pPr>
      <w:r w:rsidRPr="00F60735">
        <w:rPr>
          <w:rFonts w:ascii="Times New Roman" w:hAnsi="Times New Roman" w:cs="Times New Roman"/>
        </w:rPr>
        <w:t xml:space="preserve">That </w:t>
      </w:r>
      <w:r w:rsidR="00631090" w:rsidRPr="00F60735">
        <w:rPr>
          <w:rFonts w:ascii="Times New Roman" w:hAnsi="Times New Roman" w:cs="Times New Roman"/>
        </w:rPr>
        <w:t xml:space="preserve">Aqua Pennsylvania </w:t>
      </w:r>
      <w:r w:rsidR="00DA0C25">
        <w:rPr>
          <w:rFonts w:ascii="Times New Roman" w:hAnsi="Times New Roman" w:cs="Times New Roman"/>
        </w:rPr>
        <w:t>may</w:t>
      </w:r>
      <w:r w:rsidR="004D4847" w:rsidRPr="00F60735">
        <w:rPr>
          <w:rFonts w:ascii="Times New Roman" w:hAnsi="Times New Roman" w:cs="Times New Roman"/>
        </w:rPr>
        <w:t xml:space="preserve"> </w:t>
      </w:r>
      <w:r w:rsidR="001531E4" w:rsidRPr="00F60735">
        <w:rPr>
          <w:rFonts w:ascii="Times New Roman" w:hAnsi="Times New Roman" w:cs="Times New Roman"/>
        </w:rPr>
        <w:t>submit</w:t>
      </w:r>
      <w:r w:rsidR="004D4847" w:rsidRPr="00F60735">
        <w:rPr>
          <w:rFonts w:ascii="Times New Roman" w:hAnsi="Times New Roman" w:cs="Times New Roman"/>
        </w:rPr>
        <w:t xml:space="preserve"> </w:t>
      </w:r>
      <w:r w:rsidR="00DA0C25">
        <w:rPr>
          <w:rFonts w:ascii="Times New Roman" w:hAnsi="Times New Roman" w:cs="Times New Roman"/>
        </w:rPr>
        <w:t xml:space="preserve">written </w:t>
      </w:r>
      <w:r w:rsidR="000C4CEF" w:rsidRPr="00F60735">
        <w:rPr>
          <w:rFonts w:ascii="Times New Roman" w:hAnsi="Times New Roman" w:cs="Times New Roman"/>
        </w:rPr>
        <w:t xml:space="preserve">testimony </w:t>
      </w:r>
      <w:r w:rsidR="00F242A0" w:rsidRPr="00F60735">
        <w:rPr>
          <w:rFonts w:ascii="Times New Roman" w:hAnsi="Times New Roman" w:cs="Times New Roman"/>
        </w:rPr>
        <w:t>on the remaining issue</w:t>
      </w:r>
      <w:r w:rsidR="00DA0C25">
        <w:rPr>
          <w:rFonts w:ascii="Times New Roman" w:hAnsi="Times New Roman" w:cs="Times New Roman"/>
        </w:rPr>
        <w:t>s</w:t>
      </w:r>
      <w:r w:rsidR="00F242A0" w:rsidRPr="00F60735">
        <w:rPr>
          <w:rFonts w:ascii="Times New Roman" w:hAnsi="Times New Roman" w:cs="Times New Roman"/>
        </w:rPr>
        <w:t xml:space="preserve"> </w:t>
      </w:r>
      <w:r w:rsidR="004D4847" w:rsidRPr="00F60735">
        <w:rPr>
          <w:rFonts w:ascii="Times New Roman" w:hAnsi="Times New Roman" w:cs="Times New Roman"/>
        </w:rPr>
        <w:t xml:space="preserve">no later than </w:t>
      </w:r>
      <w:r w:rsidR="001531E4" w:rsidRPr="00F60735">
        <w:rPr>
          <w:rFonts w:ascii="Times New Roman" w:hAnsi="Times New Roman" w:cs="Times New Roman"/>
        </w:rPr>
        <w:t>August 25, 2023.</w:t>
      </w:r>
    </w:p>
    <w:p w14:paraId="135E1840" w14:textId="77777777" w:rsidR="001531E4" w:rsidRPr="00F60735" w:rsidRDefault="001531E4" w:rsidP="00E144F5">
      <w:pPr>
        <w:pStyle w:val="ListParagraph"/>
        <w:spacing w:line="360" w:lineRule="auto"/>
        <w:rPr>
          <w:rFonts w:ascii="Times New Roman" w:hAnsi="Times New Roman" w:cs="Times New Roman"/>
        </w:rPr>
      </w:pPr>
    </w:p>
    <w:p w14:paraId="2045085A" w14:textId="6FD8595E" w:rsidR="001531E4" w:rsidRDefault="001531E4" w:rsidP="00E144F5">
      <w:pPr>
        <w:pStyle w:val="ListParagraph"/>
        <w:numPr>
          <w:ilvl w:val="0"/>
          <w:numId w:val="1"/>
        </w:numPr>
        <w:spacing w:line="360" w:lineRule="auto"/>
        <w:ind w:left="0" w:firstLine="1440"/>
        <w:rPr>
          <w:rFonts w:ascii="Times New Roman" w:hAnsi="Times New Roman" w:cs="Times New Roman"/>
        </w:rPr>
      </w:pPr>
      <w:r w:rsidRPr="00F60735">
        <w:rPr>
          <w:rFonts w:ascii="Times New Roman" w:hAnsi="Times New Roman" w:cs="Times New Roman"/>
        </w:rPr>
        <w:t xml:space="preserve">That </w:t>
      </w:r>
      <w:r w:rsidR="003D37E1" w:rsidRPr="00F60735">
        <w:rPr>
          <w:rFonts w:ascii="Times New Roman" w:hAnsi="Times New Roman" w:cs="Times New Roman"/>
        </w:rPr>
        <w:t xml:space="preserve">the Complainant shall </w:t>
      </w:r>
      <w:r w:rsidR="00F554BC" w:rsidRPr="00F60735">
        <w:rPr>
          <w:rFonts w:ascii="Times New Roman" w:hAnsi="Times New Roman" w:cs="Times New Roman"/>
        </w:rPr>
        <w:t xml:space="preserve">have an opportunity to </w:t>
      </w:r>
      <w:r w:rsidR="003D37E1" w:rsidRPr="00F60735">
        <w:rPr>
          <w:rFonts w:ascii="Times New Roman" w:hAnsi="Times New Roman" w:cs="Times New Roman"/>
        </w:rPr>
        <w:t xml:space="preserve">submit written </w:t>
      </w:r>
      <w:r w:rsidR="00F12A69" w:rsidRPr="00F60735">
        <w:rPr>
          <w:rFonts w:ascii="Times New Roman" w:hAnsi="Times New Roman" w:cs="Times New Roman"/>
        </w:rPr>
        <w:t xml:space="preserve">responsive </w:t>
      </w:r>
      <w:r w:rsidR="00B60A2B" w:rsidRPr="00F60735">
        <w:rPr>
          <w:rFonts w:ascii="Times New Roman" w:hAnsi="Times New Roman" w:cs="Times New Roman"/>
        </w:rPr>
        <w:t>testimony</w:t>
      </w:r>
      <w:r w:rsidR="00D5237C" w:rsidRPr="00F60735">
        <w:rPr>
          <w:rFonts w:ascii="Times New Roman" w:hAnsi="Times New Roman" w:cs="Times New Roman"/>
        </w:rPr>
        <w:t xml:space="preserve"> no later than </w:t>
      </w:r>
      <w:r w:rsidR="00123598" w:rsidRPr="00F60735">
        <w:rPr>
          <w:rFonts w:ascii="Times New Roman" w:hAnsi="Times New Roman" w:cs="Times New Roman"/>
        </w:rPr>
        <w:t xml:space="preserve">September 29, 2023. </w:t>
      </w:r>
    </w:p>
    <w:p w14:paraId="7E3CC0B5" w14:textId="3E3E9695" w:rsidR="00E144F5" w:rsidRDefault="00E144F5">
      <w:pPr>
        <w:autoSpaceDE/>
        <w:autoSpaceDN/>
        <w:spacing w:after="160" w:line="259" w:lineRule="auto"/>
        <w:rPr>
          <w:rFonts w:ascii="Times New Roman" w:hAnsi="Times New Roman" w:cs="Times New Roman"/>
        </w:rPr>
      </w:pPr>
      <w:r>
        <w:rPr>
          <w:rFonts w:ascii="Times New Roman" w:hAnsi="Times New Roman" w:cs="Times New Roman"/>
        </w:rPr>
        <w:br w:type="page"/>
      </w:r>
    </w:p>
    <w:p w14:paraId="1E820D16" w14:textId="2E8095EA" w:rsidR="00BA43A1" w:rsidRPr="00F60735" w:rsidRDefault="001E3BA2" w:rsidP="00E144F5">
      <w:pPr>
        <w:pStyle w:val="ListParagraph"/>
        <w:numPr>
          <w:ilvl w:val="0"/>
          <w:numId w:val="1"/>
        </w:numPr>
        <w:spacing w:line="360" w:lineRule="auto"/>
        <w:ind w:left="0" w:firstLine="1440"/>
        <w:rPr>
          <w:rFonts w:ascii="Times New Roman" w:hAnsi="Times New Roman" w:cs="Times New Roman"/>
        </w:rPr>
      </w:pPr>
      <w:r w:rsidRPr="00F60735">
        <w:rPr>
          <w:rFonts w:ascii="Times New Roman" w:hAnsi="Times New Roman" w:cs="Times New Roman"/>
        </w:rPr>
        <w:lastRenderedPageBreak/>
        <w:t xml:space="preserve">That any claims regarding the </w:t>
      </w:r>
      <w:r w:rsidR="00DA0C25">
        <w:rPr>
          <w:rFonts w:ascii="Times New Roman" w:hAnsi="Times New Roman" w:cs="Times New Roman"/>
        </w:rPr>
        <w:t>Initial Decision</w:t>
      </w:r>
      <w:r w:rsidRPr="00F60735">
        <w:rPr>
          <w:rFonts w:ascii="Times New Roman" w:hAnsi="Times New Roman" w:cs="Times New Roman"/>
        </w:rPr>
        <w:t xml:space="preserve"> </w:t>
      </w:r>
      <w:r w:rsidR="00DA0C25">
        <w:rPr>
          <w:rFonts w:ascii="Times New Roman" w:hAnsi="Times New Roman" w:cs="Times New Roman"/>
        </w:rPr>
        <w:t xml:space="preserve">issued </w:t>
      </w:r>
      <w:r w:rsidRPr="00F60735">
        <w:rPr>
          <w:rFonts w:ascii="Times New Roman" w:hAnsi="Times New Roman" w:cs="Times New Roman"/>
        </w:rPr>
        <w:t xml:space="preserve">at Docket No. F-2020-3019026 are dismissed as untimely and will not be addressed in these proceedings. </w:t>
      </w:r>
    </w:p>
    <w:p w14:paraId="1018AA47" w14:textId="77777777" w:rsidR="00FB74FF" w:rsidRPr="00F60735" w:rsidRDefault="00FB74FF" w:rsidP="00E144F5">
      <w:pPr>
        <w:pStyle w:val="ListParagraph"/>
        <w:spacing w:line="360" w:lineRule="auto"/>
        <w:ind w:left="1440"/>
        <w:rPr>
          <w:rFonts w:ascii="Times New Roman" w:hAnsi="Times New Roman" w:cs="Times New Roman"/>
        </w:rPr>
      </w:pPr>
    </w:p>
    <w:p w14:paraId="24CFEB65" w14:textId="77777777" w:rsidR="00FB74FF" w:rsidRPr="00F60735" w:rsidRDefault="00FB74FF" w:rsidP="00E144F5">
      <w:pPr>
        <w:pStyle w:val="ListParagraph"/>
        <w:spacing w:line="360" w:lineRule="auto"/>
        <w:rPr>
          <w:rFonts w:ascii="Times New Roman" w:hAnsi="Times New Roman" w:cs="Times New Roman"/>
        </w:rPr>
      </w:pPr>
    </w:p>
    <w:p w14:paraId="43411709" w14:textId="38AD9876" w:rsidR="00FB74FF" w:rsidRPr="00F60735" w:rsidRDefault="00FB74FF" w:rsidP="00FB74FF">
      <w:pPr>
        <w:rPr>
          <w:rFonts w:ascii="Times New Roman" w:hAnsi="Times New Roman" w:cs="Times New Roman"/>
        </w:rPr>
      </w:pPr>
      <w:r w:rsidRPr="00F60735">
        <w:rPr>
          <w:rFonts w:ascii="Times New Roman" w:hAnsi="Times New Roman" w:cs="Times New Roman"/>
        </w:rPr>
        <w:t xml:space="preserve">Date:  </w:t>
      </w:r>
      <w:r w:rsidRPr="00F60735">
        <w:rPr>
          <w:rFonts w:ascii="Times New Roman" w:hAnsi="Times New Roman" w:cs="Times New Roman"/>
          <w:u w:val="single"/>
        </w:rPr>
        <w:t>Ju</w:t>
      </w:r>
      <w:r w:rsidR="004A7DD5">
        <w:rPr>
          <w:rFonts w:ascii="Times New Roman" w:hAnsi="Times New Roman" w:cs="Times New Roman"/>
          <w:u w:val="single"/>
        </w:rPr>
        <w:t xml:space="preserve">ly </w:t>
      </w:r>
      <w:r w:rsidR="00783F7A">
        <w:rPr>
          <w:rFonts w:ascii="Times New Roman" w:hAnsi="Times New Roman" w:cs="Times New Roman"/>
          <w:u w:val="single"/>
        </w:rPr>
        <w:t>2</w:t>
      </w:r>
      <w:r w:rsidR="00385B03">
        <w:rPr>
          <w:rFonts w:ascii="Times New Roman" w:hAnsi="Times New Roman" w:cs="Times New Roman"/>
          <w:u w:val="single"/>
        </w:rPr>
        <w:t>5</w:t>
      </w:r>
      <w:r w:rsidRPr="00F60735">
        <w:rPr>
          <w:rFonts w:ascii="Times New Roman" w:hAnsi="Times New Roman" w:cs="Times New Roman"/>
          <w:u w:val="single"/>
        </w:rPr>
        <w:t>, 2023</w:t>
      </w:r>
      <w:r w:rsidRPr="00F60735">
        <w:rPr>
          <w:rFonts w:ascii="Times New Roman" w:hAnsi="Times New Roman" w:cs="Times New Roman"/>
          <w:u w:val="single"/>
        </w:rPr>
        <w:tab/>
      </w:r>
      <w:r w:rsidRPr="00F60735">
        <w:rPr>
          <w:rFonts w:ascii="Times New Roman" w:hAnsi="Times New Roman" w:cs="Times New Roman"/>
        </w:rPr>
        <w:t xml:space="preserve"> </w:t>
      </w: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u w:val="single"/>
        </w:rPr>
        <w:tab/>
      </w:r>
      <w:r w:rsidRPr="00F60735">
        <w:rPr>
          <w:rFonts w:ascii="Times New Roman" w:hAnsi="Times New Roman" w:cs="Times New Roman"/>
          <w:u w:val="single"/>
        </w:rPr>
        <w:tab/>
        <w:t>/s/</w:t>
      </w:r>
      <w:r w:rsidRPr="00F60735">
        <w:rPr>
          <w:rFonts w:ascii="Times New Roman" w:hAnsi="Times New Roman" w:cs="Times New Roman"/>
          <w:u w:val="single"/>
        </w:rPr>
        <w:tab/>
      </w:r>
      <w:r w:rsidRPr="00F60735">
        <w:rPr>
          <w:rFonts w:ascii="Times New Roman" w:hAnsi="Times New Roman" w:cs="Times New Roman"/>
          <w:u w:val="single"/>
        </w:rPr>
        <w:tab/>
      </w:r>
      <w:r w:rsidRPr="00F60735">
        <w:rPr>
          <w:rFonts w:ascii="Times New Roman" w:hAnsi="Times New Roman" w:cs="Times New Roman"/>
          <w:u w:val="single"/>
        </w:rPr>
        <w:tab/>
      </w:r>
    </w:p>
    <w:p w14:paraId="331D9CB8" w14:textId="77777777" w:rsidR="00FB74FF" w:rsidRPr="00F60735" w:rsidRDefault="00FB74FF" w:rsidP="00FB74FF">
      <w:pPr>
        <w:rPr>
          <w:rFonts w:ascii="Times New Roman" w:hAnsi="Times New Roman" w:cs="Times New Roman"/>
        </w:rPr>
      </w:pP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t>Darlene D. Heep</w:t>
      </w:r>
    </w:p>
    <w:p w14:paraId="121220A1" w14:textId="77777777" w:rsidR="00FB74FF" w:rsidRPr="00F60735" w:rsidRDefault="00FB74FF" w:rsidP="00FB74FF">
      <w:pPr>
        <w:rPr>
          <w:rFonts w:ascii="Times New Roman" w:hAnsi="Times New Roman" w:cs="Times New Roman"/>
        </w:rPr>
      </w:pP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r>
      <w:r w:rsidRPr="00F60735">
        <w:rPr>
          <w:rFonts w:ascii="Times New Roman" w:hAnsi="Times New Roman" w:cs="Times New Roman"/>
        </w:rPr>
        <w:tab/>
        <w:t xml:space="preserve">Administrative Law Judge </w:t>
      </w:r>
    </w:p>
    <w:p w14:paraId="3DA6A483" w14:textId="77777777" w:rsidR="00FB74FF" w:rsidRPr="00F60735" w:rsidRDefault="00FB74FF" w:rsidP="00FB74FF">
      <w:pPr>
        <w:autoSpaceDE/>
        <w:autoSpaceDN/>
        <w:spacing w:after="160" w:line="259" w:lineRule="auto"/>
        <w:rPr>
          <w:rFonts w:ascii="Times New Roman" w:eastAsiaTheme="minorHAnsi" w:hAnsi="Times New Roman" w:cs="Times New Roman"/>
        </w:rPr>
      </w:pPr>
      <w:r w:rsidRPr="00F60735">
        <w:rPr>
          <w:rFonts w:ascii="Times New Roman" w:hAnsi="Times New Roman" w:cs="Times New Roman"/>
        </w:rPr>
        <w:br w:type="page"/>
      </w:r>
    </w:p>
    <w:p w14:paraId="3D020BAF" w14:textId="77777777" w:rsidR="00FB74FF" w:rsidRPr="00F60735" w:rsidRDefault="00FB74FF" w:rsidP="00FB74FF">
      <w:pPr>
        <w:autoSpaceDE/>
        <w:autoSpaceDN/>
        <w:spacing w:line="259" w:lineRule="auto"/>
        <w:rPr>
          <w:rFonts w:ascii="Times New Roman" w:eastAsia="Microsoft Sans Serif" w:hAnsi="Times New Roman" w:cs="Times New Roman"/>
          <w:bCs/>
        </w:rPr>
      </w:pPr>
      <w:r w:rsidRPr="00F60735">
        <w:rPr>
          <w:rFonts w:ascii="Times New Roman" w:eastAsia="Microsoft Sans Serif" w:hAnsi="Times New Roman" w:cs="Times New Roman"/>
          <w:b/>
          <w:u w:val="single"/>
        </w:rPr>
        <w:lastRenderedPageBreak/>
        <w:t>C-2023-3038201 - MICHAEL HILLMAN v. AQUA PENNSYLVANIA, INC.</w:t>
      </w:r>
      <w:r w:rsidRPr="00F60735">
        <w:rPr>
          <w:rFonts w:ascii="Times New Roman" w:eastAsia="Microsoft Sans Serif" w:hAnsi="Times New Roman" w:cs="Times New Roman"/>
          <w:b/>
          <w:u w:val="single"/>
        </w:rPr>
        <w:cr/>
      </w:r>
      <w:r w:rsidRPr="00F60735">
        <w:rPr>
          <w:rFonts w:ascii="Times New Roman" w:eastAsia="Microsoft Sans Serif" w:hAnsi="Times New Roman" w:cs="Times New Roman"/>
          <w:bCs/>
        </w:rPr>
        <w:cr/>
      </w:r>
      <w:r w:rsidRPr="00F60735">
        <w:rPr>
          <w:rFonts w:ascii="Times New Roman" w:eastAsia="Microsoft Sans Serif" w:hAnsi="Times New Roman" w:cs="Times New Roman"/>
          <w:bCs/>
          <w:i/>
          <w:iCs/>
        </w:rPr>
        <w:t>revised 5-22-23</w:t>
      </w:r>
    </w:p>
    <w:p w14:paraId="1287071A" w14:textId="77777777" w:rsidR="00FB74FF" w:rsidRPr="00F60735" w:rsidRDefault="00FB74FF" w:rsidP="00FB74FF">
      <w:pPr>
        <w:autoSpaceDE/>
        <w:autoSpaceDN/>
        <w:spacing w:line="259" w:lineRule="auto"/>
        <w:rPr>
          <w:rFonts w:ascii="Times New Roman" w:eastAsia="Microsoft Sans Serif" w:hAnsi="Times New Roman" w:cs="Times New Roman"/>
          <w:bCs/>
        </w:rPr>
      </w:pPr>
    </w:p>
    <w:p w14:paraId="612831B5" w14:textId="77777777" w:rsidR="00FB74FF" w:rsidRPr="00F60735" w:rsidRDefault="00FB74FF" w:rsidP="00FB74FF">
      <w:pPr>
        <w:autoSpaceDE/>
        <w:autoSpaceDN/>
        <w:spacing w:after="160" w:line="259" w:lineRule="auto"/>
        <w:rPr>
          <w:rFonts w:ascii="Times New Roman" w:eastAsiaTheme="minorEastAsia" w:hAnsi="Times New Roman" w:cs="Times New Roman"/>
        </w:rPr>
      </w:pPr>
      <w:r w:rsidRPr="00F60735">
        <w:rPr>
          <w:rFonts w:ascii="Times New Roman" w:eastAsia="Microsoft Sans Serif" w:hAnsi="Times New Roman" w:cs="Times New Roman"/>
        </w:rPr>
        <w:t>MICHAEL HILLMAN</w:t>
      </w:r>
      <w:r w:rsidRPr="00F60735">
        <w:rPr>
          <w:rFonts w:ascii="Times New Roman" w:eastAsia="Microsoft Sans Serif" w:hAnsi="Times New Roman" w:cs="Times New Roman"/>
        </w:rPr>
        <w:cr/>
        <w:t>PO BOX 27757</w:t>
      </w:r>
      <w:r w:rsidRPr="00F60735">
        <w:rPr>
          <w:rFonts w:ascii="Times New Roman" w:eastAsia="Microsoft Sans Serif" w:hAnsi="Times New Roman" w:cs="Times New Roman"/>
        </w:rPr>
        <w:cr/>
        <w:t>PHILADELPHIA PA  19118-0757</w:t>
      </w:r>
      <w:r w:rsidRPr="00F60735">
        <w:rPr>
          <w:rFonts w:ascii="Times New Roman" w:eastAsia="Microsoft Sans Serif" w:hAnsi="Times New Roman" w:cs="Times New Roman"/>
        </w:rPr>
        <w:cr/>
      </w:r>
      <w:r w:rsidRPr="00F60735">
        <w:rPr>
          <w:rFonts w:ascii="Times New Roman" w:eastAsia="Microsoft Sans Serif" w:hAnsi="Times New Roman" w:cs="Times New Roman"/>
          <w:b/>
          <w:bCs/>
        </w:rPr>
        <w:t>215.990.1155</w:t>
      </w:r>
      <w:r w:rsidRPr="00F60735">
        <w:rPr>
          <w:rFonts w:ascii="Times New Roman" w:eastAsia="Microsoft Sans Serif" w:hAnsi="Times New Roman" w:cs="Times New Roman"/>
        </w:rPr>
        <w:t xml:space="preserve"> </w:t>
      </w:r>
      <w:r w:rsidRPr="00F60735">
        <w:rPr>
          <w:rFonts w:ascii="Times New Roman" w:eastAsia="Microsoft Sans Serif" w:hAnsi="Times New Roman" w:cs="Times New Roman"/>
        </w:rPr>
        <w:br/>
      </w:r>
      <w:r w:rsidRPr="00F60735">
        <w:rPr>
          <w:rFonts w:ascii="Times New Roman" w:eastAsia="Microsoft Sans Serif" w:hAnsi="Times New Roman" w:cs="Times New Roman"/>
        </w:rPr>
        <w:br/>
        <w:t>MARGARET MORRIS ESQUIRE</w:t>
      </w:r>
      <w:r w:rsidRPr="00F60735">
        <w:rPr>
          <w:rFonts w:ascii="Times New Roman" w:eastAsia="Microsoft Sans Serif" w:hAnsi="Times New Roman" w:cs="Times New Roman"/>
        </w:rPr>
        <w:cr/>
        <w:t>REGER RIZZO &amp; DARNALL</w:t>
      </w:r>
      <w:r w:rsidRPr="00F60735">
        <w:rPr>
          <w:rFonts w:ascii="Times New Roman" w:eastAsia="Microsoft Sans Serif" w:hAnsi="Times New Roman" w:cs="Times New Roman"/>
        </w:rPr>
        <w:cr/>
        <w:t>CIRA CENTRE 13TH FLOOR</w:t>
      </w:r>
      <w:r w:rsidRPr="00F60735">
        <w:rPr>
          <w:rFonts w:ascii="Times New Roman" w:eastAsia="Microsoft Sans Serif" w:hAnsi="Times New Roman" w:cs="Times New Roman"/>
        </w:rPr>
        <w:cr/>
        <w:t>2929 ARCH STREET</w:t>
      </w:r>
      <w:r w:rsidRPr="00F60735">
        <w:rPr>
          <w:rFonts w:ascii="Times New Roman" w:eastAsia="Microsoft Sans Serif" w:hAnsi="Times New Roman" w:cs="Times New Roman"/>
        </w:rPr>
        <w:cr/>
        <w:t>PHILADELPHIA PA  19104</w:t>
      </w:r>
      <w:r w:rsidRPr="00F60735">
        <w:rPr>
          <w:rFonts w:ascii="Times New Roman" w:eastAsia="Microsoft Sans Serif" w:hAnsi="Times New Roman" w:cs="Times New Roman"/>
        </w:rPr>
        <w:cr/>
      </w:r>
      <w:r w:rsidRPr="00F60735">
        <w:rPr>
          <w:rFonts w:ascii="Times New Roman" w:eastAsia="Microsoft Sans Serif" w:hAnsi="Times New Roman" w:cs="Times New Roman"/>
          <w:b/>
          <w:bCs/>
        </w:rPr>
        <w:t>215.495.6524</w:t>
      </w:r>
      <w:r w:rsidRPr="00F60735">
        <w:rPr>
          <w:rFonts w:ascii="Times New Roman" w:eastAsia="Microsoft Sans Serif" w:hAnsi="Times New Roman" w:cs="Times New Roman"/>
          <w:b/>
          <w:bCs/>
        </w:rPr>
        <w:cr/>
        <w:t>215.870.5785</w:t>
      </w:r>
      <w:r w:rsidRPr="00F60735">
        <w:rPr>
          <w:rFonts w:ascii="Times New Roman" w:eastAsia="Microsoft Sans Serif" w:hAnsi="Times New Roman" w:cs="Times New Roman"/>
          <w:b/>
          <w:bCs/>
        </w:rPr>
        <w:cr/>
      </w:r>
      <w:r w:rsidRPr="00F60735">
        <w:rPr>
          <w:rFonts w:ascii="Times New Roman" w:eastAsia="Microsoft Sans Serif" w:hAnsi="Times New Roman" w:cs="Times New Roman"/>
        </w:rPr>
        <w:t>mmorris@regerlaw.com</w:t>
      </w:r>
      <w:r w:rsidRPr="00F60735">
        <w:rPr>
          <w:rFonts w:ascii="Times New Roman" w:eastAsia="Microsoft Sans Serif" w:hAnsi="Times New Roman" w:cs="Times New Roman"/>
        </w:rPr>
        <w:cr/>
        <w:t xml:space="preserve">Accepts eService </w:t>
      </w:r>
      <w:r w:rsidRPr="00F60735">
        <w:rPr>
          <w:rFonts w:ascii="Times New Roman" w:eastAsia="Microsoft Sans Serif" w:hAnsi="Times New Roman" w:cs="Times New Roman"/>
        </w:rPr>
        <w:br/>
      </w:r>
    </w:p>
    <w:p w14:paraId="5E07CE9C" w14:textId="77777777" w:rsidR="00FB74FF" w:rsidRPr="00F60735" w:rsidRDefault="00FB74FF" w:rsidP="00FB74FF">
      <w:pPr>
        <w:autoSpaceDE/>
        <w:autoSpaceDN/>
        <w:spacing w:after="160" w:line="259" w:lineRule="auto"/>
        <w:rPr>
          <w:rFonts w:ascii="Times New Roman" w:eastAsiaTheme="minorEastAsia" w:hAnsi="Times New Roman" w:cs="Times New Roman"/>
        </w:rPr>
      </w:pPr>
    </w:p>
    <w:p w14:paraId="6C8E190D" w14:textId="77777777" w:rsidR="00FB74FF" w:rsidRPr="00F60735" w:rsidRDefault="00FB74FF" w:rsidP="00FB74FF">
      <w:pPr>
        <w:pStyle w:val="ListParagraph"/>
        <w:spacing w:line="360" w:lineRule="auto"/>
        <w:rPr>
          <w:rFonts w:ascii="Times New Roman" w:hAnsi="Times New Roman" w:cs="Times New Roman"/>
        </w:rPr>
      </w:pPr>
    </w:p>
    <w:p w14:paraId="30681A91" w14:textId="77777777" w:rsidR="00FB74FF" w:rsidRPr="00F60735" w:rsidRDefault="00FB74FF" w:rsidP="00FB74FF">
      <w:pPr>
        <w:spacing w:line="360" w:lineRule="auto"/>
        <w:rPr>
          <w:rFonts w:ascii="Times New Roman" w:hAnsi="Times New Roman" w:cs="Times New Roman"/>
        </w:rPr>
      </w:pPr>
    </w:p>
    <w:sectPr w:rsidR="00FB74FF" w:rsidRPr="00F60735" w:rsidSect="00253BA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F523" w14:textId="77777777" w:rsidR="0094251F" w:rsidRDefault="0094251F" w:rsidP="00BC6799">
      <w:r>
        <w:separator/>
      </w:r>
    </w:p>
  </w:endnote>
  <w:endnote w:type="continuationSeparator" w:id="0">
    <w:p w14:paraId="737F822C" w14:textId="77777777" w:rsidR="0094251F" w:rsidRDefault="0094251F" w:rsidP="00BC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197479"/>
      <w:docPartObj>
        <w:docPartGallery w:val="Page Numbers (Bottom of Page)"/>
        <w:docPartUnique/>
      </w:docPartObj>
    </w:sdtPr>
    <w:sdtEndPr>
      <w:rPr>
        <w:rFonts w:ascii="Times New Roman" w:hAnsi="Times New Roman" w:cs="Times New Roman"/>
        <w:noProof/>
        <w:sz w:val="20"/>
        <w:szCs w:val="20"/>
      </w:rPr>
    </w:sdtEndPr>
    <w:sdtContent>
      <w:p w14:paraId="079B18AA" w14:textId="33B97229" w:rsidR="00253BAA" w:rsidRPr="00253BAA" w:rsidRDefault="00253BAA">
        <w:pPr>
          <w:pStyle w:val="Footer"/>
          <w:jc w:val="center"/>
          <w:rPr>
            <w:rFonts w:ascii="Times New Roman" w:hAnsi="Times New Roman" w:cs="Times New Roman"/>
            <w:sz w:val="20"/>
            <w:szCs w:val="20"/>
          </w:rPr>
        </w:pPr>
        <w:r w:rsidRPr="00253BAA">
          <w:rPr>
            <w:rFonts w:ascii="Times New Roman" w:hAnsi="Times New Roman" w:cs="Times New Roman"/>
            <w:sz w:val="20"/>
            <w:szCs w:val="20"/>
          </w:rPr>
          <w:fldChar w:fldCharType="begin"/>
        </w:r>
        <w:r w:rsidRPr="00253BAA">
          <w:rPr>
            <w:rFonts w:ascii="Times New Roman" w:hAnsi="Times New Roman" w:cs="Times New Roman"/>
            <w:sz w:val="20"/>
            <w:szCs w:val="20"/>
          </w:rPr>
          <w:instrText xml:space="preserve"> PAGE   \* MERGEFORMAT </w:instrText>
        </w:r>
        <w:r w:rsidRPr="00253BAA">
          <w:rPr>
            <w:rFonts w:ascii="Times New Roman" w:hAnsi="Times New Roman" w:cs="Times New Roman"/>
            <w:sz w:val="20"/>
            <w:szCs w:val="20"/>
          </w:rPr>
          <w:fldChar w:fldCharType="separate"/>
        </w:r>
        <w:r w:rsidRPr="00253BAA">
          <w:rPr>
            <w:rFonts w:ascii="Times New Roman" w:hAnsi="Times New Roman" w:cs="Times New Roman"/>
            <w:noProof/>
            <w:sz w:val="20"/>
            <w:szCs w:val="20"/>
          </w:rPr>
          <w:t>2</w:t>
        </w:r>
        <w:r w:rsidRPr="00253BAA">
          <w:rPr>
            <w:rFonts w:ascii="Times New Roman" w:hAnsi="Times New Roman" w:cs="Times New Roman"/>
            <w:noProof/>
            <w:sz w:val="20"/>
            <w:szCs w:val="20"/>
          </w:rPr>
          <w:fldChar w:fldCharType="end"/>
        </w:r>
      </w:p>
    </w:sdtContent>
  </w:sdt>
  <w:p w14:paraId="304B0F7E" w14:textId="77777777" w:rsidR="00253BAA" w:rsidRDefault="00253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7164" w14:textId="77777777" w:rsidR="0094251F" w:rsidRDefault="0094251F" w:rsidP="00BC6799">
      <w:r>
        <w:separator/>
      </w:r>
    </w:p>
  </w:footnote>
  <w:footnote w:type="continuationSeparator" w:id="0">
    <w:p w14:paraId="5B609921" w14:textId="77777777" w:rsidR="0094251F" w:rsidRDefault="0094251F" w:rsidP="00BC6799">
      <w:r>
        <w:continuationSeparator/>
      </w:r>
    </w:p>
  </w:footnote>
  <w:footnote w:id="1">
    <w:p w14:paraId="1BE5274D" w14:textId="4F9E57CB" w:rsidR="009C04ED" w:rsidRPr="009D7F22" w:rsidRDefault="00BC6799" w:rsidP="00F2277D">
      <w:pPr>
        <w:ind w:firstLine="720"/>
        <w:jc w:val="both"/>
        <w:rPr>
          <w:rFonts w:ascii="Times New Roman" w:hAnsi="Times New Roman" w:cs="Times New Roman"/>
          <w:sz w:val="20"/>
          <w:szCs w:val="20"/>
        </w:rPr>
      </w:pPr>
      <w:r>
        <w:rPr>
          <w:rStyle w:val="FootnoteReference"/>
        </w:rPr>
        <w:footnoteRef/>
      </w:r>
      <w:r>
        <w:t xml:space="preserve"> </w:t>
      </w:r>
      <w:r w:rsidR="009C04ED" w:rsidRPr="009C04ED">
        <w:rPr>
          <w:rFonts w:ascii="Times New Roman" w:hAnsi="Times New Roman" w:cs="Times New Roman"/>
          <w:snapToGrid w:val="0"/>
          <w:sz w:val="20"/>
          <w:szCs w:val="20"/>
        </w:rPr>
        <w:t xml:space="preserve"> </w:t>
      </w:r>
      <w:r w:rsidR="009C04ED" w:rsidRPr="009C04ED">
        <w:rPr>
          <w:rFonts w:ascii="Times New Roman" w:hAnsi="Times New Roman" w:cs="Times New Roman"/>
          <w:kern w:val="1"/>
          <w:sz w:val="20"/>
          <w:szCs w:val="20"/>
        </w:rPr>
        <w:t>“</w:t>
      </w:r>
      <w:r w:rsidR="009C04ED" w:rsidRPr="009C04ED">
        <w:rPr>
          <w:rFonts w:ascii="Times New Roman" w:hAnsi="Times New Roman" w:cs="Times New Roman"/>
          <w:snapToGrid w:val="0"/>
          <w:sz w:val="20"/>
          <w:szCs w:val="20"/>
        </w:rPr>
        <w:t xml:space="preserve">The three-year general limitation period contained in 66 Pa. C.S. § 3314 is not tolled, even though a complaint asserting the same claim has been timely, yet improperly brought in the Common Pleas Court. </w:t>
      </w:r>
      <w:r w:rsidR="009C04ED" w:rsidRPr="009C04ED">
        <w:rPr>
          <w:rFonts w:ascii="Times New Roman" w:hAnsi="Times New Roman" w:cs="Times New Roman"/>
          <w:i/>
          <w:iCs/>
          <w:snapToGrid w:val="0"/>
          <w:sz w:val="20"/>
          <w:szCs w:val="20"/>
          <w:u w:val="single"/>
        </w:rPr>
        <w:t>See</w:t>
      </w:r>
      <w:r w:rsidR="009C04ED" w:rsidRPr="009C04ED">
        <w:rPr>
          <w:rFonts w:ascii="Times New Roman" w:hAnsi="Times New Roman" w:cs="Times New Roman"/>
          <w:i/>
          <w:iCs/>
          <w:snapToGrid w:val="0"/>
          <w:sz w:val="20"/>
          <w:szCs w:val="20"/>
        </w:rPr>
        <w:t xml:space="preserve"> </w:t>
      </w:r>
      <w:r w:rsidR="009C04ED" w:rsidRPr="009C04ED">
        <w:rPr>
          <w:rFonts w:ascii="Times New Roman" w:hAnsi="Times New Roman" w:cs="Times New Roman"/>
          <w:i/>
          <w:iCs/>
          <w:snapToGrid w:val="0"/>
          <w:sz w:val="20"/>
          <w:szCs w:val="20"/>
          <w:u w:val="single"/>
        </w:rPr>
        <w:t xml:space="preserve">Suburban East Tires, Inc. v. </w:t>
      </w:r>
      <w:r w:rsidR="009C04ED" w:rsidRPr="009C04ED">
        <w:rPr>
          <w:rStyle w:val="Emphasis"/>
          <w:rFonts w:ascii="Times New Roman" w:hAnsi="Times New Roman" w:cs="Times New Roman"/>
          <w:sz w:val="20"/>
          <w:szCs w:val="20"/>
        </w:rPr>
        <w:t>Pa. Pub. Util. Comm’n</w:t>
      </w:r>
      <w:r w:rsidR="009C04ED" w:rsidRPr="009C04ED">
        <w:rPr>
          <w:rFonts w:ascii="Times New Roman" w:hAnsi="Times New Roman" w:cs="Times New Roman"/>
          <w:snapToGrid w:val="0"/>
          <w:sz w:val="20"/>
          <w:szCs w:val="20"/>
        </w:rPr>
        <w:t>, 582 A.2d 727.”  Even where there is or is alleged a continuing violation</w:t>
      </w:r>
      <w:r w:rsidR="0052780E">
        <w:rPr>
          <w:rFonts w:ascii="Times New Roman" w:hAnsi="Times New Roman" w:cs="Times New Roman"/>
          <w:snapToGrid w:val="0"/>
          <w:sz w:val="20"/>
          <w:szCs w:val="20"/>
        </w:rPr>
        <w:t>,</w:t>
      </w:r>
      <w:r w:rsidR="009C04ED" w:rsidRPr="009C04ED">
        <w:rPr>
          <w:rFonts w:ascii="Times New Roman" w:hAnsi="Times New Roman" w:cs="Times New Roman"/>
          <w:snapToGrid w:val="0"/>
          <w:sz w:val="20"/>
          <w:szCs w:val="20"/>
        </w:rPr>
        <w:t xml:space="preserve"> the Commission is limited. As the </w:t>
      </w:r>
      <w:r w:rsidR="008E74EA" w:rsidRPr="009C04ED">
        <w:rPr>
          <w:rFonts w:ascii="Times New Roman" w:hAnsi="Times New Roman" w:cs="Times New Roman"/>
          <w:snapToGrid w:val="0"/>
          <w:sz w:val="20"/>
          <w:szCs w:val="20"/>
        </w:rPr>
        <w:t>Commission</w:t>
      </w:r>
      <w:r w:rsidR="009C04ED" w:rsidRPr="009C04ED">
        <w:rPr>
          <w:rFonts w:ascii="Times New Roman" w:hAnsi="Times New Roman" w:cs="Times New Roman"/>
          <w:snapToGrid w:val="0"/>
          <w:sz w:val="20"/>
          <w:szCs w:val="20"/>
        </w:rPr>
        <w:t xml:space="preserve"> has stated </w:t>
      </w:r>
      <w:r w:rsidR="0052780E">
        <w:rPr>
          <w:rFonts w:ascii="Times New Roman" w:hAnsi="Times New Roman" w:cs="Times New Roman"/>
          <w:snapToGrid w:val="0"/>
          <w:sz w:val="20"/>
          <w:szCs w:val="20"/>
        </w:rPr>
        <w:t>“</w:t>
      </w:r>
      <w:r w:rsidR="009C04ED" w:rsidRPr="009C04ED">
        <w:rPr>
          <w:rFonts w:ascii="Times New Roman" w:hAnsi="Times New Roman" w:cs="Times New Roman"/>
          <w:color w:val="212121"/>
          <w:sz w:val="20"/>
          <w:szCs w:val="20"/>
          <w:shd w:val="clear" w:color="auto" w:fill="FFFFFF"/>
        </w:rPr>
        <w:t xml:space="preserve">We have consistently determined that Section 3314 (a) of the Code is non-waivable because it terminates the right to bring an action as well as any remedy the Commission may order. Here, Section 3314(a) divests the Commission of jurisdiction to hear the Complainant's action brought more than three years from the date the alleged liability arose. “  </w:t>
      </w:r>
      <w:r w:rsidR="009C04ED" w:rsidRPr="009C04ED">
        <w:rPr>
          <w:rStyle w:val="ssit"/>
          <w:rFonts w:ascii="Times New Roman" w:hAnsi="Times New Roman" w:cs="Times New Roman"/>
          <w:i/>
          <w:iCs/>
          <w:color w:val="212121"/>
          <w:sz w:val="20"/>
          <w:szCs w:val="20"/>
          <w:bdr w:val="none" w:sz="0" w:space="0" w:color="auto" w:frame="1"/>
          <w:shd w:val="clear" w:color="auto" w:fill="FFFFFF"/>
        </w:rPr>
        <w:t>See, e.g., Tyrone Brown v. Philadelphia Gas Works</w:t>
      </w:r>
      <w:r w:rsidR="009C04ED" w:rsidRPr="009C04ED">
        <w:rPr>
          <w:rFonts w:ascii="Times New Roman" w:hAnsi="Times New Roman" w:cs="Times New Roman"/>
          <w:color w:val="212121"/>
          <w:sz w:val="20"/>
          <w:szCs w:val="20"/>
          <w:shd w:val="clear" w:color="auto" w:fill="FFFFFF"/>
        </w:rPr>
        <w:t>, Docket No. F-2018-2641015 (Initial Decision issued March 20, 2018; Final Order entered May 17, 2018); and </w:t>
      </w:r>
      <w:r w:rsidR="009C04ED" w:rsidRPr="009C04ED">
        <w:rPr>
          <w:rStyle w:val="ssit"/>
          <w:rFonts w:ascii="Times New Roman" w:hAnsi="Times New Roman" w:cs="Times New Roman"/>
          <w:i/>
          <w:iCs/>
          <w:color w:val="212121"/>
          <w:sz w:val="20"/>
          <w:szCs w:val="20"/>
          <w:bdr w:val="none" w:sz="0" w:space="0" w:color="auto" w:frame="1"/>
          <w:shd w:val="clear" w:color="auto" w:fill="FFFFFF"/>
        </w:rPr>
        <w:t>Sythierno Mansour v. Philadelphia Gas Works</w:t>
      </w:r>
      <w:r w:rsidR="009C04ED" w:rsidRPr="009C04ED">
        <w:rPr>
          <w:rFonts w:ascii="Times New Roman" w:hAnsi="Times New Roman" w:cs="Times New Roman"/>
          <w:color w:val="212121"/>
          <w:sz w:val="20"/>
          <w:szCs w:val="20"/>
          <w:shd w:val="clear" w:color="auto" w:fill="FFFFFF"/>
        </w:rPr>
        <w:t>, Docket No. C-2016-2528326 (Initial Decision issued August 19, 2016; Final Order entered October 25, 2016).</w:t>
      </w:r>
      <w:r w:rsidR="009C04ED">
        <w:rPr>
          <w:rFonts w:ascii="Times New Roman" w:hAnsi="Times New Roman" w:cs="Times New Roman"/>
          <w:snapToGrid w:val="0"/>
          <w:sz w:val="20"/>
          <w:szCs w:val="20"/>
        </w:rPr>
        <w:t xml:space="preserve"> </w:t>
      </w:r>
    </w:p>
    <w:p w14:paraId="28570769" w14:textId="412172DD" w:rsidR="00BC6799" w:rsidRDefault="00BC6799" w:rsidP="00277DEB">
      <w:pPr>
        <w:ind w:firstLine="135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B0631"/>
    <w:multiLevelType w:val="hybridMultilevel"/>
    <w:tmpl w:val="90E41A5A"/>
    <w:lvl w:ilvl="0" w:tplc="C246AB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8684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CE"/>
    <w:rsid w:val="00023EBC"/>
    <w:rsid w:val="000520FF"/>
    <w:rsid w:val="00066DA9"/>
    <w:rsid w:val="00067AEC"/>
    <w:rsid w:val="0007290D"/>
    <w:rsid w:val="000C4CEF"/>
    <w:rsid w:val="000C7EC1"/>
    <w:rsid w:val="000D2A8F"/>
    <w:rsid w:val="00123598"/>
    <w:rsid w:val="001341AF"/>
    <w:rsid w:val="0014227B"/>
    <w:rsid w:val="001531E4"/>
    <w:rsid w:val="0016513A"/>
    <w:rsid w:val="00180D80"/>
    <w:rsid w:val="00192B7E"/>
    <w:rsid w:val="001A05CA"/>
    <w:rsid w:val="001A6996"/>
    <w:rsid w:val="001E3BA2"/>
    <w:rsid w:val="0022379A"/>
    <w:rsid w:val="00244A76"/>
    <w:rsid w:val="002517C0"/>
    <w:rsid w:val="00253BAA"/>
    <w:rsid w:val="00273385"/>
    <w:rsid w:val="00277DEB"/>
    <w:rsid w:val="00282BDA"/>
    <w:rsid w:val="00284C59"/>
    <w:rsid w:val="00297E25"/>
    <w:rsid w:val="002A6412"/>
    <w:rsid w:val="002F31D9"/>
    <w:rsid w:val="00333A49"/>
    <w:rsid w:val="00336CAF"/>
    <w:rsid w:val="003441EA"/>
    <w:rsid w:val="00360FDF"/>
    <w:rsid w:val="00385B03"/>
    <w:rsid w:val="003A608E"/>
    <w:rsid w:val="003B2D72"/>
    <w:rsid w:val="003D37E1"/>
    <w:rsid w:val="003D49EE"/>
    <w:rsid w:val="003D50BE"/>
    <w:rsid w:val="003F2016"/>
    <w:rsid w:val="003F2777"/>
    <w:rsid w:val="0040535D"/>
    <w:rsid w:val="0041529E"/>
    <w:rsid w:val="00434BFB"/>
    <w:rsid w:val="004376EC"/>
    <w:rsid w:val="00454256"/>
    <w:rsid w:val="004611EE"/>
    <w:rsid w:val="00461766"/>
    <w:rsid w:val="00463304"/>
    <w:rsid w:val="00480FB4"/>
    <w:rsid w:val="004A7DD5"/>
    <w:rsid w:val="004B558B"/>
    <w:rsid w:val="004D4847"/>
    <w:rsid w:val="004F2648"/>
    <w:rsid w:val="005020F5"/>
    <w:rsid w:val="005144D6"/>
    <w:rsid w:val="0052780E"/>
    <w:rsid w:val="00536775"/>
    <w:rsid w:val="00541D2D"/>
    <w:rsid w:val="005564FB"/>
    <w:rsid w:val="00560683"/>
    <w:rsid w:val="00577C01"/>
    <w:rsid w:val="00577CD8"/>
    <w:rsid w:val="00595E17"/>
    <w:rsid w:val="005A5592"/>
    <w:rsid w:val="005A6967"/>
    <w:rsid w:val="005B5A89"/>
    <w:rsid w:val="005F1385"/>
    <w:rsid w:val="0061699B"/>
    <w:rsid w:val="00616EA8"/>
    <w:rsid w:val="00621C2B"/>
    <w:rsid w:val="00631090"/>
    <w:rsid w:val="00634C6B"/>
    <w:rsid w:val="00656AFB"/>
    <w:rsid w:val="0069540D"/>
    <w:rsid w:val="006B26B6"/>
    <w:rsid w:val="006C2785"/>
    <w:rsid w:val="006C4B20"/>
    <w:rsid w:val="006C612A"/>
    <w:rsid w:val="006D486B"/>
    <w:rsid w:val="006D4B81"/>
    <w:rsid w:val="006F2886"/>
    <w:rsid w:val="006F36F9"/>
    <w:rsid w:val="006F5579"/>
    <w:rsid w:val="007003C8"/>
    <w:rsid w:val="00722E3C"/>
    <w:rsid w:val="007460A1"/>
    <w:rsid w:val="0075575B"/>
    <w:rsid w:val="00763B43"/>
    <w:rsid w:val="00766211"/>
    <w:rsid w:val="00783EE2"/>
    <w:rsid w:val="00783F7A"/>
    <w:rsid w:val="007B2D4F"/>
    <w:rsid w:val="007E58CE"/>
    <w:rsid w:val="007F3C24"/>
    <w:rsid w:val="00801828"/>
    <w:rsid w:val="00804CD4"/>
    <w:rsid w:val="00810341"/>
    <w:rsid w:val="008246F7"/>
    <w:rsid w:val="00831AB3"/>
    <w:rsid w:val="0083348E"/>
    <w:rsid w:val="00834172"/>
    <w:rsid w:val="00851CAB"/>
    <w:rsid w:val="00884975"/>
    <w:rsid w:val="008867A5"/>
    <w:rsid w:val="008912DB"/>
    <w:rsid w:val="008918E3"/>
    <w:rsid w:val="00892C32"/>
    <w:rsid w:val="008C6F00"/>
    <w:rsid w:val="008E1CD7"/>
    <w:rsid w:val="008E4221"/>
    <w:rsid w:val="008E74EA"/>
    <w:rsid w:val="00912AD2"/>
    <w:rsid w:val="00912C3E"/>
    <w:rsid w:val="00912EEC"/>
    <w:rsid w:val="0092069D"/>
    <w:rsid w:val="0094251F"/>
    <w:rsid w:val="00954745"/>
    <w:rsid w:val="00977E09"/>
    <w:rsid w:val="009B3E98"/>
    <w:rsid w:val="009C04ED"/>
    <w:rsid w:val="009C0F9B"/>
    <w:rsid w:val="009D4D77"/>
    <w:rsid w:val="009D7F22"/>
    <w:rsid w:val="00A13024"/>
    <w:rsid w:val="00A22AC8"/>
    <w:rsid w:val="00A326B8"/>
    <w:rsid w:val="00A374A9"/>
    <w:rsid w:val="00A440BE"/>
    <w:rsid w:val="00A46C13"/>
    <w:rsid w:val="00A564BF"/>
    <w:rsid w:val="00A71841"/>
    <w:rsid w:val="00A8603F"/>
    <w:rsid w:val="00AA4414"/>
    <w:rsid w:val="00AB3B05"/>
    <w:rsid w:val="00AB4B33"/>
    <w:rsid w:val="00AB6B63"/>
    <w:rsid w:val="00AC3782"/>
    <w:rsid w:val="00AE04E5"/>
    <w:rsid w:val="00B268DE"/>
    <w:rsid w:val="00B60A2B"/>
    <w:rsid w:val="00B61E6D"/>
    <w:rsid w:val="00B706F8"/>
    <w:rsid w:val="00B73699"/>
    <w:rsid w:val="00BA4041"/>
    <w:rsid w:val="00BA43A1"/>
    <w:rsid w:val="00BC6799"/>
    <w:rsid w:val="00BD3D7A"/>
    <w:rsid w:val="00BD4DB2"/>
    <w:rsid w:val="00BE2280"/>
    <w:rsid w:val="00BE3891"/>
    <w:rsid w:val="00BE57A1"/>
    <w:rsid w:val="00BF3557"/>
    <w:rsid w:val="00C02495"/>
    <w:rsid w:val="00C061D3"/>
    <w:rsid w:val="00C20F4B"/>
    <w:rsid w:val="00C23C69"/>
    <w:rsid w:val="00C31664"/>
    <w:rsid w:val="00C332F7"/>
    <w:rsid w:val="00C3533F"/>
    <w:rsid w:val="00C51E3B"/>
    <w:rsid w:val="00C533B9"/>
    <w:rsid w:val="00C664E8"/>
    <w:rsid w:val="00C91C6B"/>
    <w:rsid w:val="00CB1F80"/>
    <w:rsid w:val="00CE01C3"/>
    <w:rsid w:val="00CE0456"/>
    <w:rsid w:val="00CE775E"/>
    <w:rsid w:val="00D00D78"/>
    <w:rsid w:val="00D25A36"/>
    <w:rsid w:val="00D33165"/>
    <w:rsid w:val="00D36447"/>
    <w:rsid w:val="00D5237C"/>
    <w:rsid w:val="00D55F63"/>
    <w:rsid w:val="00D61141"/>
    <w:rsid w:val="00D84182"/>
    <w:rsid w:val="00D91134"/>
    <w:rsid w:val="00DA0C25"/>
    <w:rsid w:val="00DA5754"/>
    <w:rsid w:val="00DD5943"/>
    <w:rsid w:val="00DE6E14"/>
    <w:rsid w:val="00DF5FE5"/>
    <w:rsid w:val="00E11428"/>
    <w:rsid w:val="00E144F5"/>
    <w:rsid w:val="00E33CCB"/>
    <w:rsid w:val="00E647E9"/>
    <w:rsid w:val="00E667B5"/>
    <w:rsid w:val="00E7242A"/>
    <w:rsid w:val="00E818B8"/>
    <w:rsid w:val="00E94F25"/>
    <w:rsid w:val="00ED3027"/>
    <w:rsid w:val="00EF1532"/>
    <w:rsid w:val="00F12A69"/>
    <w:rsid w:val="00F14EFD"/>
    <w:rsid w:val="00F2277D"/>
    <w:rsid w:val="00F242A0"/>
    <w:rsid w:val="00F34173"/>
    <w:rsid w:val="00F421DF"/>
    <w:rsid w:val="00F445DD"/>
    <w:rsid w:val="00F50DD1"/>
    <w:rsid w:val="00F554BC"/>
    <w:rsid w:val="00F60735"/>
    <w:rsid w:val="00F65BC5"/>
    <w:rsid w:val="00F82F1D"/>
    <w:rsid w:val="00FA0ABF"/>
    <w:rsid w:val="00FB1EA2"/>
    <w:rsid w:val="00FB74FF"/>
    <w:rsid w:val="00FD78EB"/>
    <w:rsid w:val="00FE1F22"/>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F682"/>
  <w15:chartTrackingRefBased/>
  <w15:docId w15:val="{BF54569F-AD6F-4F1E-84D7-A203DB8B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8CE"/>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6799"/>
    <w:rPr>
      <w:sz w:val="20"/>
      <w:szCs w:val="20"/>
    </w:rPr>
  </w:style>
  <w:style w:type="character" w:customStyle="1" w:styleId="FootnoteTextChar">
    <w:name w:val="Footnote Text Char"/>
    <w:basedOn w:val="DefaultParagraphFont"/>
    <w:link w:val="FootnoteText"/>
    <w:uiPriority w:val="99"/>
    <w:semiHidden/>
    <w:rsid w:val="00BC6799"/>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BC6799"/>
    <w:rPr>
      <w:vertAlign w:val="superscript"/>
    </w:rPr>
  </w:style>
  <w:style w:type="character" w:styleId="Emphasis">
    <w:name w:val="Emphasis"/>
    <w:basedOn w:val="DefaultParagraphFont"/>
    <w:uiPriority w:val="20"/>
    <w:qFormat/>
    <w:rsid w:val="009D7F22"/>
    <w:rPr>
      <w:i/>
      <w:iCs/>
    </w:rPr>
  </w:style>
  <w:style w:type="character" w:customStyle="1" w:styleId="ssit">
    <w:name w:val="ss_it"/>
    <w:basedOn w:val="DefaultParagraphFont"/>
    <w:rsid w:val="00336CAF"/>
  </w:style>
  <w:style w:type="paragraph" w:styleId="ListParagraph">
    <w:name w:val="List Paragraph"/>
    <w:basedOn w:val="Normal"/>
    <w:uiPriority w:val="34"/>
    <w:qFormat/>
    <w:rsid w:val="00783EE2"/>
    <w:pPr>
      <w:ind w:left="720"/>
      <w:contextualSpacing/>
    </w:pPr>
  </w:style>
  <w:style w:type="character" w:customStyle="1" w:styleId="sssh">
    <w:name w:val="ss_sh"/>
    <w:basedOn w:val="DefaultParagraphFont"/>
    <w:rsid w:val="00E33CCB"/>
  </w:style>
  <w:style w:type="character" w:styleId="Hyperlink">
    <w:name w:val="Hyperlink"/>
    <w:basedOn w:val="DefaultParagraphFont"/>
    <w:uiPriority w:val="99"/>
    <w:semiHidden/>
    <w:unhideWhenUsed/>
    <w:rsid w:val="00E33CCB"/>
    <w:rPr>
      <w:color w:val="0000FF"/>
      <w:u w:val="single"/>
    </w:rPr>
  </w:style>
  <w:style w:type="paragraph" w:styleId="Header">
    <w:name w:val="header"/>
    <w:basedOn w:val="Normal"/>
    <w:link w:val="HeaderChar"/>
    <w:uiPriority w:val="99"/>
    <w:unhideWhenUsed/>
    <w:rsid w:val="00253BAA"/>
    <w:pPr>
      <w:tabs>
        <w:tab w:val="center" w:pos="4680"/>
        <w:tab w:val="right" w:pos="9360"/>
      </w:tabs>
    </w:pPr>
  </w:style>
  <w:style w:type="character" w:customStyle="1" w:styleId="HeaderChar">
    <w:name w:val="Header Char"/>
    <w:basedOn w:val="DefaultParagraphFont"/>
    <w:link w:val="Header"/>
    <w:uiPriority w:val="99"/>
    <w:rsid w:val="00253BAA"/>
    <w:rPr>
      <w:rFonts w:ascii="CG Times" w:eastAsia="Times New Roman" w:hAnsi="CG Times" w:cs="CG Times"/>
      <w:sz w:val="24"/>
      <w:szCs w:val="24"/>
    </w:rPr>
  </w:style>
  <w:style w:type="paragraph" w:styleId="Footer">
    <w:name w:val="footer"/>
    <w:basedOn w:val="Normal"/>
    <w:link w:val="FooterChar"/>
    <w:uiPriority w:val="99"/>
    <w:unhideWhenUsed/>
    <w:rsid w:val="00253BAA"/>
    <w:pPr>
      <w:tabs>
        <w:tab w:val="center" w:pos="4680"/>
        <w:tab w:val="right" w:pos="9360"/>
      </w:tabs>
    </w:pPr>
  </w:style>
  <w:style w:type="character" w:customStyle="1" w:styleId="FooterChar">
    <w:name w:val="Footer Char"/>
    <w:basedOn w:val="DefaultParagraphFont"/>
    <w:link w:val="Footer"/>
    <w:uiPriority w:val="99"/>
    <w:rsid w:val="00253BA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076de973-c68f-4a3c-a4ce-6f0742222db4&amp;pddocfullpath=%2Fshared%2Fdocument%2Fadministrative-materials%2Furn%3AcontentItem%3A6592-6GG1-F30T-B24P-00000-00&amp;pdcontentcomponentid=139838&amp;pdteaserkey=sr0&amp;pditab=allpods&amp;ecomp=kwkmk&amp;earg=sr0&amp;prid=5eff6df2-a37d-444b-ac2f-11e7b5e75b7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C6FA1-3C6D-47DC-869B-C198795F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McNeal, Pamela</cp:lastModifiedBy>
  <cp:revision>8</cp:revision>
  <dcterms:created xsi:type="dcterms:W3CDTF">2023-07-25T12:15:00Z</dcterms:created>
  <dcterms:modified xsi:type="dcterms:W3CDTF">2023-07-25T13:07:00Z</dcterms:modified>
</cp:coreProperties>
</file>