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D7F17" w14:textId="77777777" w:rsidR="00D45BA4" w:rsidRDefault="00D45BA4" w:rsidP="00D45BA4">
      <w:pPr>
        <w:spacing w:line="240" w:lineRule="auto"/>
        <w:rPr>
          <w:b/>
        </w:rPr>
      </w:pPr>
      <w:r>
        <w:rPr>
          <w:b/>
        </w:rPr>
        <w:t>BEFORE THE</w:t>
      </w:r>
    </w:p>
    <w:p w14:paraId="4F51417D" w14:textId="77777777" w:rsidR="00D45BA4" w:rsidRDefault="00D45BA4" w:rsidP="00D45BA4">
      <w:pPr>
        <w:spacing w:line="240" w:lineRule="auto"/>
      </w:pPr>
      <w:r>
        <w:rPr>
          <w:b/>
        </w:rPr>
        <w:t>PENNSYLVANIA PUBLIC UTILITY COMMISSION</w:t>
      </w:r>
    </w:p>
    <w:p w14:paraId="7B4A31B9" w14:textId="77777777" w:rsidR="00D45BA4" w:rsidRDefault="00D45BA4" w:rsidP="00D45BA4">
      <w:pPr>
        <w:spacing w:line="240" w:lineRule="auto"/>
      </w:pPr>
    </w:p>
    <w:p w14:paraId="68627F4A" w14:textId="77777777" w:rsidR="00D45BA4" w:rsidRDefault="00D45BA4" w:rsidP="00D45BA4">
      <w:pPr>
        <w:spacing w:line="240" w:lineRule="auto"/>
      </w:pPr>
    </w:p>
    <w:p w14:paraId="2DE0E600" w14:textId="77777777" w:rsidR="00B52C71" w:rsidRDefault="00B52C71" w:rsidP="00D45BA4">
      <w:pPr>
        <w:spacing w:line="240" w:lineRule="auto"/>
      </w:pPr>
    </w:p>
    <w:p w14:paraId="6A166A60" w14:textId="799C8620" w:rsidR="00940544" w:rsidRPr="007A4C3A" w:rsidRDefault="001D66BE" w:rsidP="00B52C71">
      <w:pPr>
        <w:tabs>
          <w:tab w:val="left" w:pos="-720"/>
        </w:tabs>
        <w:suppressAutoHyphens/>
        <w:spacing w:line="240" w:lineRule="auto"/>
        <w:jc w:val="both"/>
        <w:rPr>
          <w:spacing w:val="-3"/>
        </w:rPr>
      </w:pPr>
      <w:r>
        <w:rPr>
          <w:spacing w:val="-3"/>
        </w:rPr>
        <w:t>Sang Choe</w:t>
      </w:r>
      <w:r w:rsidR="00940544">
        <w:rPr>
          <w:spacing w:val="-3"/>
        </w:rPr>
        <w:tab/>
      </w:r>
      <w:r>
        <w:rPr>
          <w:spacing w:val="-3"/>
        </w:rPr>
        <w:tab/>
      </w:r>
      <w:r w:rsidR="00940544" w:rsidRPr="007A4C3A">
        <w:rPr>
          <w:spacing w:val="-3"/>
        </w:rPr>
        <w:t xml:space="preserve"> </w:t>
      </w:r>
      <w:r w:rsidR="00940544" w:rsidRPr="007A4C3A">
        <w:rPr>
          <w:spacing w:val="-3"/>
        </w:rPr>
        <w:tab/>
      </w:r>
      <w:r w:rsidR="00940544">
        <w:rPr>
          <w:spacing w:val="-3"/>
        </w:rPr>
        <w:tab/>
      </w:r>
      <w:r w:rsidR="00940544">
        <w:rPr>
          <w:spacing w:val="-3"/>
        </w:rPr>
        <w:tab/>
      </w:r>
      <w:r w:rsidR="00940544">
        <w:rPr>
          <w:spacing w:val="-3"/>
        </w:rPr>
        <w:tab/>
      </w:r>
      <w:r w:rsidR="00940544" w:rsidRPr="007A4C3A">
        <w:rPr>
          <w:spacing w:val="-3"/>
        </w:rPr>
        <w:fldChar w:fldCharType="begin"/>
      </w:r>
      <w:r w:rsidR="00940544" w:rsidRPr="007A4C3A">
        <w:rPr>
          <w:spacing w:val="-3"/>
        </w:rPr>
        <w:instrText>fillin "Complainant's name" \d ""</w:instrText>
      </w:r>
      <w:r w:rsidR="00940544" w:rsidRPr="007A4C3A">
        <w:rPr>
          <w:spacing w:val="-3"/>
        </w:rPr>
        <w:fldChar w:fldCharType="end"/>
      </w:r>
      <w:r w:rsidR="00940544" w:rsidRPr="007A4C3A">
        <w:rPr>
          <w:spacing w:val="-3"/>
        </w:rPr>
        <w:t>:</w:t>
      </w:r>
    </w:p>
    <w:p w14:paraId="78FBC2E8" w14:textId="77777777" w:rsidR="00940544" w:rsidRPr="007A4C3A" w:rsidRDefault="00940544" w:rsidP="00B52C71">
      <w:pPr>
        <w:tabs>
          <w:tab w:val="left" w:pos="-720"/>
        </w:tabs>
        <w:suppressAutoHyphens/>
        <w:spacing w:line="240" w:lineRule="auto"/>
        <w:jc w:val="both"/>
        <w:rPr>
          <w:spacing w:val="-3"/>
        </w:rPr>
      </w:pPr>
      <w:r w:rsidRPr="007A4C3A">
        <w:rPr>
          <w:spacing w:val="-3"/>
        </w:rPr>
        <w:tab/>
      </w:r>
      <w:r w:rsidRPr="007A4C3A">
        <w:rPr>
          <w:spacing w:val="-3"/>
        </w:rPr>
        <w:tab/>
      </w:r>
      <w:r w:rsidRPr="007A4C3A">
        <w:rPr>
          <w:spacing w:val="-3"/>
        </w:rPr>
        <w:tab/>
      </w:r>
      <w:r w:rsidRPr="007A4C3A">
        <w:rPr>
          <w:spacing w:val="-3"/>
        </w:rPr>
        <w:tab/>
      </w:r>
      <w:r w:rsidRPr="007A4C3A">
        <w:rPr>
          <w:spacing w:val="-3"/>
        </w:rPr>
        <w:tab/>
      </w:r>
      <w:r w:rsidRPr="007A4C3A">
        <w:rPr>
          <w:spacing w:val="-3"/>
        </w:rPr>
        <w:tab/>
      </w:r>
      <w:r w:rsidRPr="007A4C3A">
        <w:rPr>
          <w:spacing w:val="-3"/>
        </w:rPr>
        <w:tab/>
        <w:t>:</w:t>
      </w:r>
      <w:r w:rsidRPr="007A4C3A">
        <w:rPr>
          <w:spacing w:val="-3"/>
        </w:rPr>
        <w:tab/>
      </w:r>
      <w:r w:rsidRPr="007A4C3A">
        <w:rPr>
          <w:spacing w:val="-3"/>
        </w:rPr>
        <w:tab/>
      </w:r>
    </w:p>
    <w:p w14:paraId="6D713CE8" w14:textId="1CF6866C" w:rsidR="00940544" w:rsidRPr="007A4C3A" w:rsidRDefault="00940544" w:rsidP="00B52C71">
      <w:pPr>
        <w:tabs>
          <w:tab w:val="left" w:pos="-720"/>
        </w:tabs>
        <w:suppressAutoHyphens/>
        <w:spacing w:line="240" w:lineRule="auto"/>
        <w:jc w:val="both"/>
        <w:rPr>
          <w:spacing w:val="-3"/>
        </w:rPr>
      </w:pPr>
      <w:r w:rsidRPr="007A4C3A">
        <w:rPr>
          <w:spacing w:val="-3"/>
        </w:rPr>
        <w:tab/>
        <w:t>v.</w:t>
      </w:r>
      <w:r w:rsidRPr="007A4C3A">
        <w:rPr>
          <w:spacing w:val="-3"/>
        </w:rPr>
        <w:tab/>
      </w:r>
      <w:r w:rsidRPr="007A4C3A">
        <w:rPr>
          <w:spacing w:val="-3"/>
        </w:rPr>
        <w:tab/>
      </w:r>
      <w:r w:rsidRPr="007A4C3A">
        <w:rPr>
          <w:spacing w:val="-3"/>
        </w:rPr>
        <w:tab/>
      </w:r>
      <w:r w:rsidRPr="007A4C3A">
        <w:rPr>
          <w:spacing w:val="-3"/>
        </w:rPr>
        <w:tab/>
      </w:r>
      <w:r w:rsidRPr="007A4C3A">
        <w:rPr>
          <w:spacing w:val="-3"/>
        </w:rPr>
        <w:tab/>
      </w:r>
      <w:r w:rsidRPr="007A4C3A">
        <w:rPr>
          <w:spacing w:val="-3"/>
        </w:rPr>
        <w:tab/>
        <w:t>:</w:t>
      </w:r>
      <w:r w:rsidRPr="007A4C3A">
        <w:rPr>
          <w:spacing w:val="-3"/>
        </w:rPr>
        <w:tab/>
      </w:r>
      <w:r w:rsidRPr="007A4C3A">
        <w:rPr>
          <w:spacing w:val="-3"/>
        </w:rPr>
        <w:tab/>
      </w:r>
      <w:r w:rsidR="001D66BE">
        <w:rPr>
          <w:spacing w:val="-3"/>
        </w:rPr>
        <w:t>F</w:t>
      </w:r>
      <w:r>
        <w:rPr>
          <w:spacing w:val="-3"/>
        </w:rPr>
        <w:t>-2023-30</w:t>
      </w:r>
      <w:r w:rsidR="001D66BE">
        <w:rPr>
          <w:spacing w:val="-3"/>
        </w:rPr>
        <w:t>41321</w:t>
      </w:r>
      <w:r w:rsidRPr="007A4C3A">
        <w:rPr>
          <w:spacing w:val="-3"/>
        </w:rPr>
        <w:fldChar w:fldCharType="begin"/>
      </w:r>
      <w:r w:rsidRPr="007A4C3A">
        <w:rPr>
          <w:spacing w:val="-3"/>
        </w:rPr>
        <w:instrText>fillin "Docket No." \d ""</w:instrText>
      </w:r>
      <w:r w:rsidRPr="007A4C3A">
        <w:rPr>
          <w:spacing w:val="-3"/>
        </w:rPr>
        <w:fldChar w:fldCharType="end"/>
      </w:r>
    </w:p>
    <w:p w14:paraId="2C3A8F96" w14:textId="77777777" w:rsidR="00940544" w:rsidRPr="007A4C3A" w:rsidRDefault="00940544" w:rsidP="00B52C71">
      <w:pPr>
        <w:tabs>
          <w:tab w:val="left" w:pos="-720"/>
        </w:tabs>
        <w:suppressAutoHyphens/>
        <w:spacing w:line="240" w:lineRule="auto"/>
        <w:jc w:val="both"/>
        <w:rPr>
          <w:spacing w:val="-3"/>
        </w:rPr>
      </w:pPr>
      <w:r w:rsidRPr="007A4C3A">
        <w:rPr>
          <w:spacing w:val="-3"/>
        </w:rPr>
        <w:tab/>
      </w:r>
      <w:r w:rsidRPr="007A4C3A">
        <w:rPr>
          <w:spacing w:val="-3"/>
        </w:rPr>
        <w:tab/>
      </w:r>
      <w:r w:rsidRPr="007A4C3A">
        <w:rPr>
          <w:spacing w:val="-3"/>
        </w:rPr>
        <w:tab/>
      </w:r>
      <w:r w:rsidRPr="007A4C3A">
        <w:rPr>
          <w:spacing w:val="-3"/>
        </w:rPr>
        <w:tab/>
      </w:r>
      <w:r w:rsidRPr="007A4C3A">
        <w:rPr>
          <w:spacing w:val="-3"/>
        </w:rPr>
        <w:tab/>
      </w:r>
      <w:r w:rsidRPr="007A4C3A">
        <w:rPr>
          <w:spacing w:val="-3"/>
        </w:rPr>
        <w:tab/>
      </w:r>
      <w:r w:rsidRPr="007A4C3A">
        <w:rPr>
          <w:spacing w:val="-3"/>
        </w:rPr>
        <w:tab/>
        <w:t>:</w:t>
      </w:r>
    </w:p>
    <w:p w14:paraId="5DA33858" w14:textId="2330F05C" w:rsidR="00940544" w:rsidRPr="007A4C3A" w:rsidRDefault="00940544" w:rsidP="00B52C71">
      <w:pPr>
        <w:tabs>
          <w:tab w:val="left" w:pos="-720"/>
          <w:tab w:val="left" w:pos="5040"/>
        </w:tabs>
        <w:suppressAutoHyphens/>
        <w:spacing w:line="240" w:lineRule="auto"/>
        <w:jc w:val="both"/>
        <w:rPr>
          <w:spacing w:val="-3"/>
        </w:rPr>
      </w:pPr>
      <w:r>
        <w:rPr>
          <w:spacing w:val="-3"/>
        </w:rPr>
        <w:t>PPL Electric Utilities</w:t>
      </w:r>
      <w:r w:rsidR="00CE28CA">
        <w:rPr>
          <w:spacing w:val="-3"/>
        </w:rPr>
        <w:t xml:space="preserve"> Corporation</w:t>
      </w:r>
      <w:r w:rsidRPr="007A4C3A">
        <w:rPr>
          <w:spacing w:val="-3"/>
        </w:rPr>
        <w:tab/>
        <w:t>:</w:t>
      </w:r>
    </w:p>
    <w:p w14:paraId="2CC793B8" w14:textId="77777777" w:rsidR="00D45BA4" w:rsidRDefault="00D45BA4" w:rsidP="00D45BA4">
      <w:pPr>
        <w:spacing w:line="240" w:lineRule="auto"/>
        <w:jc w:val="left"/>
      </w:pPr>
    </w:p>
    <w:p w14:paraId="7F7ABF87" w14:textId="77777777" w:rsidR="00D45BA4" w:rsidRDefault="00D45BA4" w:rsidP="00D45BA4">
      <w:pPr>
        <w:spacing w:line="240" w:lineRule="auto"/>
        <w:jc w:val="left"/>
      </w:pPr>
    </w:p>
    <w:p w14:paraId="7FD53BC2" w14:textId="77777777" w:rsidR="00B52C71" w:rsidRDefault="00B52C71" w:rsidP="00D45BA4">
      <w:pPr>
        <w:spacing w:line="240" w:lineRule="auto"/>
        <w:jc w:val="left"/>
      </w:pPr>
    </w:p>
    <w:p w14:paraId="1AB41C6F" w14:textId="77777777" w:rsidR="001D66BE" w:rsidRDefault="00A077A8" w:rsidP="00D45BA4">
      <w:pPr>
        <w:spacing w:line="240" w:lineRule="auto"/>
        <w:rPr>
          <w:b/>
        </w:rPr>
      </w:pPr>
      <w:r>
        <w:rPr>
          <w:b/>
        </w:rPr>
        <w:t xml:space="preserve">ORDER </w:t>
      </w:r>
      <w:r w:rsidR="00131A16">
        <w:rPr>
          <w:b/>
        </w:rPr>
        <w:t xml:space="preserve">GRANTING </w:t>
      </w:r>
    </w:p>
    <w:p w14:paraId="23128C0A" w14:textId="1BE77D06" w:rsidR="00D45BA4" w:rsidRPr="00A077A8" w:rsidRDefault="00A077A8" w:rsidP="00D45BA4">
      <w:pPr>
        <w:spacing w:line="240" w:lineRule="auto"/>
        <w:rPr>
          <w:b/>
        </w:rPr>
      </w:pPr>
      <w:r>
        <w:rPr>
          <w:b/>
        </w:rPr>
        <w:t>PRELIMINARY OBJECTIONS</w:t>
      </w:r>
      <w:r w:rsidR="00131A16">
        <w:rPr>
          <w:b/>
        </w:rPr>
        <w:t xml:space="preserve"> OF PPL ELECTRIC UTILITIES CORPORATION</w:t>
      </w:r>
    </w:p>
    <w:p w14:paraId="3D71CBE8" w14:textId="77777777" w:rsidR="00D45BA4" w:rsidRDefault="00D45BA4" w:rsidP="00B52C71"/>
    <w:p w14:paraId="44E66A77" w14:textId="77777777" w:rsidR="00BB3F6F" w:rsidRDefault="00BB3F6F" w:rsidP="00B52C71">
      <w:pPr>
        <w:rPr>
          <w:u w:val="single"/>
        </w:rPr>
      </w:pPr>
      <w:r>
        <w:rPr>
          <w:u w:val="single"/>
        </w:rPr>
        <w:t>HISTORY OF THE PROCEEDING</w:t>
      </w:r>
    </w:p>
    <w:p w14:paraId="568F3710" w14:textId="77777777" w:rsidR="00BB3F6F" w:rsidRDefault="00BB3F6F" w:rsidP="00B52C71">
      <w:pPr>
        <w:rPr>
          <w:u w:val="single"/>
        </w:rPr>
      </w:pPr>
    </w:p>
    <w:p w14:paraId="36FE512D" w14:textId="0062826A" w:rsidR="00B04B47" w:rsidRDefault="00BB3F6F" w:rsidP="00BB3F6F">
      <w:pPr>
        <w:jc w:val="left"/>
      </w:pPr>
      <w:r>
        <w:tab/>
      </w:r>
      <w:r w:rsidR="00E16E47">
        <w:tab/>
      </w:r>
      <w:r>
        <w:t xml:space="preserve">On </w:t>
      </w:r>
      <w:r w:rsidR="001D66BE">
        <w:t>June 9</w:t>
      </w:r>
      <w:r w:rsidR="00881CB7">
        <w:t>, 2023</w:t>
      </w:r>
      <w:r>
        <w:t xml:space="preserve">, </w:t>
      </w:r>
      <w:r w:rsidR="001D66BE">
        <w:t>Sang Choe</w:t>
      </w:r>
      <w:r w:rsidR="00CE28CA">
        <w:t xml:space="preserve"> </w:t>
      </w:r>
      <w:r>
        <w:t>(</w:t>
      </w:r>
      <w:r w:rsidR="007E5407">
        <w:t>“</w:t>
      </w:r>
      <w:r>
        <w:t>Complainant</w:t>
      </w:r>
      <w:r w:rsidR="007E5407">
        <w:t>”</w:t>
      </w:r>
      <w:r>
        <w:t xml:space="preserve">) filed a </w:t>
      </w:r>
      <w:r w:rsidR="001D66BE">
        <w:t>F</w:t>
      </w:r>
      <w:r>
        <w:t xml:space="preserve">ormal Complaint </w:t>
      </w:r>
      <w:r w:rsidR="001D66BE">
        <w:t xml:space="preserve">(“complaint”) </w:t>
      </w:r>
      <w:r>
        <w:t xml:space="preserve">against </w:t>
      </w:r>
      <w:r w:rsidR="00881CB7">
        <w:t xml:space="preserve">PPL </w:t>
      </w:r>
      <w:r w:rsidR="00131A16">
        <w:t xml:space="preserve">Electric </w:t>
      </w:r>
      <w:r w:rsidR="00881CB7">
        <w:t>Utilities Corporation</w:t>
      </w:r>
      <w:r>
        <w:t xml:space="preserve"> (</w:t>
      </w:r>
      <w:r w:rsidR="007E5407">
        <w:t>“</w:t>
      </w:r>
      <w:r>
        <w:t>Respondent</w:t>
      </w:r>
      <w:r w:rsidR="007E5407">
        <w:t>”</w:t>
      </w:r>
      <w:r w:rsidR="001D66BE">
        <w:t xml:space="preserve"> or “PPL”</w:t>
      </w:r>
      <w:r>
        <w:t>)</w:t>
      </w:r>
      <w:r w:rsidR="00C65061">
        <w:t xml:space="preserve"> with the Pennsylvania Public Utility Commission (</w:t>
      </w:r>
      <w:r w:rsidR="007E5407">
        <w:t>“</w:t>
      </w:r>
      <w:r w:rsidR="00C65061">
        <w:t>Commission</w:t>
      </w:r>
      <w:r w:rsidR="007E5407">
        <w:t>”</w:t>
      </w:r>
      <w:r w:rsidR="00C65061">
        <w:t>)</w:t>
      </w:r>
      <w:r>
        <w:t xml:space="preserve"> </w:t>
      </w:r>
      <w:r w:rsidR="007E59EA">
        <w:t xml:space="preserve">requesting that </w:t>
      </w:r>
      <w:r w:rsidR="00881CB7">
        <w:t xml:space="preserve">Respondent </w:t>
      </w:r>
      <w:r w:rsidR="001D66BE">
        <w:t>incorrectly billed Complainant for electric service based on a defective meter</w:t>
      </w:r>
      <w:r w:rsidR="00682009">
        <w:t>.</w:t>
      </w:r>
      <w:r w:rsidR="001D66BE">
        <w:rPr>
          <w:rStyle w:val="FootnoteReference"/>
        </w:rPr>
        <w:footnoteReference w:id="1"/>
      </w:r>
      <w:r w:rsidR="00682009">
        <w:t xml:space="preserve">  </w:t>
      </w:r>
      <w:r w:rsidR="00152506">
        <w:t>Complainant request</w:t>
      </w:r>
      <w:r w:rsidR="00C0260A">
        <w:t>s</w:t>
      </w:r>
      <w:r w:rsidR="00152506">
        <w:t xml:space="preserve"> </w:t>
      </w:r>
      <w:r w:rsidR="00F62601">
        <w:t xml:space="preserve">that Respondent </w:t>
      </w:r>
      <w:r w:rsidR="001D66BE">
        <w:t xml:space="preserve">refund the incorrect charges, repair the </w:t>
      </w:r>
      <w:proofErr w:type="gramStart"/>
      <w:r w:rsidR="001D66BE">
        <w:t>meter</w:t>
      </w:r>
      <w:proofErr w:type="gramEnd"/>
      <w:r w:rsidR="001D66BE">
        <w:t xml:space="preserve"> and compensate Complainant for mental</w:t>
      </w:r>
      <w:r w:rsidR="00B7105C">
        <w:t xml:space="preserve"> and </w:t>
      </w:r>
      <w:r w:rsidR="001D66BE">
        <w:t xml:space="preserve">physical </w:t>
      </w:r>
      <w:r w:rsidR="00B7105C">
        <w:t>time</w:t>
      </w:r>
      <w:r w:rsidR="00A64203">
        <w:t xml:space="preserve"> – wasting </w:t>
      </w:r>
      <w:r w:rsidR="001D66BE">
        <w:t>stress.</w:t>
      </w:r>
    </w:p>
    <w:p w14:paraId="557CE9E9" w14:textId="77777777" w:rsidR="00B04B47" w:rsidRDefault="00B04B47" w:rsidP="00BB3F6F">
      <w:pPr>
        <w:jc w:val="left"/>
      </w:pPr>
    </w:p>
    <w:p w14:paraId="1721E080" w14:textId="55D0AA3F" w:rsidR="002C22F0" w:rsidRDefault="00B04B47" w:rsidP="00BB3F6F">
      <w:pPr>
        <w:jc w:val="left"/>
      </w:pPr>
      <w:r>
        <w:tab/>
      </w:r>
      <w:r w:rsidR="00E16E47">
        <w:tab/>
      </w:r>
      <w:r>
        <w:t xml:space="preserve">On </w:t>
      </w:r>
      <w:r w:rsidR="00640DFA">
        <w:t>July 6</w:t>
      </w:r>
      <w:r w:rsidR="00881CB7">
        <w:t>, 2023</w:t>
      </w:r>
      <w:r>
        <w:t>, Respond</w:t>
      </w:r>
      <w:r w:rsidR="00881CB7">
        <w:t>ent</w:t>
      </w:r>
      <w:r>
        <w:t xml:space="preserve"> filed its Answer </w:t>
      </w:r>
      <w:r w:rsidR="00640DFA">
        <w:t xml:space="preserve">admitting and denying various averments in the complaint.  Specifically, Respondent denied incorrectly charging Complainant for electric service.  Respondent also filed </w:t>
      </w:r>
      <w:r>
        <w:t>Preliminary Objections (</w:t>
      </w:r>
      <w:r w:rsidR="007E5407">
        <w:t>“</w:t>
      </w:r>
      <w:r>
        <w:t>P</w:t>
      </w:r>
      <w:r w:rsidR="00C95716">
        <w:t>O</w:t>
      </w:r>
      <w:r>
        <w:t>s</w:t>
      </w:r>
      <w:r w:rsidR="007E5407">
        <w:t>”</w:t>
      </w:r>
      <w:r>
        <w:t>)</w:t>
      </w:r>
      <w:r w:rsidR="005E6605">
        <w:t xml:space="preserve"> </w:t>
      </w:r>
      <w:r w:rsidR="00640DFA">
        <w:t xml:space="preserve">on July 6, 2023, which was </w:t>
      </w:r>
      <w:r w:rsidR="007E4954">
        <w:t>accompanied by a Notice to Plead</w:t>
      </w:r>
      <w:r>
        <w:t xml:space="preserve">.  The POs </w:t>
      </w:r>
      <w:r w:rsidR="002545EF">
        <w:t>a</w:t>
      </w:r>
      <w:r w:rsidR="00AE41A3">
        <w:t xml:space="preserve">ssert </w:t>
      </w:r>
      <w:r w:rsidR="005A691A">
        <w:t>that</w:t>
      </w:r>
      <w:r w:rsidR="004B4642">
        <w:t xml:space="preserve"> relief should be granted </w:t>
      </w:r>
      <w:r w:rsidR="00752451">
        <w:t xml:space="preserve">because the </w:t>
      </w:r>
      <w:r w:rsidR="00EB35D5">
        <w:t xml:space="preserve">Commission has no </w:t>
      </w:r>
      <w:r w:rsidR="008F158A">
        <w:t xml:space="preserve">authority to </w:t>
      </w:r>
      <w:r w:rsidR="00752451">
        <w:t>award damages</w:t>
      </w:r>
      <w:r>
        <w:t>.</w:t>
      </w:r>
      <w:r w:rsidR="00752451">
        <w:t xml:space="preserve">  Complainant did not file a reply or otherwise plead to the </w:t>
      </w:r>
      <w:proofErr w:type="spellStart"/>
      <w:r w:rsidR="00752451">
        <w:t>POs.</w:t>
      </w:r>
      <w:proofErr w:type="spellEnd"/>
      <w:r>
        <w:t xml:space="preserve">  </w:t>
      </w:r>
      <w:r w:rsidR="008561BE">
        <w:t xml:space="preserve">For the reasons discussed below, the preliminary objections </w:t>
      </w:r>
      <w:r w:rsidR="000B5AE1">
        <w:t xml:space="preserve">will be granted.  </w:t>
      </w:r>
    </w:p>
    <w:p w14:paraId="09AE51B7" w14:textId="77777777" w:rsidR="00A077A8" w:rsidRDefault="00A077A8" w:rsidP="00BB3F6F">
      <w:pPr>
        <w:jc w:val="left"/>
      </w:pPr>
    </w:p>
    <w:p w14:paraId="7F818A55" w14:textId="77777777" w:rsidR="00A077A8" w:rsidRPr="00A077A8" w:rsidRDefault="00A077A8" w:rsidP="00A077A8">
      <w:pPr>
        <w:rPr>
          <w:u w:val="single"/>
        </w:rPr>
      </w:pPr>
      <w:r>
        <w:rPr>
          <w:u w:val="single"/>
        </w:rPr>
        <w:lastRenderedPageBreak/>
        <w:t>DISCUSSION</w:t>
      </w:r>
    </w:p>
    <w:p w14:paraId="27A4C934" w14:textId="77777777" w:rsidR="00A077A8" w:rsidRDefault="00A077A8" w:rsidP="00BB3F6F">
      <w:pPr>
        <w:jc w:val="left"/>
      </w:pPr>
    </w:p>
    <w:p w14:paraId="6C5CF936" w14:textId="1288EC76" w:rsidR="007A399C" w:rsidRPr="004F494A" w:rsidRDefault="007A399C" w:rsidP="007A399C">
      <w:pPr>
        <w:ind w:firstLine="1440"/>
        <w:jc w:val="left"/>
      </w:pPr>
      <w:r w:rsidRPr="004F494A">
        <w:t>Commission regulations permit the filing of preliminary objections. 52 Pa. Code §</w:t>
      </w:r>
      <w:r>
        <w:t> </w:t>
      </w:r>
      <w:r w:rsidRPr="004F494A">
        <w:t xml:space="preserve">5.101(a)(1)-(7).  Preliminary objection practice before the Commission is </w:t>
      </w:r>
      <w:proofErr w:type="gramStart"/>
      <w:r w:rsidRPr="004F494A">
        <w:t>similar to</w:t>
      </w:r>
      <w:proofErr w:type="gramEnd"/>
      <w:r w:rsidRPr="004F494A">
        <w:t xml:space="preserve"> Pennsylvania civil practice respecting preliminary objections. </w:t>
      </w:r>
      <w:r w:rsidRPr="004F494A">
        <w:rPr>
          <w:i/>
        </w:rPr>
        <w:t>Equitable Small Transp</w:t>
      </w:r>
      <w:r>
        <w:rPr>
          <w:i/>
        </w:rPr>
        <w:t>.</w:t>
      </w:r>
      <w:r w:rsidRPr="004F494A">
        <w:rPr>
          <w:i/>
        </w:rPr>
        <w:t xml:space="preserve"> Intervenors v. Equitable Gas Co</w:t>
      </w:r>
      <w:r>
        <w:rPr>
          <w:i/>
        </w:rPr>
        <w:t>.</w:t>
      </w:r>
      <w:r w:rsidRPr="004F494A">
        <w:t>, Docket No. C-00935435 (</w:t>
      </w:r>
      <w:r>
        <w:t xml:space="preserve">Opinion and Order entered </w:t>
      </w:r>
      <w:r w:rsidRPr="004F494A">
        <w:t>July 18, 1994).</w:t>
      </w:r>
      <w:r>
        <w:t xml:space="preserve">  </w:t>
      </w:r>
      <w:r w:rsidRPr="004F494A">
        <w:t>Commission regulations provide:</w:t>
      </w:r>
    </w:p>
    <w:p w14:paraId="45D189E6" w14:textId="77777777" w:rsidR="007A399C" w:rsidRDefault="007A399C" w:rsidP="007A399C">
      <w:pPr>
        <w:ind w:right="1440"/>
        <w:rPr>
          <w:b/>
        </w:rPr>
      </w:pPr>
    </w:p>
    <w:p w14:paraId="12A40B02" w14:textId="77777777" w:rsidR="007A399C" w:rsidRDefault="007A399C" w:rsidP="007A399C">
      <w:pPr>
        <w:ind w:left="1800" w:right="1440"/>
        <w:jc w:val="both"/>
        <w:rPr>
          <w:b/>
        </w:rPr>
      </w:pPr>
      <w:r w:rsidRPr="004F494A">
        <w:rPr>
          <w:b/>
        </w:rPr>
        <w:t>§ 5.101.  Preliminary objections.</w:t>
      </w:r>
    </w:p>
    <w:p w14:paraId="3A470605" w14:textId="77777777" w:rsidR="007A399C" w:rsidRPr="004F494A" w:rsidRDefault="007A399C" w:rsidP="004B5BDE">
      <w:pPr>
        <w:spacing w:line="240" w:lineRule="auto"/>
        <w:ind w:left="1800" w:right="1440"/>
        <w:jc w:val="both"/>
        <w:rPr>
          <w:b/>
        </w:rPr>
      </w:pPr>
    </w:p>
    <w:p w14:paraId="51BED3CB" w14:textId="77777777" w:rsidR="007A399C" w:rsidRPr="004F494A" w:rsidRDefault="007A399C" w:rsidP="007A399C">
      <w:pPr>
        <w:spacing w:line="240" w:lineRule="auto"/>
        <w:ind w:left="1800" w:right="1440"/>
        <w:jc w:val="both"/>
      </w:pPr>
      <w:r w:rsidRPr="004F494A">
        <w:t>(a)</w:t>
      </w:r>
      <w:r w:rsidRPr="004F494A">
        <w:tab/>
      </w:r>
      <w:r w:rsidRPr="004F494A">
        <w:rPr>
          <w:i/>
        </w:rPr>
        <w:t>Grounds.</w:t>
      </w:r>
      <w:r w:rsidRPr="004F494A">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14:paraId="20CFF4C1" w14:textId="77777777" w:rsidR="007A399C" w:rsidRPr="004F494A" w:rsidRDefault="007A399C" w:rsidP="007A399C">
      <w:pPr>
        <w:ind w:left="1440" w:right="1440"/>
        <w:jc w:val="both"/>
      </w:pPr>
    </w:p>
    <w:p w14:paraId="64ED5A11" w14:textId="77777777" w:rsidR="007A399C" w:rsidRDefault="007A399C" w:rsidP="004B5BDE">
      <w:pPr>
        <w:numPr>
          <w:ilvl w:val="0"/>
          <w:numId w:val="1"/>
        </w:numPr>
        <w:spacing w:line="240" w:lineRule="auto"/>
        <w:ind w:left="2160" w:right="1440" w:hanging="360"/>
        <w:jc w:val="left"/>
      </w:pPr>
      <w:r w:rsidRPr="004F494A">
        <w:t>Lack of Commission jurisdiction or improper service of the pleading initiating the proceeding.</w:t>
      </w:r>
    </w:p>
    <w:p w14:paraId="00A522BC" w14:textId="2046D473" w:rsidR="007A399C" w:rsidRDefault="007A399C" w:rsidP="004B5BDE">
      <w:pPr>
        <w:numPr>
          <w:ilvl w:val="0"/>
          <w:numId w:val="1"/>
        </w:numPr>
        <w:spacing w:line="240" w:lineRule="auto"/>
        <w:ind w:left="2160" w:right="1440" w:hanging="360"/>
        <w:jc w:val="left"/>
      </w:pPr>
      <w:r w:rsidRPr="004F494A">
        <w:t>Failure of a pleading to conform to this chapter or the inclusion of scandalous or impertinent matter.</w:t>
      </w:r>
    </w:p>
    <w:p w14:paraId="5A3230A1" w14:textId="066074AF" w:rsidR="007A399C" w:rsidRDefault="007A399C" w:rsidP="004B5BDE">
      <w:pPr>
        <w:numPr>
          <w:ilvl w:val="0"/>
          <w:numId w:val="1"/>
        </w:numPr>
        <w:spacing w:line="240" w:lineRule="auto"/>
        <w:ind w:left="2160" w:right="1440" w:hanging="360"/>
        <w:jc w:val="left"/>
      </w:pPr>
      <w:r w:rsidRPr="004F494A">
        <w:t>Insufficient specificity of a pleading.</w:t>
      </w:r>
    </w:p>
    <w:p w14:paraId="52808261" w14:textId="2772E540" w:rsidR="007A399C" w:rsidRDefault="007A399C" w:rsidP="004B5BDE">
      <w:pPr>
        <w:numPr>
          <w:ilvl w:val="0"/>
          <w:numId w:val="1"/>
        </w:numPr>
        <w:spacing w:line="240" w:lineRule="auto"/>
        <w:ind w:left="2160" w:right="1440" w:hanging="360"/>
        <w:jc w:val="left"/>
      </w:pPr>
      <w:r w:rsidRPr="004F494A">
        <w:t>Legal insufficiency of a pleading.</w:t>
      </w:r>
    </w:p>
    <w:p w14:paraId="2716AC24" w14:textId="52429FFC" w:rsidR="007A399C" w:rsidRDefault="007A399C" w:rsidP="004B5BDE">
      <w:pPr>
        <w:numPr>
          <w:ilvl w:val="0"/>
          <w:numId w:val="1"/>
        </w:numPr>
        <w:spacing w:line="240" w:lineRule="auto"/>
        <w:ind w:left="2160" w:right="1440" w:hanging="360"/>
        <w:jc w:val="left"/>
      </w:pPr>
      <w:r w:rsidRPr="004F494A">
        <w:t>Lack of capacity to sue, nonjoinder of a necessary</w:t>
      </w:r>
      <w:r w:rsidR="004B5BDE">
        <w:t xml:space="preserve"> </w:t>
      </w:r>
      <w:r w:rsidRPr="004F494A">
        <w:t>party or misjoinder of a cause of action.</w:t>
      </w:r>
    </w:p>
    <w:p w14:paraId="2BD69FF2" w14:textId="5C71C114" w:rsidR="007A399C" w:rsidRDefault="007A399C" w:rsidP="004B5BDE">
      <w:pPr>
        <w:numPr>
          <w:ilvl w:val="0"/>
          <w:numId w:val="1"/>
        </w:numPr>
        <w:spacing w:line="240" w:lineRule="auto"/>
        <w:ind w:left="2160" w:right="1440" w:hanging="360"/>
        <w:jc w:val="left"/>
      </w:pPr>
      <w:r w:rsidRPr="004F494A">
        <w:t>Pendency of a prior proceeding or agreement for alternative dispute resolution.</w:t>
      </w:r>
    </w:p>
    <w:p w14:paraId="63C2C999" w14:textId="70CF5BCC" w:rsidR="007A399C" w:rsidRPr="004F494A" w:rsidRDefault="007A399C" w:rsidP="004B5BDE">
      <w:pPr>
        <w:numPr>
          <w:ilvl w:val="0"/>
          <w:numId w:val="1"/>
        </w:numPr>
        <w:spacing w:line="240" w:lineRule="auto"/>
        <w:ind w:left="2160" w:right="1440" w:hanging="360"/>
        <w:jc w:val="left"/>
      </w:pPr>
      <w:r w:rsidRPr="004F494A">
        <w:t>Standing of a party to participate in the proceeding.</w:t>
      </w:r>
    </w:p>
    <w:p w14:paraId="42BCE5BF" w14:textId="77777777" w:rsidR="007A399C" w:rsidRPr="004F494A" w:rsidRDefault="007A399C" w:rsidP="007A399C">
      <w:pPr>
        <w:ind w:left="1440" w:right="1440"/>
      </w:pPr>
    </w:p>
    <w:p w14:paraId="63C6B131" w14:textId="77777777" w:rsidR="007A399C" w:rsidRDefault="007A399C" w:rsidP="004B5BDE">
      <w:pPr>
        <w:jc w:val="left"/>
        <w:rPr>
          <w:u w:val="single"/>
        </w:rPr>
      </w:pPr>
      <w:r w:rsidRPr="004F494A">
        <w:t>52 Pa. Code § 5.101(a).</w:t>
      </w:r>
    </w:p>
    <w:p w14:paraId="588898B7" w14:textId="77777777" w:rsidR="007A399C" w:rsidRDefault="007A399C" w:rsidP="007A399C">
      <w:pPr>
        <w:ind w:left="720" w:firstLine="720"/>
        <w:rPr>
          <w:u w:val="single"/>
        </w:rPr>
      </w:pPr>
    </w:p>
    <w:p w14:paraId="0B577E40" w14:textId="77777777" w:rsidR="007A399C" w:rsidRPr="004F494A" w:rsidRDefault="007A399C" w:rsidP="004B5BDE">
      <w:pPr>
        <w:ind w:firstLine="1440"/>
        <w:jc w:val="left"/>
      </w:pPr>
      <w:r w:rsidRPr="004F494A">
        <w:t xml:space="preserve">In deciding the preliminary objections, the Commission must determine whether, based on well-pleaded factual averments of the </w:t>
      </w:r>
      <w:r>
        <w:t>Complainant</w:t>
      </w:r>
      <w:r w:rsidRPr="004F494A">
        <w:t xml:space="preserve">, recovery or relief is possible. </w:t>
      </w:r>
      <w:r w:rsidRPr="004F494A">
        <w:rPr>
          <w:i/>
        </w:rPr>
        <w:t>Dept. of Auditor Gen</w:t>
      </w:r>
      <w:r>
        <w:rPr>
          <w:i/>
        </w:rPr>
        <w:t>.</w:t>
      </w:r>
      <w:r w:rsidRPr="004F494A">
        <w:rPr>
          <w:i/>
        </w:rPr>
        <w:t xml:space="preserve"> v. S</w:t>
      </w:r>
      <w:r>
        <w:rPr>
          <w:i/>
        </w:rPr>
        <w:t xml:space="preserve">tate </w:t>
      </w:r>
      <w:r w:rsidRPr="004F494A">
        <w:rPr>
          <w:i/>
        </w:rPr>
        <w:t>E</w:t>
      </w:r>
      <w:r>
        <w:rPr>
          <w:i/>
        </w:rPr>
        <w:t xml:space="preserve">mp’s. </w:t>
      </w:r>
      <w:r w:rsidRPr="004F494A">
        <w:rPr>
          <w:i/>
        </w:rPr>
        <w:t>R</w:t>
      </w:r>
      <w:r>
        <w:rPr>
          <w:i/>
        </w:rPr>
        <w:t xml:space="preserve">et. </w:t>
      </w:r>
      <w:r w:rsidRPr="004F494A">
        <w:rPr>
          <w:i/>
        </w:rPr>
        <w:t>S</w:t>
      </w:r>
      <w:r>
        <w:rPr>
          <w:i/>
        </w:rPr>
        <w:t>ys.</w:t>
      </w:r>
      <w:r w:rsidRPr="004F494A">
        <w:rPr>
          <w:i/>
        </w:rPr>
        <w:t>,</w:t>
      </w:r>
      <w:r w:rsidRPr="004F494A">
        <w:t xml:space="preserve"> 836 A.2d 1053 (Pa. </w:t>
      </w:r>
      <w:proofErr w:type="spellStart"/>
      <w:r w:rsidRPr="004F494A">
        <w:t>Cmwlth</w:t>
      </w:r>
      <w:proofErr w:type="spellEnd"/>
      <w:r w:rsidRPr="004F494A">
        <w:t xml:space="preserve">. 2003); </w:t>
      </w:r>
      <w:r w:rsidRPr="004F494A">
        <w:rPr>
          <w:i/>
        </w:rPr>
        <w:t>P.J.S. v. Pa. State Ethics Comm’n,</w:t>
      </w:r>
      <w:r w:rsidRPr="004F494A">
        <w:t xml:space="preserve"> 669 A.2d 1105 (Pa. </w:t>
      </w:r>
      <w:proofErr w:type="spellStart"/>
      <w:r w:rsidRPr="004F494A">
        <w:t>Cmwlth</w:t>
      </w:r>
      <w:proofErr w:type="spellEnd"/>
      <w:r w:rsidRPr="004F494A">
        <w:t xml:space="preserve">. 1996).  Any doubt must be resolved in favor of the non-moving party by refusing to sustain the preliminary objections. </w:t>
      </w:r>
      <w:r w:rsidRPr="004F494A">
        <w:rPr>
          <w:i/>
        </w:rPr>
        <w:t xml:space="preserve">Boyd v. Ward, </w:t>
      </w:r>
      <w:r w:rsidRPr="004F494A">
        <w:t xml:space="preserve">802 A.2d 705 (Pa. </w:t>
      </w:r>
      <w:proofErr w:type="spellStart"/>
      <w:r w:rsidRPr="004F494A">
        <w:t>Cmwlth</w:t>
      </w:r>
      <w:proofErr w:type="spellEnd"/>
      <w:r w:rsidRPr="004F494A">
        <w:t xml:space="preserve">. 2002).  All the non-moving party’s averments in the complaint must be viewed as </w:t>
      </w:r>
      <w:r w:rsidRPr="004F494A">
        <w:lastRenderedPageBreak/>
        <w:t xml:space="preserve">true for purposes of deciding the preliminary objections, and only those facts specifically admitted may be considered against the non-moving party. </w:t>
      </w:r>
      <w:r w:rsidRPr="004F494A">
        <w:rPr>
          <w:i/>
        </w:rPr>
        <w:t>Ridge v. State Emp</w:t>
      </w:r>
      <w:r>
        <w:rPr>
          <w:i/>
        </w:rPr>
        <w:t>’s.</w:t>
      </w:r>
      <w:r w:rsidRPr="004F494A">
        <w:rPr>
          <w:i/>
        </w:rPr>
        <w:t xml:space="preserve"> Ret</w:t>
      </w:r>
      <w:r>
        <w:rPr>
          <w:i/>
        </w:rPr>
        <w:t>.</w:t>
      </w:r>
      <w:r w:rsidRPr="004F494A">
        <w:rPr>
          <w:i/>
        </w:rPr>
        <w:t xml:space="preserve"> </w:t>
      </w:r>
      <w:r w:rsidRPr="00580447">
        <w:rPr>
          <w:i/>
          <w:iCs/>
        </w:rPr>
        <w:t>Bd.</w:t>
      </w:r>
      <w:r w:rsidRPr="004F494A">
        <w:t xml:space="preserve">, 690 A.2d 1312 (Pa. </w:t>
      </w:r>
      <w:proofErr w:type="spellStart"/>
      <w:r w:rsidRPr="004F494A">
        <w:t>Cmwlth</w:t>
      </w:r>
      <w:proofErr w:type="spellEnd"/>
      <w:r w:rsidRPr="004F494A">
        <w:t xml:space="preserve">. 1997).  The POs can be granted only if recovery or relief is not possible after all the Complainant’s averments in the complaint are viewed as true for purposes of deciding the preliminary objections, using only those facts specifically admitted. </w:t>
      </w:r>
      <w:r w:rsidRPr="004F494A">
        <w:rPr>
          <w:i/>
          <w:iCs/>
        </w:rPr>
        <w:t>Roc v. Flaherty</w:t>
      </w:r>
      <w:r w:rsidRPr="004F494A">
        <w:t xml:space="preserve">, 527 A.2d 211 (Pa. </w:t>
      </w:r>
      <w:proofErr w:type="spellStart"/>
      <w:r w:rsidRPr="004F494A">
        <w:t>Cmwlth</w:t>
      </w:r>
      <w:proofErr w:type="spellEnd"/>
      <w:r w:rsidRPr="004F494A">
        <w:t xml:space="preserve">. 1985).  </w:t>
      </w:r>
      <w:r w:rsidRPr="004F494A">
        <w:tab/>
      </w:r>
    </w:p>
    <w:p w14:paraId="36930197" w14:textId="77777777" w:rsidR="007A399C" w:rsidRPr="004F494A" w:rsidRDefault="007A399C" w:rsidP="007A399C"/>
    <w:p w14:paraId="40B0DB5E" w14:textId="20EC2AC3" w:rsidR="007A399C" w:rsidRDefault="007A399C" w:rsidP="004B5BDE">
      <w:pPr>
        <w:ind w:firstLine="1440"/>
        <w:jc w:val="left"/>
      </w:pPr>
      <w:r w:rsidRPr="004F494A">
        <w:t>For the Complainant to</w:t>
      </w:r>
      <w:r w:rsidR="00F721BC">
        <w:t xml:space="preserve"> be able to </w:t>
      </w:r>
      <w:r w:rsidRPr="004F494A">
        <w:t xml:space="preserve">prevail, there must be a statute, </w:t>
      </w:r>
      <w:proofErr w:type="gramStart"/>
      <w:r w:rsidRPr="004F494A">
        <w:t>regulation</w:t>
      </w:r>
      <w:proofErr w:type="gramEnd"/>
      <w:r w:rsidRPr="004F494A">
        <w:t xml:space="preserve"> or order which the Commission is authorized to enforce.  The Complaint must also set forth an act done or omitted to be done by </w:t>
      </w:r>
      <w:r>
        <w:t>respondent</w:t>
      </w:r>
      <w:r w:rsidRPr="004F494A">
        <w:t xml:space="preserve"> in violation of a law that the Commission has jurisdiction to administer. 66 </w:t>
      </w:r>
      <w:proofErr w:type="spellStart"/>
      <w:r w:rsidRPr="004F494A">
        <w:t>Pa.C.S</w:t>
      </w:r>
      <w:proofErr w:type="spellEnd"/>
      <w:r w:rsidRPr="004F494A">
        <w:t>. § 701; 52 Pa. Code § 5.21(a).</w:t>
      </w:r>
    </w:p>
    <w:p w14:paraId="5BDC72FF" w14:textId="77777777" w:rsidR="007A399C" w:rsidRDefault="007A399C" w:rsidP="007A399C">
      <w:pPr>
        <w:ind w:firstLine="1440"/>
      </w:pPr>
    </w:p>
    <w:p w14:paraId="3831E077" w14:textId="591DF2DC" w:rsidR="00067122" w:rsidRDefault="007D691B" w:rsidP="0097056C">
      <w:pPr>
        <w:ind w:firstLine="1440"/>
        <w:jc w:val="left"/>
      </w:pPr>
      <w:r>
        <w:t xml:space="preserve">In this case, </w:t>
      </w:r>
      <w:r w:rsidR="00FE4B36">
        <w:t xml:space="preserve">Respondent’s </w:t>
      </w:r>
      <w:r w:rsidR="007A399C">
        <w:t xml:space="preserve">POs assert that the </w:t>
      </w:r>
      <w:r w:rsidR="00882C40">
        <w:t xml:space="preserve">portion of the </w:t>
      </w:r>
      <w:r w:rsidR="002F729B">
        <w:t>c</w:t>
      </w:r>
      <w:r w:rsidR="007A399C">
        <w:t xml:space="preserve">omplaint </w:t>
      </w:r>
      <w:r w:rsidR="002F729B">
        <w:t xml:space="preserve">requesting damages </w:t>
      </w:r>
      <w:r w:rsidR="007A399C">
        <w:t xml:space="preserve">should be </w:t>
      </w:r>
      <w:r w:rsidR="00FE4B36">
        <w:t xml:space="preserve">summarily </w:t>
      </w:r>
      <w:r w:rsidR="007A399C">
        <w:t xml:space="preserve">dismissed </w:t>
      </w:r>
      <w:r w:rsidR="005F1A2A">
        <w:t xml:space="preserve">as impertinent matter </w:t>
      </w:r>
      <w:r w:rsidR="00BE5910">
        <w:t xml:space="preserve">under </w:t>
      </w:r>
      <w:r w:rsidR="00034FFB">
        <w:t xml:space="preserve">52 Pa. Code § 5.101(a)(2) </w:t>
      </w:r>
      <w:r w:rsidR="005F1A2A">
        <w:t>because the Commission lacks authority to award damages</w:t>
      </w:r>
      <w:r>
        <w:t>.</w:t>
      </w:r>
      <w:r w:rsidR="00034FFB">
        <w:t xml:space="preserve">  It is well-settled that the Commission lacks jurisdiction to award damages. </w:t>
      </w:r>
      <w:r w:rsidR="00034FFB">
        <w:rPr>
          <w:i/>
          <w:iCs/>
        </w:rPr>
        <w:t>Elkin v. Bell of Pa.</w:t>
      </w:r>
      <w:r w:rsidR="00034FFB">
        <w:t xml:space="preserve">, 420 A.2d 371 (Pa. 1980); </w:t>
      </w:r>
      <w:r w:rsidR="00034FFB">
        <w:rPr>
          <w:i/>
          <w:iCs/>
        </w:rPr>
        <w:t>Feingold v. Bell of Pa.</w:t>
      </w:r>
      <w:r w:rsidR="00034FFB">
        <w:t>, 383 A.2d 791 (Pa. 1977).</w:t>
      </w:r>
      <w:r w:rsidR="00AD63A5">
        <w:t xml:space="preserve">  </w:t>
      </w:r>
      <w:r w:rsidR="00FF6B75">
        <w:t xml:space="preserve">To the extent Complainant </w:t>
      </w:r>
      <w:r w:rsidR="00610325">
        <w:t xml:space="preserve">requests that the Commission award monetary damages, such claims may be appropriate for a Court of Common Pleas but </w:t>
      </w:r>
      <w:r w:rsidR="005D40FF">
        <w:t>are impertinent to Commission proceedings.</w:t>
      </w:r>
      <w:r w:rsidR="0017724E">
        <w:t xml:space="preserve">  </w:t>
      </w:r>
      <w:r w:rsidR="0017724E" w:rsidRPr="0017724E">
        <w:rPr>
          <w:i/>
          <w:iCs/>
        </w:rPr>
        <w:t>Snyder v. West Penn Power Company</w:t>
      </w:r>
      <w:r w:rsidR="0017724E">
        <w:t>,</w:t>
      </w:r>
      <w:r w:rsidR="00903285">
        <w:t xml:space="preserve"> Docket No.</w:t>
      </w:r>
      <w:r w:rsidR="00DA054E">
        <w:t xml:space="preserve"> C-2024-2451483</w:t>
      </w:r>
      <w:r w:rsidR="00903285">
        <w:t>, 2015</w:t>
      </w:r>
      <w:r w:rsidR="00D8337B">
        <w:t xml:space="preserve"> WL 1754585 (</w:t>
      </w:r>
      <w:proofErr w:type="spellStart"/>
      <w:r w:rsidR="00D8337B">
        <w:t>Pa.P.U.C</w:t>
      </w:r>
      <w:proofErr w:type="spellEnd"/>
      <w:r w:rsidR="00D8337B">
        <w:t xml:space="preserve">.) </w:t>
      </w:r>
      <w:r w:rsidR="00434BB0">
        <w:t>(April 7, 2015).</w:t>
      </w:r>
      <w:r w:rsidR="00D85520">
        <w:t xml:space="preserve">  T</w:t>
      </w:r>
      <w:r w:rsidR="0095736E">
        <w:t xml:space="preserve">hus, </w:t>
      </w:r>
      <w:r w:rsidR="00795EC6">
        <w:t xml:space="preserve">Respondent’s Preliminary Objections </w:t>
      </w:r>
      <w:r w:rsidR="005413CA">
        <w:t xml:space="preserve">will be granted and </w:t>
      </w:r>
      <w:r w:rsidR="00D85520">
        <w:t xml:space="preserve">Complainant’s request for </w:t>
      </w:r>
      <w:r w:rsidR="00AC7BEB">
        <w:t xml:space="preserve">damages as </w:t>
      </w:r>
      <w:r w:rsidR="00D85520">
        <w:t>compensat</w:t>
      </w:r>
      <w:r w:rsidR="00AC7BEB">
        <w:t xml:space="preserve">ion for </w:t>
      </w:r>
      <w:r w:rsidR="00D85520">
        <w:t xml:space="preserve">mental and physical time – wasting stress </w:t>
      </w:r>
      <w:r w:rsidR="00AC7BEB">
        <w:t xml:space="preserve">will be </w:t>
      </w:r>
      <w:r w:rsidR="00795EC6">
        <w:t>stricken</w:t>
      </w:r>
      <w:r w:rsidR="00994C28">
        <w:t>.</w:t>
      </w:r>
      <w:r w:rsidR="00AF2A35">
        <w:t xml:space="preserve"> </w:t>
      </w:r>
    </w:p>
    <w:p w14:paraId="350CBB0A" w14:textId="77777777" w:rsidR="00F62A98" w:rsidRDefault="00474D45" w:rsidP="00A077A8">
      <w:pPr>
        <w:jc w:val="left"/>
      </w:pPr>
      <w:r>
        <w:tab/>
      </w:r>
    </w:p>
    <w:p w14:paraId="23DDED04" w14:textId="77777777" w:rsidR="00F62A98" w:rsidRDefault="00F62A98" w:rsidP="00A077A8">
      <w:pPr>
        <w:jc w:val="left"/>
      </w:pPr>
    </w:p>
    <w:p w14:paraId="1AA88A9A" w14:textId="447050F0" w:rsidR="00474D45" w:rsidRDefault="00474D45" w:rsidP="00F62A98">
      <w:pPr>
        <w:ind w:firstLine="720"/>
        <w:jc w:val="left"/>
      </w:pPr>
      <w:r>
        <w:t>THEREFORE,</w:t>
      </w:r>
    </w:p>
    <w:p w14:paraId="4ED9E693" w14:textId="77777777" w:rsidR="00474D45" w:rsidRDefault="00474D45" w:rsidP="00A077A8">
      <w:pPr>
        <w:jc w:val="left"/>
      </w:pPr>
    </w:p>
    <w:p w14:paraId="186F6AD3" w14:textId="17104BC0" w:rsidR="00474D45" w:rsidRDefault="00474D45" w:rsidP="00A077A8">
      <w:pPr>
        <w:jc w:val="left"/>
      </w:pPr>
      <w:r>
        <w:tab/>
        <w:t>IT IS ORDERED:</w:t>
      </w:r>
    </w:p>
    <w:p w14:paraId="0561D6D4" w14:textId="77777777" w:rsidR="00474D45" w:rsidRDefault="00474D45" w:rsidP="00A077A8">
      <w:pPr>
        <w:jc w:val="left"/>
      </w:pPr>
    </w:p>
    <w:p w14:paraId="157B4302" w14:textId="78118DB2" w:rsidR="00474D45" w:rsidRDefault="00474D45" w:rsidP="00A077A8">
      <w:pPr>
        <w:jc w:val="left"/>
      </w:pPr>
      <w:r>
        <w:tab/>
        <w:t>1.</w:t>
      </w:r>
      <w:r>
        <w:tab/>
        <w:t>That the Preliminary Objections</w:t>
      </w:r>
      <w:r w:rsidR="00B72D11">
        <w:t xml:space="preserve"> </w:t>
      </w:r>
      <w:r>
        <w:t xml:space="preserve">filed by </w:t>
      </w:r>
      <w:r w:rsidR="00C724E4">
        <w:t>PPL Electric Utilities Corporation</w:t>
      </w:r>
      <w:r>
        <w:t xml:space="preserve"> </w:t>
      </w:r>
      <w:r w:rsidR="00B72D11">
        <w:t>to</w:t>
      </w:r>
      <w:r>
        <w:t xml:space="preserve"> </w:t>
      </w:r>
      <w:r w:rsidR="00B72D11">
        <w:t xml:space="preserve">the Formal Complaint filed by </w:t>
      </w:r>
      <w:r w:rsidR="00896453">
        <w:t>Sang Choe</w:t>
      </w:r>
      <w:r w:rsidR="00B72D11">
        <w:t xml:space="preserve"> at </w:t>
      </w:r>
      <w:r w:rsidR="00D53216">
        <w:t>D</w:t>
      </w:r>
      <w:r>
        <w:t xml:space="preserve">ocket </w:t>
      </w:r>
      <w:r w:rsidR="00D53216">
        <w:t>N</w:t>
      </w:r>
      <w:r>
        <w:t xml:space="preserve">o. </w:t>
      </w:r>
      <w:r w:rsidR="004F78CA">
        <w:t>F</w:t>
      </w:r>
      <w:r>
        <w:t>-20</w:t>
      </w:r>
      <w:r w:rsidR="00EC3D30">
        <w:t>23</w:t>
      </w:r>
      <w:r>
        <w:t>-</w:t>
      </w:r>
      <w:r w:rsidR="00EC3D30">
        <w:t>30</w:t>
      </w:r>
      <w:r w:rsidR="009F3243">
        <w:t>41321</w:t>
      </w:r>
      <w:r>
        <w:t xml:space="preserve"> are </w:t>
      </w:r>
      <w:r w:rsidR="006C5C95">
        <w:t>hereby granted</w:t>
      </w:r>
      <w:r>
        <w:t>.</w:t>
      </w:r>
    </w:p>
    <w:p w14:paraId="34C65BD9" w14:textId="77777777" w:rsidR="00474D45" w:rsidRDefault="00474D45" w:rsidP="00A077A8">
      <w:pPr>
        <w:jc w:val="left"/>
      </w:pPr>
    </w:p>
    <w:p w14:paraId="38BE6F8C" w14:textId="166EE4C7" w:rsidR="00474D45" w:rsidRDefault="00474D45" w:rsidP="00A077A8">
      <w:pPr>
        <w:jc w:val="left"/>
      </w:pPr>
      <w:r>
        <w:lastRenderedPageBreak/>
        <w:tab/>
        <w:t>2.</w:t>
      </w:r>
      <w:r>
        <w:tab/>
      </w:r>
      <w:r w:rsidR="006C5C95">
        <w:t xml:space="preserve">That </w:t>
      </w:r>
      <w:r w:rsidR="00875B9B">
        <w:t>Complainant’s</w:t>
      </w:r>
      <w:r w:rsidR="006C5C95">
        <w:t xml:space="preserve"> </w:t>
      </w:r>
      <w:r w:rsidR="003D6290">
        <w:t xml:space="preserve">request for damages set forth in the </w:t>
      </w:r>
      <w:r w:rsidR="006C5C95">
        <w:t xml:space="preserve">Formal Complaint </w:t>
      </w:r>
      <w:r w:rsidR="003D6290">
        <w:t xml:space="preserve">at </w:t>
      </w:r>
      <w:r w:rsidR="00DD1B63">
        <w:t xml:space="preserve">Docket No. </w:t>
      </w:r>
      <w:r w:rsidR="00E93589">
        <w:t>F</w:t>
      </w:r>
      <w:r w:rsidR="00DD1B63">
        <w:t>-2023-30</w:t>
      </w:r>
      <w:r w:rsidR="00E93589">
        <w:t>41321</w:t>
      </w:r>
      <w:r w:rsidR="00DD1B63">
        <w:t xml:space="preserve"> </w:t>
      </w:r>
      <w:r w:rsidR="00875B9B">
        <w:t xml:space="preserve">is </w:t>
      </w:r>
      <w:r w:rsidR="00E93589">
        <w:t xml:space="preserve">hereby stricken and will not be considered at </w:t>
      </w:r>
      <w:r w:rsidR="006B72A4">
        <w:t>any Commission evidentiary hearing</w:t>
      </w:r>
      <w:r w:rsidR="009061C5">
        <w:t>.</w:t>
      </w:r>
    </w:p>
    <w:p w14:paraId="7CCA0DEB" w14:textId="77777777" w:rsidR="00474D45" w:rsidRDefault="00474D45" w:rsidP="00A077A8">
      <w:pPr>
        <w:jc w:val="left"/>
      </w:pPr>
    </w:p>
    <w:p w14:paraId="6E84FC2F" w14:textId="34F08AB7" w:rsidR="00474D45" w:rsidRDefault="00474D45" w:rsidP="00A077A8">
      <w:pPr>
        <w:jc w:val="left"/>
      </w:pPr>
      <w:r>
        <w:tab/>
        <w:t>3.</w:t>
      </w:r>
      <w:r>
        <w:tab/>
        <w:t xml:space="preserve">That </w:t>
      </w:r>
      <w:r w:rsidR="00B24696">
        <w:t xml:space="preserve">the </w:t>
      </w:r>
      <w:r w:rsidR="00A47641">
        <w:t>initial</w:t>
      </w:r>
      <w:r w:rsidR="007405B3">
        <w:t xml:space="preserve"> </w:t>
      </w:r>
      <w:r w:rsidR="00146C5A">
        <w:t xml:space="preserve">call-in telephonic </w:t>
      </w:r>
      <w:r w:rsidR="00783164">
        <w:t xml:space="preserve">hearing </w:t>
      </w:r>
      <w:r w:rsidR="00910DDA">
        <w:t xml:space="preserve">currently </w:t>
      </w:r>
      <w:r w:rsidR="00B24696">
        <w:t xml:space="preserve">scheduled for </w:t>
      </w:r>
      <w:r w:rsidR="00FF76BD">
        <w:t xml:space="preserve">Tuesday, </w:t>
      </w:r>
      <w:r w:rsidR="006B72A4">
        <w:t>October 17</w:t>
      </w:r>
      <w:r w:rsidR="00910DDA">
        <w:t xml:space="preserve">, </w:t>
      </w:r>
      <w:proofErr w:type="gramStart"/>
      <w:r w:rsidR="00910DDA">
        <w:t>2023</w:t>
      </w:r>
      <w:proofErr w:type="gramEnd"/>
      <w:r w:rsidR="00910DDA">
        <w:t xml:space="preserve"> </w:t>
      </w:r>
      <w:r w:rsidR="00FF76BD">
        <w:t xml:space="preserve">at 10:00 a.m. </w:t>
      </w:r>
      <w:r w:rsidR="00910DDA">
        <w:t xml:space="preserve">shall </w:t>
      </w:r>
      <w:r w:rsidR="00410CEB">
        <w:t>be held as scheduled</w:t>
      </w:r>
      <w:r w:rsidR="000732B4">
        <w:t>.</w:t>
      </w:r>
    </w:p>
    <w:p w14:paraId="7AC38C6C" w14:textId="2E215EB9" w:rsidR="007E4954" w:rsidRDefault="007E4954" w:rsidP="007E4954">
      <w:pPr>
        <w:spacing w:line="240" w:lineRule="auto"/>
        <w:jc w:val="left"/>
      </w:pPr>
    </w:p>
    <w:p w14:paraId="12DFE235" w14:textId="77777777" w:rsidR="00BD6E66" w:rsidRDefault="00BD6E66" w:rsidP="00A077A8">
      <w:pPr>
        <w:jc w:val="left"/>
      </w:pPr>
    </w:p>
    <w:p w14:paraId="31F5D4E9" w14:textId="0B064E19" w:rsidR="00BD6E66" w:rsidRDefault="00BD6E66" w:rsidP="00BD6E66">
      <w:pPr>
        <w:spacing w:line="240" w:lineRule="auto"/>
        <w:jc w:val="left"/>
      </w:pPr>
      <w:r>
        <w:t xml:space="preserve">Dated: </w:t>
      </w:r>
      <w:r w:rsidR="00D85520">
        <w:rPr>
          <w:u w:val="single"/>
        </w:rPr>
        <w:t>August 10,</w:t>
      </w:r>
      <w:r w:rsidR="00FF76BD">
        <w:rPr>
          <w:u w:val="single"/>
        </w:rPr>
        <w:t xml:space="preserve"> </w:t>
      </w:r>
      <w:r w:rsidR="00D85520">
        <w:rPr>
          <w:u w:val="single"/>
        </w:rPr>
        <w:t>2023</w:t>
      </w:r>
      <w:r>
        <w:tab/>
      </w:r>
      <w:r>
        <w:tab/>
      </w:r>
      <w:r>
        <w:tab/>
      </w:r>
      <w:r>
        <w:tab/>
        <w:t>____________</w:t>
      </w:r>
      <w:r w:rsidR="00667036" w:rsidRPr="00667036">
        <w:rPr>
          <w:u w:val="single"/>
        </w:rPr>
        <w:t>/s/</w:t>
      </w:r>
      <w:r>
        <w:t>__________________</w:t>
      </w:r>
    </w:p>
    <w:p w14:paraId="3EF5B753" w14:textId="3A138BDA" w:rsidR="00BD6E66" w:rsidRDefault="00BD6E66" w:rsidP="00BD6E66">
      <w:pPr>
        <w:spacing w:line="240" w:lineRule="auto"/>
        <w:jc w:val="left"/>
      </w:pPr>
      <w:r>
        <w:tab/>
      </w:r>
      <w:r>
        <w:tab/>
      </w:r>
      <w:r>
        <w:tab/>
      </w:r>
      <w:r>
        <w:tab/>
      </w:r>
      <w:r>
        <w:tab/>
      </w:r>
      <w:r>
        <w:tab/>
      </w:r>
      <w:r>
        <w:tab/>
      </w:r>
      <w:r w:rsidR="002E7DC1">
        <w:t>Chad L. Allensworth</w:t>
      </w:r>
    </w:p>
    <w:p w14:paraId="7386CC55" w14:textId="77777777" w:rsidR="00BD6E66" w:rsidRDefault="00BD6E66" w:rsidP="00BD6E66">
      <w:pPr>
        <w:spacing w:line="240" w:lineRule="auto"/>
        <w:jc w:val="left"/>
      </w:pPr>
      <w:r>
        <w:tab/>
      </w:r>
      <w:r>
        <w:tab/>
      </w:r>
      <w:r>
        <w:tab/>
      </w:r>
      <w:r>
        <w:tab/>
      </w:r>
      <w:r>
        <w:tab/>
      </w:r>
      <w:r>
        <w:tab/>
      </w:r>
      <w:r>
        <w:tab/>
        <w:t>Administrative Law Judge</w:t>
      </w:r>
    </w:p>
    <w:p w14:paraId="1559C946" w14:textId="77777777" w:rsidR="00BD6E66" w:rsidRPr="00BD6E66" w:rsidRDefault="00BD6E66" w:rsidP="00BD6E66">
      <w:pPr>
        <w:spacing w:line="240" w:lineRule="auto"/>
        <w:jc w:val="left"/>
      </w:pPr>
    </w:p>
    <w:p w14:paraId="308B4797" w14:textId="77777777" w:rsidR="00A077A8" w:rsidRPr="00615C08" w:rsidRDefault="00A077A8" w:rsidP="00A077A8">
      <w:pPr>
        <w:jc w:val="left"/>
      </w:pPr>
    </w:p>
    <w:p w14:paraId="6A46386E" w14:textId="77777777" w:rsidR="00A077A8" w:rsidRDefault="00A077A8" w:rsidP="00BB3F6F">
      <w:pPr>
        <w:jc w:val="left"/>
      </w:pPr>
    </w:p>
    <w:p w14:paraId="22EFC63B" w14:textId="77777777" w:rsidR="002C22F0" w:rsidRDefault="002C22F0" w:rsidP="00BB3F6F">
      <w:pPr>
        <w:jc w:val="left"/>
      </w:pPr>
    </w:p>
    <w:p w14:paraId="639478FB" w14:textId="77777777" w:rsidR="00D45BA4" w:rsidRDefault="00D45BA4" w:rsidP="00D45BA4">
      <w:pPr>
        <w:jc w:val="left"/>
      </w:pPr>
    </w:p>
    <w:p w14:paraId="51F23430" w14:textId="7081E022" w:rsidR="00937A29" w:rsidRDefault="00D45BA4" w:rsidP="00D45BA4">
      <w:pPr>
        <w:jc w:val="left"/>
      </w:pPr>
      <w:r>
        <w:tab/>
      </w:r>
      <w:r>
        <w:tab/>
      </w:r>
    </w:p>
    <w:p w14:paraId="391D0EAE" w14:textId="77777777" w:rsidR="00B52C71" w:rsidRDefault="00B52C71" w:rsidP="00B52C71">
      <w:pPr>
        <w:jc w:val="both"/>
        <w:sectPr w:rsidR="00B52C71" w:rsidSect="00BD6E66">
          <w:footerReference w:type="default" r:id="rId11"/>
          <w:pgSz w:w="12240" w:h="15840"/>
          <w:pgMar w:top="1440" w:right="1440" w:bottom="1440" w:left="1440" w:header="720" w:footer="720" w:gutter="0"/>
          <w:cols w:space="720"/>
          <w:titlePg/>
          <w:docGrid w:linePitch="360"/>
        </w:sectPr>
      </w:pPr>
    </w:p>
    <w:p w14:paraId="60351C0C" w14:textId="4277A3DE" w:rsidR="00D45BA4" w:rsidRDefault="00B52C71" w:rsidP="00B52C71">
      <w:pPr>
        <w:spacing w:line="240" w:lineRule="auto"/>
        <w:jc w:val="left"/>
      </w:pPr>
      <w:r>
        <w:rPr>
          <w:rFonts w:ascii="Microsoft Sans Serif" w:eastAsia="Microsoft Sans Serif" w:hAnsi="Microsoft Sans Serif" w:cs="Microsoft Sans Serif"/>
          <w:b/>
          <w:u w:val="single"/>
        </w:rPr>
        <w:t>F-2023-3041321 - SANG CHOE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SANG CHOE</w:t>
      </w:r>
      <w:r>
        <w:rPr>
          <w:rFonts w:ascii="Microsoft Sans Serif" w:eastAsia="Microsoft Sans Serif" w:hAnsi="Microsoft Sans Serif" w:cs="Microsoft Sans Serif"/>
        </w:rPr>
        <w:cr/>
        <w:t>53B PENNWICK DRIVE</w:t>
      </w:r>
      <w:r>
        <w:rPr>
          <w:rFonts w:ascii="Microsoft Sans Serif" w:eastAsia="Microsoft Sans Serif" w:hAnsi="Microsoft Sans Serif" w:cs="Microsoft Sans Serif"/>
        </w:rPr>
        <w:cr/>
        <w:t>LITITZ PA  17543</w:t>
      </w:r>
      <w:r>
        <w:rPr>
          <w:rFonts w:ascii="Microsoft Sans Serif" w:eastAsia="Microsoft Sans Serif" w:hAnsi="Microsoft Sans Serif" w:cs="Microsoft Sans Serif"/>
        </w:rPr>
        <w:cr/>
      </w:r>
      <w:r w:rsidRPr="00706A3E">
        <w:rPr>
          <w:rFonts w:ascii="Microsoft Sans Serif" w:eastAsia="Microsoft Sans Serif" w:hAnsi="Microsoft Sans Serif" w:cs="Microsoft Sans Serif"/>
          <w:b/>
          <w:bCs/>
        </w:rPr>
        <w:t>717.622.1129</w:t>
      </w:r>
      <w:r>
        <w:rPr>
          <w:rFonts w:ascii="Microsoft Sans Serif" w:eastAsia="Microsoft Sans Serif" w:hAnsi="Microsoft Sans Serif" w:cs="Microsoft Sans Serif"/>
        </w:rPr>
        <w:cr/>
      </w:r>
      <w:hyperlink r:id="rId12" w:history="1">
        <w:r w:rsidRPr="00200012">
          <w:rPr>
            <w:rStyle w:val="Hyperlink"/>
            <w:rFonts w:ascii="Microsoft Sans Serif" w:eastAsia="Microsoft Sans Serif" w:hAnsi="Microsoft Sans Serif" w:cs="Microsoft Sans Serif"/>
          </w:rPr>
          <w:t>mookhyuna0822@gmail.com</w:t>
        </w:r>
      </w:hyperlink>
      <w:r>
        <w:rPr>
          <w:rFonts w:ascii="Microsoft Sans Serif" w:eastAsia="Microsoft Sans Serif" w:hAnsi="Microsoft Sans Serif" w:cs="Microsoft Sans Serif"/>
        </w:rPr>
        <w:br/>
      </w:r>
      <w:r>
        <w:rPr>
          <w:rFonts w:ascii="Microsoft Sans Serif" w:eastAsia="Microsoft Sans Serif" w:hAnsi="Microsoft Sans Serif" w:cs="Microsoft Sans Serif"/>
        </w:rPr>
        <w:cr/>
        <w:t xml:space="preserve"> </w:t>
      </w:r>
      <w:r>
        <w:rPr>
          <w:rFonts w:ascii="Microsoft Sans Serif" w:eastAsia="Microsoft Sans Serif" w:hAnsi="Microsoft Sans Serif" w:cs="Microsoft Sans Serif"/>
        </w:rPr>
        <w:cr/>
        <w:t>NICHOLAS A STOBBE ESQUIRE</w:t>
      </w:r>
      <w:r>
        <w:rPr>
          <w:rFonts w:ascii="Microsoft Sans Serif" w:eastAsia="Microsoft Sans Serif" w:hAnsi="Microsoft Sans Serif" w:cs="Microsoft Sans Serif"/>
        </w:rPr>
        <w:br/>
        <w:t>DEVIN T RYAN ESQUIRE</w:t>
      </w:r>
      <w:r>
        <w:rPr>
          <w:rFonts w:ascii="Microsoft Sans Serif" w:eastAsia="Microsoft Sans Serif" w:hAnsi="Microsoft Sans Serif" w:cs="Microsoft Sans Serif"/>
        </w:rPr>
        <w:cr/>
        <w:t>POST &amp; SCHELL PC</w:t>
      </w:r>
      <w:r>
        <w:rPr>
          <w:rFonts w:ascii="Microsoft Sans Serif" w:eastAsia="Microsoft Sans Serif" w:hAnsi="Microsoft Sans Serif" w:cs="Microsoft Sans Serif"/>
        </w:rPr>
        <w:cr/>
        <w:t>17 N SECOND STREET 12TH FLOOR</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cr/>
      </w:r>
      <w:r w:rsidRPr="00706A3E">
        <w:rPr>
          <w:rFonts w:ascii="Microsoft Sans Serif" w:eastAsia="Microsoft Sans Serif" w:hAnsi="Microsoft Sans Serif" w:cs="Microsoft Sans Serif"/>
          <w:b/>
          <w:bCs/>
        </w:rPr>
        <w:t>717.731.1970</w:t>
      </w:r>
      <w:r w:rsidRPr="00706A3E">
        <w:rPr>
          <w:rFonts w:ascii="Microsoft Sans Serif" w:eastAsia="Microsoft Sans Serif" w:hAnsi="Microsoft Sans Serif" w:cs="Microsoft Sans Serif"/>
          <w:b/>
          <w:bCs/>
        </w:rPr>
        <w:cr/>
      </w:r>
      <w:hyperlink r:id="rId13" w:history="1">
        <w:r w:rsidRPr="00200012">
          <w:rPr>
            <w:rStyle w:val="Hyperlink"/>
            <w:rFonts w:ascii="Microsoft Sans Serif" w:eastAsia="Microsoft Sans Serif" w:hAnsi="Microsoft Sans Serif" w:cs="Microsoft Sans Serif"/>
          </w:rPr>
          <w:t>nstobbe@postschell.com</w:t>
        </w:r>
      </w:hyperlink>
      <w:r>
        <w:rPr>
          <w:rFonts w:ascii="Microsoft Sans Serif" w:eastAsia="Microsoft Sans Serif" w:hAnsi="Microsoft Sans Serif" w:cs="Microsoft Sans Serif"/>
        </w:rPr>
        <w:br/>
      </w:r>
      <w:hyperlink r:id="rId14" w:history="1">
        <w:r w:rsidRPr="00200012">
          <w:rPr>
            <w:rStyle w:val="Hyperlink"/>
            <w:rFonts w:ascii="Microsoft Sans Serif" w:eastAsia="Microsoft Sans Serif" w:hAnsi="Microsoft Sans Serif" w:cs="Microsoft Sans Serif"/>
          </w:rPr>
          <w:t>dryan@postschell.com</w:t>
        </w:r>
      </w:hyperlink>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i/>
          <w:iCs/>
        </w:rPr>
        <w:t>Represents PPL Electric Utilities Corporation</w:t>
      </w:r>
      <w:r>
        <w:rPr>
          <w:rFonts w:ascii="Microsoft Sans Serif" w:eastAsia="Microsoft Sans Serif" w:hAnsi="Microsoft Sans Serif" w:cs="Microsoft Sans Serif"/>
        </w:rPr>
        <w:cr/>
      </w:r>
    </w:p>
    <w:sectPr w:rsidR="00D45BA4" w:rsidSect="00BD6E6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72845" w14:textId="77777777" w:rsidR="00C07DF2" w:rsidRDefault="00C07DF2" w:rsidP="00A07C4E">
      <w:pPr>
        <w:spacing w:line="240" w:lineRule="auto"/>
      </w:pPr>
      <w:r>
        <w:separator/>
      </w:r>
    </w:p>
  </w:endnote>
  <w:endnote w:type="continuationSeparator" w:id="0">
    <w:p w14:paraId="34664082" w14:textId="77777777" w:rsidR="00C07DF2" w:rsidRDefault="00C07DF2" w:rsidP="00A07C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8264394"/>
      <w:docPartObj>
        <w:docPartGallery w:val="Page Numbers (Bottom of Page)"/>
        <w:docPartUnique/>
      </w:docPartObj>
    </w:sdtPr>
    <w:sdtEndPr>
      <w:rPr>
        <w:noProof/>
        <w:sz w:val="20"/>
        <w:szCs w:val="20"/>
      </w:rPr>
    </w:sdtEndPr>
    <w:sdtContent>
      <w:p w14:paraId="121FD04E" w14:textId="77777777" w:rsidR="00BD6E66" w:rsidRPr="00B52C71" w:rsidRDefault="00BD6E66">
        <w:pPr>
          <w:pStyle w:val="Footer"/>
          <w:rPr>
            <w:sz w:val="20"/>
            <w:szCs w:val="20"/>
          </w:rPr>
        </w:pPr>
        <w:r w:rsidRPr="00B52C71">
          <w:rPr>
            <w:sz w:val="20"/>
            <w:szCs w:val="20"/>
          </w:rPr>
          <w:fldChar w:fldCharType="begin"/>
        </w:r>
        <w:r w:rsidRPr="00B52C71">
          <w:rPr>
            <w:sz w:val="20"/>
            <w:szCs w:val="20"/>
          </w:rPr>
          <w:instrText xml:space="preserve"> PAGE   \* MERGEFORMAT </w:instrText>
        </w:r>
        <w:r w:rsidRPr="00B52C71">
          <w:rPr>
            <w:sz w:val="20"/>
            <w:szCs w:val="20"/>
          </w:rPr>
          <w:fldChar w:fldCharType="separate"/>
        </w:r>
        <w:r w:rsidR="003C037A" w:rsidRPr="00B52C71">
          <w:rPr>
            <w:noProof/>
            <w:sz w:val="20"/>
            <w:szCs w:val="20"/>
          </w:rPr>
          <w:t>2</w:t>
        </w:r>
        <w:r w:rsidRPr="00B52C71">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8D19B" w14:textId="77777777" w:rsidR="00C07DF2" w:rsidRDefault="00C07DF2" w:rsidP="00B52C71">
      <w:pPr>
        <w:spacing w:line="240" w:lineRule="auto"/>
        <w:jc w:val="both"/>
      </w:pPr>
      <w:r>
        <w:separator/>
      </w:r>
    </w:p>
  </w:footnote>
  <w:footnote w:type="continuationSeparator" w:id="0">
    <w:p w14:paraId="2327B7E7" w14:textId="77777777" w:rsidR="00C07DF2" w:rsidRDefault="00C07DF2" w:rsidP="00A07C4E">
      <w:pPr>
        <w:spacing w:line="240" w:lineRule="auto"/>
      </w:pPr>
      <w:r>
        <w:continuationSeparator/>
      </w:r>
    </w:p>
  </w:footnote>
  <w:footnote w:id="1">
    <w:p w14:paraId="31F69E83" w14:textId="4CE4E06D" w:rsidR="001D66BE" w:rsidRDefault="001D66BE" w:rsidP="001D66BE">
      <w:pPr>
        <w:pStyle w:val="FootnoteText"/>
        <w:jc w:val="left"/>
      </w:pPr>
      <w:r>
        <w:rPr>
          <w:rStyle w:val="FootnoteReference"/>
        </w:rPr>
        <w:footnoteRef/>
      </w:r>
      <w:r>
        <w:t xml:space="preserve"> </w:t>
      </w:r>
      <w:r>
        <w:tab/>
        <w:t xml:space="preserve">The record reflects that Complainant initially filed an Informal Complaint with the Bureau of Consumer Services </w:t>
      </w:r>
      <w:r w:rsidR="0037132B">
        <w:t xml:space="preserve">(“BCS”) </w:t>
      </w:r>
      <w:r w:rsidR="008E2A92">
        <w:t xml:space="preserve">at </w:t>
      </w:r>
      <w:r w:rsidR="00307F40">
        <w:t>BCS</w:t>
      </w:r>
      <w:r w:rsidR="008E2A92">
        <w:t xml:space="preserve"> No. 389</w:t>
      </w:r>
      <w:r w:rsidR="00307F40">
        <w:t xml:space="preserve">0359 </w:t>
      </w:r>
      <w:r>
        <w:t>on February 22, 2023.</w:t>
      </w:r>
      <w:r w:rsidR="0037132B">
        <w:t xml:space="preserve">  BCS dismissed the Informal Complaint on May 25, </w:t>
      </w:r>
      <w:proofErr w:type="gramStart"/>
      <w:r w:rsidR="0037132B">
        <w:t>2023</w:t>
      </w:r>
      <w:proofErr w:type="gramEnd"/>
      <w:r w:rsidR="0037132B">
        <w:t xml:space="preserve"> finding that Respondent properly billed Complainant.  Complainant appealed that decision on May 25, 2023.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3D2B39"/>
    <w:multiLevelType w:val="hybridMultilevel"/>
    <w:tmpl w:val="A04CEE48"/>
    <w:lvl w:ilvl="0" w:tplc="19B0F940">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58022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BA4"/>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473B"/>
    <w:rsid w:val="00034FFB"/>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B92"/>
    <w:rsid w:val="00055CC5"/>
    <w:rsid w:val="000576ED"/>
    <w:rsid w:val="000605B6"/>
    <w:rsid w:val="00061278"/>
    <w:rsid w:val="000634EB"/>
    <w:rsid w:val="00063801"/>
    <w:rsid w:val="00067122"/>
    <w:rsid w:val="0006752D"/>
    <w:rsid w:val="000676B2"/>
    <w:rsid w:val="00067CBC"/>
    <w:rsid w:val="00070AA1"/>
    <w:rsid w:val="00071A36"/>
    <w:rsid w:val="00072595"/>
    <w:rsid w:val="00072D46"/>
    <w:rsid w:val="000732B4"/>
    <w:rsid w:val="00073BE1"/>
    <w:rsid w:val="00074065"/>
    <w:rsid w:val="00076092"/>
    <w:rsid w:val="000779CB"/>
    <w:rsid w:val="00082363"/>
    <w:rsid w:val="000852E5"/>
    <w:rsid w:val="00085A52"/>
    <w:rsid w:val="00086449"/>
    <w:rsid w:val="000902E3"/>
    <w:rsid w:val="0009043B"/>
    <w:rsid w:val="000907D8"/>
    <w:rsid w:val="00091F08"/>
    <w:rsid w:val="0009220F"/>
    <w:rsid w:val="00092B4E"/>
    <w:rsid w:val="00092E44"/>
    <w:rsid w:val="0009318F"/>
    <w:rsid w:val="000931F7"/>
    <w:rsid w:val="00093562"/>
    <w:rsid w:val="00093E43"/>
    <w:rsid w:val="00094E20"/>
    <w:rsid w:val="00095961"/>
    <w:rsid w:val="00096B3F"/>
    <w:rsid w:val="00097D77"/>
    <w:rsid w:val="000A18BB"/>
    <w:rsid w:val="000A2192"/>
    <w:rsid w:val="000A4551"/>
    <w:rsid w:val="000A4E7A"/>
    <w:rsid w:val="000A5DEA"/>
    <w:rsid w:val="000A652E"/>
    <w:rsid w:val="000A7342"/>
    <w:rsid w:val="000A770B"/>
    <w:rsid w:val="000A7C25"/>
    <w:rsid w:val="000B1BFC"/>
    <w:rsid w:val="000B2D0C"/>
    <w:rsid w:val="000B339A"/>
    <w:rsid w:val="000B40C1"/>
    <w:rsid w:val="000B5AE1"/>
    <w:rsid w:val="000B7111"/>
    <w:rsid w:val="000B7513"/>
    <w:rsid w:val="000C0311"/>
    <w:rsid w:val="000C2696"/>
    <w:rsid w:val="000C2A2B"/>
    <w:rsid w:val="000C34F3"/>
    <w:rsid w:val="000C4163"/>
    <w:rsid w:val="000C5976"/>
    <w:rsid w:val="000C6B6E"/>
    <w:rsid w:val="000C6EF0"/>
    <w:rsid w:val="000C7A4F"/>
    <w:rsid w:val="000D29BA"/>
    <w:rsid w:val="000D337F"/>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47A"/>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1A16"/>
    <w:rsid w:val="00135526"/>
    <w:rsid w:val="00140273"/>
    <w:rsid w:val="0014105E"/>
    <w:rsid w:val="00143142"/>
    <w:rsid w:val="00143C25"/>
    <w:rsid w:val="00144D2D"/>
    <w:rsid w:val="00145327"/>
    <w:rsid w:val="00146C5A"/>
    <w:rsid w:val="00150084"/>
    <w:rsid w:val="00150BAA"/>
    <w:rsid w:val="001522B7"/>
    <w:rsid w:val="00152506"/>
    <w:rsid w:val="00152794"/>
    <w:rsid w:val="00152FD8"/>
    <w:rsid w:val="001537E3"/>
    <w:rsid w:val="00153C39"/>
    <w:rsid w:val="00154F0C"/>
    <w:rsid w:val="0015569F"/>
    <w:rsid w:val="00155E87"/>
    <w:rsid w:val="0015647B"/>
    <w:rsid w:val="0015737B"/>
    <w:rsid w:val="00157490"/>
    <w:rsid w:val="00157E46"/>
    <w:rsid w:val="001627EF"/>
    <w:rsid w:val="00162A12"/>
    <w:rsid w:val="00162D2F"/>
    <w:rsid w:val="0016332A"/>
    <w:rsid w:val="0016435F"/>
    <w:rsid w:val="00164AA1"/>
    <w:rsid w:val="0016521D"/>
    <w:rsid w:val="001658B2"/>
    <w:rsid w:val="00170FE6"/>
    <w:rsid w:val="00171416"/>
    <w:rsid w:val="00172857"/>
    <w:rsid w:val="00172B0B"/>
    <w:rsid w:val="00172E8C"/>
    <w:rsid w:val="00173570"/>
    <w:rsid w:val="001738D0"/>
    <w:rsid w:val="00173C70"/>
    <w:rsid w:val="00174F7E"/>
    <w:rsid w:val="0017580D"/>
    <w:rsid w:val="00175F76"/>
    <w:rsid w:val="00176C44"/>
    <w:rsid w:val="0017724E"/>
    <w:rsid w:val="00181AB1"/>
    <w:rsid w:val="001857EA"/>
    <w:rsid w:val="00186328"/>
    <w:rsid w:val="001868F5"/>
    <w:rsid w:val="00190B2C"/>
    <w:rsid w:val="00191522"/>
    <w:rsid w:val="00192EB5"/>
    <w:rsid w:val="00195C2B"/>
    <w:rsid w:val="001966CB"/>
    <w:rsid w:val="001969A7"/>
    <w:rsid w:val="00196BD8"/>
    <w:rsid w:val="00196C5A"/>
    <w:rsid w:val="0019791B"/>
    <w:rsid w:val="00197E5D"/>
    <w:rsid w:val="001A0F84"/>
    <w:rsid w:val="001A103D"/>
    <w:rsid w:val="001A1644"/>
    <w:rsid w:val="001A216A"/>
    <w:rsid w:val="001A2DA2"/>
    <w:rsid w:val="001A33F5"/>
    <w:rsid w:val="001A3A31"/>
    <w:rsid w:val="001A3D48"/>
    <w:rsid w:val="001A4099"/>
    <w:rsid w:val="001A5421"/>
    <w:rsid w:val="001A6541"/>
    <w:rsid w:val="001A7F95"/>
    <w:rsid w:val="001B06B8"/>
    <w:rsid w:val="001B1B1D"/>
    <w:rsid w:val="001B252D"/>
    <w:rsid w:val="001B2ABE"/>
    <w:rsid w:val="001B3572"/>
    <w:rsid w:val="001B3D6F"/>
    <w:rsid w:val="001B477B"/>
    <w:rsid w:val="001B4B2B"/>
    <w:rsid w:val="001B4EC8"/>
    <w:rsid w:val="001B6470"/>
    <w:rsid w:val="001B760E"/>
    <w:rsid w:val="001C0410"/>
    <w:rsid w:val="001C054D"/>
    <w:rsid w:val="001C188A"/>
    <w:rsid w:val="001C2234"/>
    <w:rsid w:val="001C537D"/>
    <w:rsid w:val="001C64B4"/>
    <w:rsid w:val="001C65CD"/>
    <w:rsid w:val="001D05DB"/>
    <w:rsid w:val="001D0876"/>
    <w:rsid w:val="001D0F91"/>
    <w:rsid w:val="001D1F1B"/>
    <w:rsid w:val="001D4223"/>
    <w:rsid w:val="001D556B"/>
    <w:rsid w:val="001D66BE"/>
    <w:rsid w:val="001E0537"/>
    <w:rsid w:val="001E1A83"/>
    <w:rsid w:val="001E2642"/>
    <w:rsid w:val="001E3C9A"/>
    <w:rsid w:val="001E45E1"/>
    <w:rsid w:val="001E5447"/>
    <w:rsid w:val="001E5DF5"/>
    <w:rsid w:val="001E604F"/>
    <w:rsid w:val="001E76FD"/>
    <w:rsid w:val="001E79A7"/>
    <w:rsid w:val="001E7A7D"/>
    <w:rsid w:val="001F0835"/>
    <w:rsid w:val="001F09A7"/>
    <w:rsid w:val="001F1049"/>
    <w:rsid w:val="001F1139"/>
    <w:rsid w:val="001F33A3"/>
    <w:rsid w:val="001F4882"/>
    <w:rsid w:val="001F49C0"/>
    <w:rsid w:val="001F4DA0"/>
    <w:rsid w:val="001F6E43"/>
    <w:rsid w:val="001F6F77"/>
    <w:rsid w:val="001F74FC"/>
    <w:rsid w:val="001F77B2"/>
    <w:rsid w:val="002004A8"/>
    <w:rsid w:val="00200ED9"/>
    <w:rsid w:val="002019B1"/>
    <w:rsid w:val="00201E65"/>
    <w:rsid w:val="002042B1"/>
    <w:rsid w:val="00205C33"/>
    <w:rsid w:val="00205D3D"/>
    <w:rsid w:val="0021162B"/>
    <w:rsid w:val="00211E6C"/>
    <w:rsid w:val="002125E4"/>
    <w:rsid w:val="00213100"/>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1FC9"/>
    <w:rsid w:val="002422D0"/>
    <w:rsid w:val="00245181"/>
    <w:rsid w:val="002451F7"/>
    <w:rsid w:val="002455CC"/>
    <w:rsid w:val="00246523"/>
    <w:rsid w:val="0024777B"/>
    <w:rsid w:val="00247CE0"/>
    <w:rsid w:val="002502F2"/>
    <w:rsid w:val="00250571"/>
    <w:rsid w:val="00251E5A"/>
    <w:rsid w:val="00252DB6"/>
    <w:rsid w:val="00252F2A"/>
    <w:rsid w:val="0025351B"/>
    <w:rsid w:val="0025418E"/>
    <w:rsid w:val="002545EF"/>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226E"/>
    <w:rsid w:val="002748C2"/>
    <w:rsid w:val="002751D9"/>
    <w:rsid w:val="002752C3"/>
    <w:rsid w:val="00275659"/>
    <w:rsid w:val="00275F71"/>
    <w:rsid w:val="002761E2"/>
    <w:rsid w:val="00277591"/>
    <w:rsid w:val="00283282"/>
    <w:rsid w:val="00284760"/>
    <w:rsid w:val="00286A34"/>
    <w:rsid w:val="002871C2"/>
    <w:rsid w:val="00287CB1"/>
    <w:rsid w:val="0029096F"/>
    <w:rsid w:val="00290AD2"/>
    <w:rsid w:val="00292438"/>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22F0"/>
    <w:rsid w:val="002C4F02"/>
    <w:rsid w:val="002C69AD"/>
    <w:rsid w:val="002C747F"/>
    <w:rsid w:val="002D0E4D"/>
    <w:rsid w:val="002D11F2"/>
    <w:rsid w:val="002D1E71"/>
    <w:rsid w:val="002D29B0"/>
    <w:rsid w:val="002D6B36"/>
    <w:rsid w:val="002D7136"/>
    <w:rsid w:val="002D7978"/>
    <w:rsid w:val="002E1146"/>
    <w:rsid w:val="002E2283"/>
    <w:rsid w:val="002E2CAD"/>
    <w:rsid w:val="002E32C2"/>
    <w:rsid w:val="002E5790"/>
    <w:rsid w:val="002E6CB4"/>
    <w:rsid w:val="002E7DC1"/>
    <w:rsid w:val="002E7DDB"/>
    <w:rsid w:val="002F21B6"/>
    <w:rsid w:val="002F222D"/>
    <w:rsid w:val="002F2A4A"/>
    <w:rsid w:val="002F35D7"/>
    <w:rsid w:val="002F3A4A"/>
    <w:rsid w:val="002F42FA"/>
    <w:rsid w:val="002F42FC"/>
    <w:rsid w:val="002F5C03"/>
    <w:rsid w:val="002F6ECB"/>
    <w:rsid w:val="002F6F4F"/>
    <w:rsid w:val="002F729B"/>
    <w:rsid w:val="002F75DA"/>
    <w:rsid w:val="00303526"/>
    <w:rsid w:val="00303761"/>
    <w:rsid w:val="00304AA1"/>
    <w:rsid w:val="0030682B"/>
    <w:rsid w:val="00306C33"/>
    <w:rsid w:val="00307F40"/>
    <w:rsid w:val="00311531"/>
    <w:rsid w:val="003115D2"/>
    <w:rsid w:val="00312F06"/>
    <w:rsid w:val="00313595"/>
    <w:rsid w:val="0031425A"/>
    <w:rsid w:val="00314713"/>
    <w:rsid w:val="003149F5"/>
    <w:rsid w:val="003151E4"/>
    <w:rsid w:val="003156D7"/>
    <w:rsid w:val="00317261"/>
    <w:rsid w:val="0032130D"/>
    <w:rsid w:val="00321DB1"/>
    <w:rsid w:val="0032263D"/>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3640"/>
    <w:rsid w:val="00354574"/>
    <w:rsid w:val="00354BD0"/>
    <w:rsid w:val="003550C3"/>
    <w:rsid w:val="00356988"/>
    <w:rsid w:val="003575BC"/>
    <w:rsid w:val="003601E1"/>
    <w:rsid w:val="00360F5F"/>
    <w:rsid w:val="0036124A"/>
    <w:rsid w:val="0036153E"/>
    <w:rsid w:val="0036237C"/>
    <w:rsid w:val="003625F5"/>
    <w:rsid w:val="003643C9"/>
    <w:rsid w:val="003657F1"/>
    <w:rsid w:val="00365826"/>
    <w:rsid w:val="00365A2F"/>
    <w:rsid w:val="00366696"/>
    <w:rsid w:val="0036754C"/>
    <w:rsid w:val="0037132B"/>
    <w:rsid w:val="003739AC"/>
    <w:rsid w:val="00375889"/>
    <w:rsid w:val="003760EB"/>
    <w:rsid w:val="00380892"/>
    <w:rsid w:val="00381B05"/>
    <w:rsid w:val="00383321"/>
    <w:rsid w:val="00385BF0"/>
    <w:rsid w:val="00385DAD"/>
    <w:rsid w:val="00386626"/>
    <w:rsid w:val="00387CCE"/>
    <w:rsid w:val="003908D7"/>
    <w:rsid w:val="00390929"/>
    <w:rsid w:val="00390DBB"/>
    <w:rsid w:val="00391CFF"/>
    <w:rsid w:val="003924CC"/>
    <w:rsid w:val="00396333"/>
    <w:rsid w:val="00396ADD"/>
    <w:rsid w:val="0039716B"/>
    <w:rsid w:val="003A0B9C"/>
    <w:rsid w:val="003A0E5A"/>
    <w:rsid w:val="003A0F8D"/>
    <w:rsid w:val="003A2E62"/>
    <w:rsid w:val="003A5E83"/>
    <w:rsid w:val="003A645E"/>
    <w:rsid w:val="003A6A5F"/>
    <w:rsid w:val="003A7581"/>
    <w:rsid w:val="003B2E77"/>
    <w:rsid w:val="003B3FDD"/>
    <w:rsid w:val="003B4D40"/>
    <w:rsid w:val="003B5D19"/>
    <w:rsid w:val="003B610B"/>
    <w:rsid w:val="003C037A"/>
    <w:rsid w:val="003C34F1"/>
    <w:rsid w:val="003C47E8"/>
    <w:rsid w:val="003C5102"/>
    <w:rsid w:val="003C5586"/>
    <w:rsid w:val="003C610C"/>
    <w:rsid w:val="003C6962"/>
    <w:rsid w:val="003C6EA1"/>
    <w:rsid w:val="003C6F65"/>
    <w:rsid w:val="003D1F46"/>
    <w:rsid w:val="003D41CF"/>
    <w:rsid w:val="003D5045"/>
    <w:rsid w:val="003D5E27"/>
    <w:rsid w:val="003D6290"/>
    <w:rsid w:val="003D6CEF"/>
    <w:rsid w:val="003E01FB"/>
    <w:rsid w:val="003E1442"/>
    <w:rsid w:val="003E2B14"/>
    <w:rsid w:val="003E2FDE"/>
    <w:rsid w:val="003E447A"/>
    <w:rsid w:val="003E5240"/>
    <w:rsid w:val="003E6366"/>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0CEB"/>
    <w:rsid w:val="00411425"/>
    <w:rsid w:val="0041364A"/>
    <w:rsid w:val="00413B28"/>
    <w:rsid w:val="00413BA5"/>
    <w:rsid w:val="00413DAC"/>
    <w:rsid w:val="0041623E"/>
    <w:rsid w:val="00416A3B"/>
    <w:rsid w:val="00416AB2"/>
    <w:rsid w:val="00420900"/>
    <w:rsid w:val="00421203"/>
    <w:rsid w:val="004212AA"/>
    <w:rsid w:val="004222CB"/>
    <w:rsid w:val="00423359"/>
    <w:rsid w:val="00423B74"/>
    <w:rsid w:val="00425C94"/>
    <w:rsid w:val="00426277"/>
    <w:rsid w:val="004262B3"/>
    <w:rsid w:val="00426605"/>
    <w:rsid w:val="00431130"/>
    <w:rsid w:val="00433AE5"/>
    <w:rsid w:val="0043485A"/>
    <w:rsid w:val="00434BB0"/>
    <w:rsid w:val="00434FD6"/>
    <w:rsid w:val="004366B8"/>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570A8"/>
    <w:rsid w:val="00460024"/>
    <w:rsid w:val="00460031"/>
    <w:rsid w:val="00460140"/>
    <w:rsid w:val="0046238B"/>
    <w:rsid w:val="004625E8"/>
    <w:rsid w:val="00464B18"/>
    <w:rsid w:val="00465D71"/>
    <w:rsid w:val="00466D15"/>
    <w:rsid w:val="0047070D"/>
    <w:rsid w:val="0047198A"/>
    <w:rsid w:val="00474D45"/>
    <w:rsid w:val="00477A71"/>
    <w:rsid w:val="00481269"/>
    <w:rsid w:val="004836C4"/>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34E7"/>
    <w:rsid w:val="004A4B6C"/>
    <w:rsid w:val="004A5318"/>
    <w:rsid w:val="004A5D57"/>
    <w:rsid w:val="004A741E"/>
    <w:rsid w:val="004B0321"/>
    <w:rsid w:val="004B1ADE"/>
    <w:rsid w:val="004B2625"/>
    <w:rsid w:val="004B43E2"/>
    <w:rsid w:val="004B4642"/>
    <w:rsid w:val="004B570B"/>
    <w:rsid w:val="004B5BDE"/>
    <w:rsid w:val="004B652A"/>
    <w:rsid w:val="004B7DB2"/>
    <w:rsid w:val="004C015B"/>
    <w:rsid w:val="004C125D"/>
    <w:rsid w:val="004C1870"/>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5912"/>
    <w:rsid w:val="004E60E4"/>
    <w:rsid w:val="004F160A"/>
    <w:rsid w:val="004F2F62"/>
    <w:rsid w:val="004F37CB"/>
    <w:rsid w:val="004F3A9D"/>
    <w:rsid w:val="004F45CA"/>
    <w:rsid w:val="004F5216"/>
    <w:rsid w:val="004F616B"/>
    <w:rsid w:val="004F64E4"/>
    <w:rsid w:val="004F78CA"/>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4CA2"/>
    <w:rsid w:val="00535220"/>
    <w:rsid w:val="00536ABE"/>
    <w:rsid w:val="0054087F"/>
    <w:rsid w:val="00540B74"/>
    <w:rsid w:val="00540B8B"/>
    <w:rsid w:val="00540ED6"/>
    <w:rsid w:val="005413CA"/>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0928"/>
    <w:rsid w:val="00582289"/>
    <w:rsid w:val="0058363F"/>
    <w:rsid w:val="00584CB9"/>
    <w:rsid w:val="00585BD9"/>
    <w:rsid w:val="00587B74"/>
    <w:rsid w:val="00591696"/>
    <w:rsid w:val="0059308C"/>
    <w:rsid w:val="00593FF1"/>
    <w:rsid w:val="00594648"/>
    <w:rsid w:val="00594E77"/>
    <w:rsid w:val="0059623B"/>
    <w:rsid w:val="00596D1D"/>
    <w:rsid w:val="005A1839"/>
    <w:rsid w:val="005A2923"/>
    <w:rsid w:val="005A3240"/>
    <w:rsid w:val="005A3759"/>
    <w:rsid w:val="005A44D9"/>
    <w:rsid w:val="005A4686"/>
    <w:rsid w:val="005A5826"/>
    <w:rsid w:val="005A58CB"/>
    <w:rsid w:val="005A691A"/>
    <w:rsid w:val="005A6ADE"/>
    <w:rsid w:val="005B3D45"/>
    <w:rsid w:val="005B78C4"/>
    <w:rsid w:val="005C373B"/>
    <w:rsid w:val="005C3DD2"/>
    <w:rsid w:val="005C4AAA"/>
    <w:rsid w:val="005C610A"/>
    <w:rsid w:val="005D1442"/>
    <w:rsid w:val="005D1922"/>
    <w:rsid w:val="005D2788"/>
    <w:rsid w:val="005D40FF"/>
    <w:rsid w:val="005D4281"/>
    <w:rsid w:val="005D6B18"/>
    <w:rsid w:val="005D6E32"/>
    <w:rsid w:val="005E06D4"/>
    <w:rsid w:val="005E1521"/>
    <w:rsid w:val="005E3768"/>
    <w:rsid w:val="005E448D"/>
    <w:rsid w:val="005E6605"/>
    <w:rsid w:val="005F064D"/>
    <w:rsid w:val="005F0CC5"/>
    <w:rsid w:val="005F1A2A"/>
    <w:rsid w:val="005F512E"/>
    <w:rsid w:val="005F5A21"/>
    <w:rsid w:val="005F6A04"/>
    <w:rsid w:val="00600458"/>
    <w:rsid w:val="00600F88"/>
    <w:rsid w:val="0060118D"/>
    <w:rsid w:val="0060369E"/>
    <w:rsid w:val="00603824"/>
    <w:rsid w:val="0060530E"/>
    <w:rsid w:val="00605D75"/>
    <w:rsid w:val="006073B5"/>
    <w:rsid w:val="00610325"/>
    <w:rsid w:val="00610CE1"/>
    <w:rsid w:val="006113D8"/>
    <w:rsid w:val="006117D8"/>
    <w:rsid w:val="00612C6B"/>
    <w:rsid w:val="006151E3"/>
    <w:rsid w:val="00616232"/>
    <w:rsid w:val="006164D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0DFA"/>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67036"/>
    <w:rsid w:val="0067005B"/>
    <w:rsid w:val="00671999"/>
    <w:rsid w:val="006764EA"/>
    <w:rsid w:val="00677DDE"/>
    <w:rsid w:val="00680B65"/>
    <w:rsid w:val="00681287"/>
    <w:rsid w:val="006815A6"/>
    <w:rsid w:val="00681FD9"/>
    <w:rsid w:val="00682009"/>
    <w:rsid w:val="0068285E"/>
    <w:rsid w:val="00684EF6"/>
    <w:rsid w:val="006856E2"/>
    <w:rsid w:val="00690E46"/>
    <w:rsid w:val="00693743"/>
    <w:rsid w:val="00693995"/>
    <w:rsid w:val="00693C61"/>
    <w:rsid w:val="00695397"/>
    <w:rsid w:val="0069562F"/>
    <w:rsid w:val="006A177A"/>
    <w:rsid w:val="006A1A5D"/>
    <w:rsid w:val="006A316D"/>
    <w:rsid w:val="006A3267"/>
    <w:rsid w:val="006A4533"/>
    <w:rsid w:val="006A49B0"/>
    <w:rsid w:val="006A5968"/>
    <w:rsid w:val="006A5F8B"/>
    <w:rsid w:val="006A600F"/>
    <w:rsid w:val="006B1A6D"/>
    <w:rsid w:val="006B2B00"/>
    <w:rsid w:val="006B2FA8"/>
    <w:rsid w:val="006B3210"/>
    <w:rsid w:val="006B3E08"/>
    <w:rsid w:val="006B49AE"/>
    <w:rsid w:val="006B529B"/>
    <w:rsid w:val="006B72A4"/>
    <w:rsid w:val="006C1E03"/>
    <w:rsid w:val="006C3BAF"/>
    <w:rsid w:val="006C4536"/>
    <w:rsid w:val="006C46F3"/>
    <w:rsid w:val="006C4D4E"/>
    <w:rsid w:val="006C51E2"/>
    <w:rsid w:val="006C5247"/>
    <w:rsid w:val="006C588E"/>
    <w:rsid w:val="006C5C95"/>
    <w:rsid w:val="006C62F8"/>
    <w:rsid w:val="006C71BB"/>
    <w:rsid w:val="006D071F"/>
    <w:rsid w:val="006D1276"/>
    <w:rsid w:val="006D13C4"/>
    <w:rsid w:val="006D1DE6"/>
    <w:rsid w:val="006D1E5C"/>
    <w:rsid w:val="006D2C14"/>
    <w:rsid w:val="006D3945"/>
    <w:rsid w:val="006D4C15"/>
    <w:rsid w:val="006D7692"/>
    <w:rsid w:val="006E1753"/>
    <w:rsid w:val="006E2ADC"/>
    <w:rsid w:val="006E3BF0"/>
    <w:rsid w:val="006E4E29"/>
    <w:rsid w:val="006E5D2E"/>
    <w:rsid w:val="006E670A"/>
    <w:rsid w:val="006E6716"/>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1C6"/>
    <w:rsid w:val="00705262"/>
    <w:rsid w:val="00705CA5"/>
    <w:rsid w:val="0070653C"/>
    <w:rsid w:val="00706ED7"/>
    <w:rsid w:val="00710289"/>
    <w:rsid w:val="0071293D"/>
    <w:rsid w:val="00713444"/>
    <w:rsid w:val="0071374E"/>
    <w:rsid w:val="00714B6A"/>
    <w:rsid w:val="00716D0A"/>
    <w:rsid w:val="00717AF6"/>
    <w:rsid w:val="00720157"/>
    <w:rsid w:val="00720579"/>
    <w:rsid w:val="00721ECF"/>
    <w:rsid w:val="00722D13"/>
    <w:rsid w:val="007230FE"/>
    <w:rsid w:val="00725BEA"/>
    <w:rsid w:val="00726188"/>
    <w:rsid w:val="00726409"/>
    <w:rsid w:val="007306D1"/>
    <w:rsid w:val="00730BE2"/>
    <w:rsid w:val="00730FFE"/>
    <w:rsid w:val="00732046"/>
    <w:rsid w:val="007335EB"/>
    <w:rsid w:val="007337E0"/>
    <w:rsid w:val="007344C3"/>
    <w:rsid w:val="00736C31"/>
    <w:rsid w:val="007405B3"/>
    <w:rsid w:val="00742245"/>
    <w:rsid w:val="0074239D"/>
    <w:rsid w:val="00742CE1"/>
    <w:rsid w:val="0074372C"/>
    <w:rsid w:val="00744C7C"/>
    <w:rsid w:val="007453E2"/>
    <w:rsid w:val="00745862"/>
    <w:rsid w:val="00746657"/>
    <w:rsid w:val="0074687F"/>
    <w:rsid w:val="00746973"/>
    <w:rsid w:val="00747C4D"/>
    <w:rsid w:val="00751055"/>
    <w:rsid w:val="007517A4"/>
    <w:rsid w:val="00752451"/>
    <w:rsid w:val="0075585E"/>
    <w:rsid w:val="00755A77"/>
    <w:rsid w:val="00755E5A"/>
    <w:rsid w:val="00760D4A"/>
    <w:rsid w:val="007631D1"/>
    <w:rsid w:val="007635AC"/>
    <w:rsid w:val="00772458"/>
    <w:rsid w:val="00773A5F"/>
    <w:rsid w:val="00775812"/>
    <w:rsid w:val="00781AFB"/>
    <w:rsid w:val="00782461"/>
    <w:rsid w:val="0078261F"/>
    <w:rsid w:val="00783164"/>
    <w:rsid w:val="007833DA"/>
    <w:rsid w:val="00783492"/>
    <w:rsid w:val="00784522"/>
    <w:rsid w:val="0078470A"/>
    <w:rsid w:val="00784C15"/>
    <w:rsid w:val="0078583D"/>
    <w:rsid w:val="00785939"/>
    <w:rsid w:val="00785D73"/>
    <w:rsid w:val="00786EFF"/>
    <w:rsid w:val="00786FA8"/>
    <w:rsid w:val="00787AF1"/>
    <w:rsid w:val="0079132B"/>
    <w:rsid w:val="0079360E"/>
    <w:rsid w:val="00795245"/>
    <w:rsid w:val="00795EC6"/>
    <w:rsid w:val="007969E6"/>
    <w:rsid w:val="00796DA1"/>
    <w:rsid w:val="007A2C57"/>
    <w:rsid w:val="007A3440"/>
    <w:rsid w:val="007A34B3"/>
    <w:rsid w:val="007A399C"/>
    <w:rsid w:val="007B065B"/>
    <w:rsid w:val="007B1039"/>
    <w:rsid w:val="007B1644"/>
    <w:rsid w:val="007B3110"/>
    <w:rsid w:val="007B33F8"/>
    <w:rsid w:val="007B3B6F"/>
    <w:rsid w:val="007B3F3D"/>
    <w:rsid w:val="007B413B"/>
    <w:rsid w:val="007B4FD7"/>
    <w:rsid w:val="007B504C"/>
    <w:rsid w:val="007B5461"/>
    <w:rsid w:val="007B6474"/>
    <w:rsid w:val="007B7E53"/>
    <w:rsid w:val="007B7F0F"/>
    <w:rsid w:val="007C19EC"/>
    <w:rsid w:val="007C342D"/>
    <w:rsid w:val="007C3BF5"/>
    <w:rsid w:val="007C3C7F"/>
    <w:rsid w:val="007C51EB"/>
    <w:rsid w:val="007C60E2"/>
    <w:rsid w:val="007C7435"/>
    <w:rsid w:val="007D0DF4"/>
    <w:rsid w:val="007D158A"/>
    <w:rsid w:val="007D5873"/>
    <w:rsid w:val="007D5B1C"/>
    <w:rsid w:val="007D691B"/>
    <w:rsid w:val="007D6D87"/>
    <w:rsid w:val="007D6FD6"/>
    <w:rsid w:val="007E0ADA"/>
    <w:rsid w:val="007E15CF"/>
    <w:rsid w:val="007E1DB4"/>
    <w:rsid w:val="007E4954"/>
    <w:rsid w:val="007E5407"/>
    <w:rsid w:val="007E5866"/>
    <w:rsid w:val="007E59EA"/>
    <w:rsid w:val="007F07AF"/>
    <w:rsid w:val="007F2A44"/>
    <w:rsid w:val="007F6E2B"/>
    <w:rsid w:val="007F7699"/>
    <w:rsid w:val="007F773D"/>
    <w:rsid w:val="008003C8"/>
    <w:rsid w:val="008011BE"/>
    <w:rsid w:val="00802118"/>
    <w:rsid w:val="00804065"/>
    <w:rsid w:val="008047DD"/>
    <w:rsid w:val="0080611B"/>
    <w:rsid w:val="00806213"/>
    <w:rsid w:val="0081143C"/>
    <w:rsid w:val="008121D7"/>
    <w:rsid w:val="00812B80"/>
    <w:rsid w:val="008168A2"/>
    <w:rsid w:val="00820421"/>
    <w:rsid w:val="008213E7"/>
    <w:rsid w:val="00821687"/>
    <w:rsid w:val="0082217D"/>
    <w:rsid w:val="00822A40"/>
    <w:rsid w:val="008236C7"/>
    <w:rsid w:val="00823E67"/>
    <w:rsid w:val="00826045"/>
    <w:rsid w:val="00826FD0"/>
    <w:rsid w:val="008307DB"/>
    <w:rsid w:val="00830A48"/>
    <w:rsid w:val="00832783"/>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61BE"/>
    <w:rsid w:val="00857642"/>
    <w:rsid w:val="00857872"/>
    <w:rsid w:val="00857DC0"/>
    <w:rsid w:val="00857F8E"/>
    <w:rsid w:val="00860759"/>
    <w:rsid w:val="0086268A"/>
    <w:rsid w:val="008644EC"/>
    <w:rsid w:val="00864B15"/>
    <w:rsid w:val="00864D3B"/>
    <w:rsid w:val="00865C18"/>
    <w:rsid w:val="0086621E"/>
    <w:rsid w:val="0086717D"/>
    <w:rsid w:val="0087121E"/>
    <w:rsid w:val="00875B9B"/>
    <w:rsid w:val="00876B32"/>
    <w:rsid w:val="00881CB7"/>
    <w:rsid w:val="00882C40"/>
    <w:rsid w:val="00882CB8"/>
    <w:rsid w:val="00884366"/>
    <w:rsid w:val="00884650"/>
    <w:rsid w:val="00884EBF"/>
    <w:rsid w:val="008851B9"/>
    <w:rsid w:val="00885F50"/>
    <w:rsid w:val="00887314"/>
    <w:rsid w:val="00890EB4"/>
    <w:rsid w:val="00891D35"/>
    <w:rsid w:val="00893901"/>
    <w:rsid w:val="00896348"/>
    <w:rsid w:val="00896453"/>
    <w:rsid w:val="0089667B"/>
    <w:rsid w:val="0089728F"/>
    <w:rsid w:val="008A0874"/>
    <w:rsid w:val="008A0FF6"/>
    <w:rsid w:val="008A28F5"/>
    <w:rsid w:val="008A3C49"/>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0528"/>
    <w:rsid w:val="008D2DBA"/>
    <w:rsid w:val="008D530C"/>
    <w:rsid w:val="008D56D1"/>
    <w:rsid w:val="008D638B"/>
    <w:rsid w:val="008D7ECE"/>
    <w:rsid w:val="008E01A0"/>
    <w:rsid w:val="008E1BF6"/>
    <w:rsid w:val="008E2A92"/>
    <w:rsid w:val="008E44FF"/>
    <w:rsid w:val="008E5A58"/>
    <w:rsid w:val="008E5F96"/>
    <w:rsid w:val="008E6FB7"/>
    <w:rsid w:val="008E7066"/>
    <w:rsid w:val="008E7557"/>
    <w:rsid w:val="008E7FE5"/>
    <w:rsid w:val="008F158A"/>
    <w:rsid w:val="008F1874"/>
    <w:rsid w:val="008F25DF"/>
    <w:rsid w:val="008F29E0"/>
    <w:rsid w:val="008F4FCE"/>
    <w:rsid w:val="008F63E4"/>
    <w:rsid w:val="008F7E50"/>
    <w:rsid w:val="00900008"/>
    <w:rsid w:val="00900E6A"/>
    <w:rsid w:val="00901A24"/>
    <w:rsid w:val="00902EB1"/>
    <w:rsid w:val="00903285"/>
    <w:rsid w:val="00904C01"/>
    <w:rsid w:val="009050BB"/>
    <w:rsid w:val="00905195"/>
    <w:rsid w:val="00905609"/>
    <w:rsid w:val="00905F7A"/>
    <w:rsid w:val="009061C5"/>
    <w:rsid w:val="0090698F"/>
    <w:rsid w:val="00906A31"/>
    <w:rsid w:val="00906B1B"/>
    <w:rsid w:val="00910398"/>
    <w:rsid w:val="0091039C"/>
    <w:rsid w:val="00910DDA"/>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3781C"/>
    <w:rsid w:val="00937A29"/>
    <w:rsid w:val="00940544"/>
    <w:rsid w:val="00940622"/>
    <w:rsid w:val="009412D9"/>
    <w:rsid w:val="00944730"/>
    <w:rsid w:val="00944858"/>
    <w:rsid w:val="009471B5"/>
    <w:rsid w:val="009502D3"/>
    <w:rsid w:val="00951A6C"/>
    <w:rsid w:val="00952928"/>
    <w:rsid w:val="009531DA"/>
    <w:rsid w:val="00953CFD"/>
    <w:rsid w:val="009540FD"/>
    <w:rsid w:val="0095576B"/>
    <w:rsid w:val="0095579C"/>
    <w:rsid w:val="00956E7E"/>
    <w:rsid w:val="0095736E"/>
    <w:rsid w:val="0096539B"/>
    <w:rsid w:val="00966487"/>
    <w:rsid w:val="009669E3"/>
    <w:rsid w:val="009671DB"/>
    <w:rsid w:val="0096755D"/>
    <w:rsid w:val="0097056C"/>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2791"/>
    <w:rsid w:val="00993FA7"/>
    <w:rsid w:val="00994C28"/>
    <w:rsid w:val="00997443"/>
    <w:rsid w:val="009A1BA1"/>
    <w:rsid w:val="009A2682"/>
    <w:rsid w:val="009A2A81"/>
    <w:rsid w:val="009A2AFB"/>
    <w:rsid w:val="009A2DE2"/>
    <w:rsid w:val="009A3B4F"/>
    <w:rsid w:val="009A3B62"/>
    <w:rsid w:val="009A3ED4"/>
    <w:rsid w:val="009A56EE"/>
    <w:rsid w:val="009A5C47"/>
    <w:rsid w:val="009A6535"/>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E68B9"/>
    <w:rsid w:val="009F06AB"/>
    <w:rsid w:val="009F1AEE"/>
    <w:rsid w:val="009F1DB1"/>
    <w:rsid w:val="009F1E22"/>
    <w:rsid w:val="009F1EA5"/>
    <w:rsid w:val="009F217B"/>
    <w:rsid w:val="009F3243"/>
    <w:rsid w:val="009F532A"/>
    <w:rsid w:val="009F5E68"/>
    <w:rsid w:val="009F69E5"/>
    <w:rsid w:val="009F7476"/>
    <w:rsid w:val="009F768D"/>
    <w:rsid w:val="00A00F26"/>
    <w:rsid w:val="00A018F7"/>
    <w:rsid w:val="00A02ABC"/>
    <w:rsid w:val="00A039B4"/>
    <w:rsid w:val="00A0555A"/>
    <w:rsid w:val="00A063F2"/>
    <w:rsid w:val="00A077A8"/>
    <w:rsid w:val="00A0799C"/>
    <w:rsid w:val="00A07C4E"/>
    <w:rsid w:val="00A07D8F"/>
    <w:rsid w:val="00A1122F"/>
    <w:rsid w:val="00A12531"/>
    <w:rsid w:val="00A13C95"/>
    <w:rsid w:val="00A15615"/>
    <w:rsid w:val="00A1707A"/>
    <w:rsid w:val="00A215E2"/>
    <w:rsid w:val="00A2164F"/>
    <w:rsid w:val="00A231A5"/>
    <w:rsid w:val="00A23803"/>
    <w:rsid w:val="00A249F6"/>
    <w:rsid w:val="00A2509D"/>
    <w:rsid w:val="00A250AD"/>
    <w:rsid w:val="00A26054"/>
    <w:rsid w:val="00A26704"/>
    <w:rsid w:val="00A27248"/>
    <w:rsid w:val="00A27289"/>
    <w:rsid w:val="00A3073B"/>
    <w:rsid w:val="00A321F9"/>
    <w:rsid w:val="00A34AEC"/>
    <w:rsid w:val="00A357FB"/>
    <w:rsid w:val="00A35AFD"/>
    <w:rsid w:val="00A3659B"/>
    <w:rsid w:val="00A40295"/>
    <w:rsid w:val="00A40731"/>
    <w:rsid w:val="00A40A39"/>
    <w:rsid w:val="00A429D5"/>
    <w:rsid w:val="00A42E39"/>
    <w:rsid w:val="00A433E2"/>
    <w:rsid w:val="00A448EF"/>
    <w:rsid w:val="00A4598C"/>
    <w:rsid w:val="00A46087"/>
    <w:rsid w:val="00A47641"/>
    <w:rsid w:val="00A510EE"/>
    <w:rsid w:val="00A51393"/>
    <w:rsid w:val="00A51638"/>
    <w:rsid w:val="00A52A4E"/>
    <w:rsid w:val="00A5343C"/>
    <w:rsid w:val="00A55081"/>
    <w:rsid w:val="00A5538B"/>
    <w:rsid w:val="00A57796"/>
    <w:rsid w:val="00A5795A"/>
    <w:rsid w:val="00A57AB1"/>
    <w:rsid w:val="00A635D9"/>
    <w:rsid w:val="00A64203"/>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96963"/>
    <w:rsid w:val="00A97D82"/>
    <w:rsid w:val="00AA013D"/>
    <w:rsid w:val="00AA0422"/>
    <w:rsid w:val="00AA079A"/>
    <w:rsid w:val="00AA1496"/>
    <w:rsid w:val="00AA155D"/>
    <w:rsid w:val="00AA3354"/>
    <w:rsid w:val="00AA3D06"/>
    <w:rsid w:val="00AA4899"/>
    <w:rsid w:val="00AA4D37"/>
    <w:rsid w:val="00AA5039"/>
    <w:rsid w:val="00AA5350"/>
    <w:rsid w:val="00AA59F2"/>
    <w:rsid w:val="00AA639F"/>
    <w:rsid w:val="00AA6461"/>
    <w:rsid w:val="00AA7064"/>
    <w:rsid w:val="00AA753E"/>
    <w:rsid w:val="00AB16AD"/>
    <w:rsid w:val="00AB24CE"/>
    <w:rsid w:val="00AB2BCD"/>
    <w:rsid w:val="00AB3CE6"/>
    <w:rsid w:val="00AB3E2B"/>
    <w:rsid w:val="00AB50BC"/>
    <w:rsid w:val="00AB65C7"/>
    <w:rsid w:val="00AB671D"/>
    <w:rsid w:val="00AB6BFE"/>
    <w:rsid w:val="00AB7130"/>
    <w:rsid w:val="00AB7311"/>
    <w:rsid w:val="00AC0D42"/>
    <w:rsid w:val="00AC1F92"/>
    <w:rsid w:val="00AC2C30"/>
    <w:rsid w:val="00AC350C"/>
    <w:rsid w:val="00AC3558"/>
    <w:rsid w:val="00AC3A1B"/>
    <w:rsid w:val="00AC46EE"/>
    <w:rsid w:val="00AC5254"/>
    <w:rsid w:val="00AC5A2C"/>
    <w:rsid w:val="00AC701A"/>
    <w:rsid w:val="00AC74A3"/>
    <w:rsid w:val="00AC7BEB"/>
    <w:rsid w:val="00AC7DAD"/>
    <w:rsid w:val="00AD02BB"/>
    <w:rsid w:val="00AD0393"/>
    <w:rsid w:val="00AD11DB"/>
    <w:rsid w:val="00AD344D"/>
    <w:rsid w:val="00AD3F55"/>
    <w:rsid w:val="00AD49BE"/>
    <w:rsid w:val="00AD4CFD"/>
    <w:rsid w:val="00AD53F5"/>
    <w:rsid w:val="00AD5A97"/>
    <w:rsid w:val="00AD5E7B"/>
    <w:rsid w:val="00AD63A5"/>
    <w:rsid w:val="00AD7989"/>
    <w:rsid w:val="00AE0BFC"/>
    <w:rsid w:val="00AE1A08"/>
    <w:rsid w:val="00AE1BBA"/>
    <w:rsid w:val="00AE41A3"/>
    <w:rsid w:val="00AE4BA3"/>
    <w:rsid w:val="00AE7E8A"/>
    <w:rsid w:val="00AF2A35"/>
    <w:rsid w:val="00AF32D8"/>
    <w:rsid w:val="00AF3F64"/>
    <w:rsid w:val="00AF40CA"/>
    <w:rsid w:val="00AF4C64"/>
    <w:rsid w:val="00AF6605"/>
    <w:rsid w:val="00AF70FF"/>
    <w:rsid w:val="00B01BE5"/>
    <w:rsid w:val="00B02385"/>
    <w:rsid w:val="00B03878"/>
    <w:rsid w:val="00B04B47"/>
    <w:rsid w:val="00B06DDF"/>
    <w:rsid w:val="00B077DD"/>
    <w:rsid w:val="00B07809"/>
    <w:rsid w:val="00B079A5"/>
    <w:rsid w:val="00B10EF1"/>
    <w:rsid w:val="00B11C89"/>
    <w:rsid w:val="00B1284B"/>
    <w:rsid w:val="00B134C7"/>
    <w:rsid w:val="00B136CC"/>
    <w:rsid w:val="00B143BA"/>
    <w:rsid w:val="00B17521"/>
    <w:rsid w:val="00B17683"/>
    <w:rsid w:val="00B20FAA"/>
    <w:rsid w:val="00B21806"/>
    <w:rsid w:val="00B21CD8"/>
    <w:rsid w:val="00B21FBA"/>
    <w:rsid w:val="00B23036"/>
    <w:rsid w:val="00B23264"/>
    <w:rsid w:val="00B24696"/>
    <w:rsid w:val="00B2793E"/>
    <w:rsid w:val="00B3022C"/>
    <w:rsid w:val="00B30531"/>
    <w:rsid w:val="00B32ABD"/>
    <w:rsid w:val="00B32E35"/>
    <w:rsid w:val="00B33B37"/>
    <w:rsid w:val="00B33D70"/>
    <w:rsid w:val="00B35017"/>
    <w:rsid w:val="00B374E5"/>
    <w:rsid w:val="00B3764A"/>
    <w:rsid w:val="00B37AA5"/>
    <w:rsid w:val="00B41FA0"/>
    <w:rsid w:val="00B42826"/>
    <w:rsid w:val="00B430FA"/>
    <w:rsid w:val="00B43982"/>
    <w:rsid w:val="00B459AF"/>
    <w:rsid w:val="00B475B6"/>
    <w:rsid w:val="00B52C71"/>
    <w:rsid w:val="00B55869"/>
    <w:rsid w:val="00B567F1"/>
    <w:rsid w:val="00B569FA"/>
    <w:rsid w:val="00B571D3"/>
    <w:rsid w:val="00B60E2D"/>
    <w:rsid w:val="00B635A5"/>
    <w:rsid w:val="00B63BE5"/>
    <w:rsid w:val="00B64CAA"/>
    <w:rsid w:val="00B66D36"/>
    <w:rsid w:val="00B7105C"/>
    <w:rsid w:val="00B7272B"/>
    <w:rsid w:val="00B72D11"/>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A784C"/>
    <w:rsid w:val="00BB1D36"/>
    <w:rsid w:val="00BB3631"/>
    <w:rsid w:val="00BB3F6F"/>
    <w:rsid w:val="00BB3FF6"/>
    <w:rsid w:val="00BB5630"/>
    <w:rsid w:val="00BB6BE1"/>
    <w:rsid w:val="00BC22D7"/>
    <w:rsid w:val="00BC2C3B"/>
    <w:rsid w:val="00BC392E"/>
    <w:rsid w:val="00BC60A6"/>
    <w:rsid w:val="00BC62E0"/>
    <w:rsid w:val="00BC6FBF"/>
    <w:rsid w:val="00BD00D9"/>
    <w:rsid w:val="00BD1886"/>
    <w:rsid w:val="00BD23E3"/>
    <w:rsid w:val="00BD40BC"/>
    <w:rsid w:val="00BD585D"/>
    <w:rsid w:val="00BD6234"/>
    <w:rsid w:val="00BD6E66"/>
    <w:rsid w:val="00BD7363"/>
    <w:rsid w:val="00BE0437"/>
    <w:rsid w:val="00BE04F6"/>
    <w:rsid w:val="00BE107D"/>
    <w:rsid w:val="00BE2D6C"/>
    <w:rsid w:val="00BE4C2B"/>
    <w:rsid w:val="00BE52CA"/>
    <w:rsid w:val="00BE5910"/>
    <w:rsid w:val="00BE5D1C"/>
    <w:rsid w:val="00BE5FBE"/>
    <w:rsid w:val="00BE701E"/>
    <w:rsid w:val="00BE7640"/>
    <w:rsid w:val="00BF0242"/>
    <w:rsid w:val="00BF0AE5"/>
    <w:rsid w:val="00BF144D"/>
    <w:rsid w:val="00BF214A"/>
    <w:rsid w:val="00BF377B"/>
    <w:rsid w:val="00BF3E1B"/>
    <w:rsid w:val="00BF635B"/>
    <w:rsid w:val="00BF76B2"/>
    <w:rsid w:val="00BF7D51"/>
    <w:rsid w:val="00C00699"/>
    <w:rsid w:val="00C01975"/>
    <w:rsid w:val="00C0260A"/>
    <w:rsid w:val="00C02723"/>
    <w:rsid w:val="00C02A91"/>
    <w:rsid w:val="00C04960"/>
    <w:rsid w:val="00C05ABD"/>
    <w:rsid w:val="00C06163"/>
    <w:rsid w:val="00C07DF2"/>
    <w:rsid w:val="00C10713"/>
    <w:rsid w:val="00C1120E"/>
    <w:rsid w:val="00C11391"/>
    <w:rsid w:val="00C114A8"/>
    <w:rsid w:val="00C12EC0"/>
    <w:rsid w:val="00C1324E"/>
    <w:rsid w:val="00C138A5"/>
    <w:rsid w:val="00C14B96"/>
    <w:rsid w:val="00C158D4"/>
    <w:rsid w:val="00C211F9"/>
    <w:rsid w:val="00C22F92"/>
    <w:rsid w:val="00C238EE"/>
    <w:rsid w:val="00C23A64"/>
    <w:rsid w:val="00C25927"/>
    <w:rsid w:val="00C27126"/>
    <w:rsid w:val="00C273D7"/>
    <w:rsid w:val="00C2755A"/>
    <w:rsid w:val="00C3028D"/>
    <w:rsid w:val="00C310B8"/>
    <w:rsid w:val="00C31B53"/>
    <w:rsid w:val="00C31DBD"/>
    <w:rsid w:val="00C32633"/>
    <w:rsid w:val="00C3305D"/>
    <w:rsid w:val="00C3343C"/>
    <w:rsid w:val="00C3343E"/>
    <w:rsid w:val="00C3643C"/>
    <w:rsid w:val="00C36C29"/>
    <w:rsid w:val="00C41646"/>
    <w:rsid w:val="00C4383B"/>
    <w:rsid w:val="00C44AA8"/>
    <w:rsid w:val="00C4601A"/>
    <w:rsid w:val="00C478FE"/>
    <w:rsid w:val="00C502DD"/>
    <w:rsid w:val="00C52C07"/>
    <w:rsid w:val="00C613E2"/>
    <w:rsid w:val="00C621E3"/>
    <w:rsid w:val="00C6430C"/>
    <w:rsid w:val="00C64E24"/>
    <w:rsid w:val="00C65047"/>
    <w:rsid w:val="00C65061"/>
    <w:rsid w:val="00C653CC"/>
    <w:rsid w:val="00C665D4"/>
    <w:rsid w:val="00C67E56"/>
    <w:rsid w:val="00C724E4"/>
    <w:rsid w:val="00C73CE1"/>
    <w:rsid w:val="00C74775"/>
    <w:rsid w:val="00C76F9B"/>
    <w:rsid w:val="00C77064"/>
    <w:rsid w:val="00C805FE"/>
    <w:rsid w:val="00C80AB6"/>
    <w:rsid w:val="00C824FE"/>
    <w:rsid w:val="00C833D6"/>
    <w:rsid w:val="00C84CDE"/>
    <w:rsid w:val="00C8762A"/>
    <w:rsid w:val="00C9050E"/>
    <w:rsid w:val="00C9216F"/>
    <w:rsid w:val="00C9306D"/>
    <w:rsid w:val="00C93320"/>
    <w:rsid w:val="00C95318"/>
    <w:rsid w:val="00C95716"/>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1DE"/>
    <w:rsid w:val="00CC1659"/>
    <w:rsid w:val="00CC3092"/>
    <w:rsid w:val="00CC30C3"/>
    <w:rsid w:val="00CC363A"/>
    <w:rsid w:val="00CC3D4E"/>
    <w:rsid w:val="00CC4003"/>
    <w:rsid w:val="00CC74BD"/>
    <w:rsid w:val="00CD0768"/>
    <w:rsid w:val="00CD3CC4"/>
    <w:rsid w:val="00CD788F"/>
    <w:rsid w:val="00CE047D"/>
    <w:rsid w:val="00CE1017"/>
    <w:rsid w:val="00CE28CA"/>
    <w:rsid w:val="00CE358A"/>
    <w:rsid w:val="00CE373E"/>
    <w:rsid w:val="00CE43AF"/>
    <w:rsid w:val="00CE577D"/>
    <w:rsid w:val="00CE665D"/>
    <w:rsid w:val="00CE6758"/>
    <w:rsid w:val="00CE7731"/>
    <w:rsid w:val="00CF096F"/>
    <w:rsid w:val="00CF1226"/>
    <w:rsid w:val="00CF329F"/>
    <w:rsid w:val="00CF4206"/>
    <w:rsid w:val="00CF6106"/>
    <w:rsid w:val="00CF6A79"/>
    <w:rsid w:val="00CF73D7"/>
    <w:rsid w:val="00D00AAE"/>
    <w:rsid w:val="00D02D5A"/>
    <w:rsid w:val="00D03B9D"/>
    <w:rsid w:val="00D0473F"/>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3FD8"/>
    <w:rsid w:val="00D36240"/>
    <w:rsid w:val="00D36D3E"/>
    <w:rsid w:val="00D36DB7"/>
    <w:rsid w:val="00D40E5E"/>
    <w:rsid w:val="00D4138D"/>
    <w:rsid w:val="00D41493"/>
    <w:rsid w:val="00D4152F"/>
    <w:rsid w:val="00D438DC"/>
    <w:rsid w:val="00D43EF1"/>
    <w:rsid w:val="00D43F6F"/>
    <w:rsid w:val="00D44015"/>
    <w:rsid w:val="00D45BA4"/>
    <w:rsid w:val="00D46755"/>
    <w:rsid w:val="00D46CFF"/>
    <w:rsid w:val="00D46FBF"/>
    <w:rsid w:val="00D47A7B"/>
    <w:rsid w:val="00D47BB6"/>
    <w:rsid w:val="00D5321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337B"/>
    <w:rsid w:val="00D84747"/>
    <w:rsid w:val="00D84BD3"/>
    <w:rsid w:val="00D85346"/>
    <w:rsid w:val="00D85520"/>
    <w:rsid w:val="00D90082"/>
    <w:rsid w:val="00D90E7B"/>
    <w:rsid w:val="00D91EDC"/>
    <w:rsid w:val="00D92D94"/>
    <w:rsid w:val="00D961DB"/>
    <w:rsid w:val="00DA054E"/>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0017"/>
    <w:rsid w:val="00DD1B63"/>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7A7"/>
    <w:rsid w:val="00DE5D8B"/>
    <w:rsid w:val="00DE7607"/>
    <w:rsid w:val="00DE761A"/>
    <w:rsid w:val="00DF2338"/>
    <w:rsid w:val="00DF37CE"/>
    <w:rsid w:val="00DF4C70"/>
    <w:rsid w:val="00DF4D56"/>
    <w:rsid w:val="00DF5C53"/>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16E47"/>
    <w:rsid w:val="00E24543"/>
    <w:rsid w:val="00E2457B"/>
    <w:rsid w:val="00E247DE"/>
    <w:rsid w:val="00E257AB"/>
    <w:rsid w:val="00E27017"/>
    <w:rsid w:val="00E3212A"/>
    <w:rsid w:val="00E32221"/>
    <w:rsid w:val="00E32512"/>
    <w:rsid w:val="00E333C7"/>
    <w:rsid w:val="00E3374E"/>
    <w:rsid w:val="00E33A7F"/>
    <w:rsid w:val="00E34A79"/>
    <w:rsid w:val="00E376F7"/>
    <w:rsid w:val="00E4104D"/>
    <w:rsid w:val="00E41293"/>
    <w:rsid w:val="00E41C3F"/>
    <w:rsid w:val="00E41CE3"/>
    <w:rsid w:val="00E44479"/>
    <w:rsid w:val="00E44A0A"/>
    <w:rsid w:val="00E45108"/>
    <w:rsid w:val="00E4622A"/>
    <w:rsid w:val="00E46542"/>
    <w:rsid w:val="00E475F0"/>
    <w:rsid w:val="00E5099A"/>
    <w:rsid w:val="00E50CA8"/>
    <w:rsid w:val="00E519D9"/>
    <w:rsid w:val="00E51FA6"/>
    <w:rsid w:val="00E536DE"/>
    <w:rsid w:val="00E538E6"/>
    <w:rsid w:val="00E5535A"/>
    <w:rsid w:val="00E553E9"/>
    <w:rsid w:val="00E563DF"/>
    <w:rsid w:val="00E569B2"/>
    <w:rsid w:val="00E577FD"/>
    <w:rsid w:val="00E61098"/>
    <w:rsid w:val="00E619A4"/>
    <w:rsid w:val="00E62177"/>
    <w:rsid w:val="00E622AF"/>
    <w:rsid w:val="00E62A45"/>
    <w:rsid w:val="00E638EF"/>
    <w:rsid w:val="00E6446B"/>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589"/>
    <w:rsid w:val="00E93979"/>
    <w:rsid w:val="00E93CD3"/>
    <w:rsid w:val="00E93F61"/>
    <w:rsid w:val="00E9501F"/>
    <w:rsid w:val="00E962BC"/>
    <w:rsid w:val="00E9676A"/>
    <w:rsid w:val="00EA379C"/>
    <w:rsid w:val="00EA4CB5"/>
    <w:rsid w:val="00EA67B2"/>
    <w:rsid w:val="00EB0757"/>
    <w:rsid w:val="00EB35D5"/>
    <w:rsid w:val="00EB3C74"/>
    <w:rsid w:val="00EB5926"/>
    <w:rsid w:val="00EB5D98"/>
    <w:rsid w:val="00EB7A35"/>
    <w:rsid w:val="00EC027A"/>
    <w:rsid w:val="00EC05B4"/>
    <w:rsid w:val="00EC074E"/>
    <w:rsid w:val="00EC0B10"/>
    <w:rsid w:val="00EC33EA"/>
    <w:rsid w:val="00EC3D30"/>
    <w:rsid w:val="00EC41C2"/>
    <w:rsid w:val="00EC4E71"/>
    <w:rsid w:val="00EC5DF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1AB"/>
    <w:rsid w:val="00F32232"/>
    <w:rsid w:val="00F32242"/>
    <w:rsid w:val="00F35A79"/>
    <w:rsid w:val="00F361A3"/>
    <w:rsid w:val="00F36CDE"/>
    <w:rsid w:val="00F36E39"/>
    <w:rsid w:val="00F4003B"/>
    <w:rsid w:val="00F40A8F"/>
    <w:rsid w:val="00F40FF5"/>
    <w:rsid w:val="00F41DBE"/>
    <w:rsid w:val="00F41E1E"/>
    <w:rsid w:val="00F4325A"/>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01"/>
    <w:rsid w:val="00F626E7"/>
    <w:rsid w:val="00F6288E"/>
    <w:rsid w:val="00F62A98"/>
    <w:rsid w:val="00F62D04"/>
    <w:rsid w:val="00F6434A"/>
    <w:rsid w:val="00F70887"/>
    <w:rsid w:val="00F70A7D"/>
    <w:rsid w:val="00F721BC"/>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32A"/>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0DC7"/>
    <w:rsid w:val="00FE263F"/>
    <w:rsid w:val="00FE486C"/>
    <w:rsid w:val="00FE4B36"/>
    <w:rsid w:val="00FE4BFD"/>
    <w:rsid w:val="00FE578A"/>
    <w:rsid w:val="00FE6996"/>
    <w:rsid w:val="00FE7C48"/>
    <w:rsid w:val="00FF0BE2"/>
    <w:rsid w:val="00FF0F70"/>
    <w:rsid w:val="00FF14A5"/>
    <w:rsid w:val="00FF621F"/>
    <w:rsid w:val="00FF67DA"/>
    <w:rsid w:val="00FF6A46"/>
    <w:rsid w:val="00FF6B75"/>
    <w:rsid w:val="00FF757A"/>
    <w:rsid w:val="00FF76BD"/>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F0266"/>
  <w15:docId w15:val="{128C9AB0-607E-45FA-8F9E-6545F0DA4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B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07C4E"/>
    <w:pPr>
      <w:spacing w:line="240" w:lineRule="auto"/>
    </w:pPr>
    <w:rPr>
      <w:sz w:val="20"/>
      <w:szCs w:val="20"/>
    </w:rPr>
  </w:style>
  <w:style w:type="character" w:customStyle="1" w:styleId="FootnoteTextChar">
    <w:name w:val="Footnote Text Char"/>
    <w:basedOn w:val="DefaultParagraphFont"/>
    <w:link w:val="FootnoteText"/>
    <w:uiPriority w:val="99"/>
    <w:semiHidden/>
    <w:rsid w:val="00A07C4E"/>
    <w:rPr>
      <w:sz w:val="20"/>
      <w:szCs w:val="20"/>
    </w:rPr>
  </w:style>
  <w:style w:type="character" w:styleId="FootnoteReference">
    <w:name w:val="footnote reference"/>
    <w:basedOn w:val="DefaultParagraphFont"/>
    <w:uiPriority w:val="99"/>
    <w:semiHidden/>
    <w:unhideWhenUsed/>
    <w:rsid w:val="00A07C4E"/>
    <w:rPr>
      <w:vertAlign w:val="superscript"/>
    </w:rPr>
  </w:style>
  <w:style w:type="paragraph" w:styleId="Header">
    <w:name w:val="header"/>
    <w:basedOn w:val="Normal"/>
    <w:link w:val="HeaderChar"/>
    <w:uiPriority w:val="99"/>
    <w:unhideWhenUsed/>
    <w:rsid w:val="00BD6E66"/>
    <w:pPr>
      <w:tabs>
        <w:tab w:val="center" w:pos="4680"/>
        <w:tab w:val="right" w:pos="9360"/>
      </w:tabs>
      <w:spacing w:line="240" w:lineRule="auto"/>
    </w:pPr>
  </w:style>
  <w:style w:type="character" w:customStyle="1" w:styleId="HeaderChar">
    <w:name w:val="Header Char"/>
    <w:basedOn w:val="DefaultParagraphFont"/>
    <w:link w:val="Header"/>
    <w:uiPriority w:val="99"/>
    <w:rsid w:val="00BD6E66"/>
  </w:style>
  <w:style w:type="paragraph" w:styleId="Footer">
    <w:name w:val="footer"/>
    <w:basedOn w:val="Normal"/>
    <w:link w:val="FooterChar"/>
    <w:uiPriority w:val="99"/>
    <w:unhideWhenUsed/>
    <w:rsid w:val="00BD6E66"/>
    <w:pPr>
      <w:tabs>
        <w:tab w:val="center" w:pos="4680"/>
        <w:tab w:val="right" w:pos="9360"/>
      </w:tabs>
      <w:spacing w:line="240" w:lineRule="auto"/>
    </w:pPr>
  </w:style>
  <w:style w:type="character" w:customStyle="1" w:styleId="FooterChar">
    <w:name w:val="Footer Char"/>
    <w:basedOn w:val="DefaultParagraphFont"/>
    <w:link w:val="Footer"/>
    <w:uiPriority w:val="99"/>
    <w:rsid w:val="00BD6E66"/>
  </w:style>
  <w:style w:type="paragraph" w:styleId="Revision">
    <w:name w:val="Revision"/>
    <w:hidden/>
    <w:uiPriority w:val="99"/>
    <w:semiHidden/>
    <w:rsid w:val="00580928"/>
    <w:pPr>
      <w:spacing w:line="240" w:lineRule="auto"/>
      <w:jc w:val="left"/>
    </w:pPr>
  </w:style>
  <w:style w:type="character" w:styleId="Hyperlink">
    <w:name w:val="Hyperlink"/>
    <w:basedOn w:val="DefaultParagraphFont"/>
    <w:uiPriority w:val="99"/>
    <w:unhideWhenUsed/>
    <w:rsid w:val="00B52C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stobbe@postschel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ookhyuna0822@g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yan@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9" ma:contentTypeDescription="Create a new document." ma:contentTypeScope="" ma:versionID="b56fac310b3330d17050a4df5cf462ce">
  <xsd:schema xmlns:xsd="http://www.w3.org/2001/XMLSchema" xmlns:xs="http://www.w3.org/2001/XMLSchema" xmlns:p="http://schemas.microsoft.com/office/2006/metadata/properties" xmlns:ns3="e29d5ee1-a564-4572-908c-0357b19afe17" xmlns:ns4="c43417d6-f766-4d97-ae2e-b0103a28e04d" targetNamespace="http://schemas.microsoft.com/office/2006/metadata/properties" ma:root="true" ma:fieldsID="32f071874acd612b3dc024c0af5cf803" ns3:_="" ns4:_="">
    <xsd:import namespace="e29d5ee1-a564-4572-908c-0357b19afe17"/>
    <xsd:import namespace="c43417d6-f766-4d97-ae2e-b0103a28e04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129B1A-D5E6-4E94-A06F-980C250F5FE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52FFBB-BD84-4D08-8011-338B33A16606}">
  <ds:schemaRefs>
    <ds:schemaRef ds:uri="http://schemas.openxmlformats.org/officeDocument/2006/bibliography"/>
  </ds:schemaRefs>
</ds:datastoreItem>
</file>

<file path=customXml/itemProps3.xml><?xml version="1.0" encoding="utf-8"?>
<ds:datastoreItem xmlns:ds="http://schemas.openxmlformats.org/officeDocument/2006/customXml" ds:itemID="{8C6DEC25-F2C9-46D0-9BAA-47637BB3D1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d5ee1-a564-4572-908c-0357b19afe17"/>
    <ds:schemaRef ds:uri="c43417d6-f766-4d97-ae2e-b0103a28e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723FF3-6AA3-4D97-9370-E189569102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912</Words>
  <Characters>5202</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Williams, Bobbie Jo</cp:lastModifiedBy>
  <cp:revision>2</cp:revision>
  <cp:lastPrinted>2014-07-03T13:04:00Z</cp:lastPrinted>
  <dcterms:created xsi:type="dcterms:W3CDTF">2023-08-10T13:36:00Z</dcterms:created>
  <dcterms:modified xsi:type="dcterms:W3CDTF">2023-08-10T13:36:00Z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