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FCB44" w14:textId="77777777" w:rsidR="009A54E9" w:rsidRDefault="009A54E9" w:rsidP="00D14A8D">
      <w:pPr>
        <w:jc w:val="center"/>
        <w:rPr>
          <w:b/>
          <w:szCs w:val="24"/>
        </w:rPr>
      </w:pPr>
      <w:r>
        <w:rPr>
          <w:b/>
          <w:szCs w:val="24"/>
        </w:rPr>
        <w:t xml:space="preserve">BEFORE THE </w:t>
      </w:r>
    </w:p>
    <w:p w14:paraId="24C5EA83" w14:textId="77777777" w:rsidR="009A54E9" w:rsidRDefault="009A54E9" w:rsidP="00D14A8D">
      <w:pPr>
        <w:jc w:val="center"/>
        <w:rPr>
          <w:szCs w:val="24"/>
        </w:rPr>
      </w:pPr>
      <w:r>
        <w:rPr>
          <w:b/>
          <w:szCs w:val="24"/>
        </w:rPr>
        <w:t>PENNSYLVANIA PUBLIC UTILITY COMMISSION</w:t>
      </w:r>
    </w:p>
    <w:p w14:paraId="59A949C6" w14:textId="77777777" w:rsidR="00F7591E" w:rsidRDefault="00F7591E" w:rsidP="00D14A8D">
      <w:pPr>
        <w:jc w:val="both"/>
        <w:rPr>
          <w:szCs w:val="24"/>
        </w:rPr>
      </w:pPr>
    </w:p>
    <w:p w14:paraId="4E80066C" w14:textId="519B2D26" w:rsidR="00F7591E" w:rsidRDefault="00F7591E" w:rsidP="00D14A8D">
      <w:pPr>
        <w:jc w:val="both"/>
        <w:rPr>
          <w:szCs w:val="24"/>
        </w:rPr>
      </w:pPr>
    </w:p>
    <w:p w14:paraId="491FEE16" w14:textId="77777777" w:rsidR="00AE6971" w:rsidRDefault="00AE6971" w:rsidP="00D14A8D">
      <w:pPr>
        <w:jc w:val="both"/>
        <w:rPr>
          <w:szCs w:val="24"/>
        </w:rPr>
      </w:pPr>
    </w:p>
    <w:p w14:paraId="4DC69FD3" w14:textId="77777777" w:rsidR="00FE3798" w:rsidRDefault="00FE3798" w:rsidP="00D14A8D">
      <w:pPr>
        <w:tabs>
          <w:tab w:val="left" w:pos="0"/>
        </w:tabs>
        <w:rPr>
          <w:snapToGrid/>
        </w:rPr>
      </w:pPr>
      <w:r>
        <w:t xml:space="preserve">Application of PECO Energy Company </w:t>
      </w:r>
      <w:r>
        <w:tab/>
      </w:r>
      <w:r>
        <w:tab/>
        <w:t>:</w:t>
      </w:r>
      <w:r>
        <w:tab/>
      </w:r>
      <w:r>
        <w:tab/>
        <w:t>A-2020-3023332</w:t>
      </w:r>
    </w:p>
    <w:p w14:paraId="57EE5172" w14:textId="77777777" w:rsidR="00FE3798" w:rsidRDefault="00FE3798" w:rsidP="00D14A8D">
      <w:pPr>
        <w:tabs>
          <w:tab w:val="left" w:pos="0"/>
        </w:tabs>
      </w:pPr>
      <w:r>
        <w:t xml:space="preserve">Under 15 Pa.C.S. § 1511(c) For A Finding </w:t>
      </w:r>
      <w:r>
        <w:tab/>
      </w:r>
      <w:r>
        <w:tab/>
        <w:t>:</w:t>
      </w:r>
    </w:p>
    <w:p w14:paraId="6CB75C8D" w14:textId="77777777" w:rsidR="00FE3798" w:rsidRDefault="00FE3798" w:rsidP="00D14A8D">
      <w:pPr>
        <w:tabs>
          <w:tab w:val="left" w:pos="0"/>
        </w:tabs>
      </w:pPr>
      <w:r>
        <w:t xml:space="preserve">And Determination That The Service To </w:t>
      </w:r>
      <w:r>
        <w:tab/>
      </w:r>
      <w:r>
        <w:tab/>
        <w:t>:</w:t>
      </w:r>
    </w:p>
    <w:p w14:paraId="51667AC4" w14:textId="77777777" w:rsidR="00FE3798" w:rsidRDefault="00FE3798" w:rsidP="00D14A8D">
      <w:pPr>
        <w:tabs>
          <w:tab w:val="left" w:pos="0"/>
        </w:tabs>
      </w:pPr>
      <w:r>
        <w:t>Be Furnished By The Applicant Through</w:t>
      </w:r>
      <w:r>
        <w:tab/>
      </w:r>
      <w:r>
        <w:tab/>
        <w:t>:</w:t>
      </w:r>
    </w:p>
    <w:p w14:paraId="6380A09F" w14:textId="77777777" w:rsidR="00FE3798" w:rsidRDefault="00FE3798" w:rsidP="00D14A8D">
      <w:pPr>
        <w:tabs>
          <w:tab w:val="left" w:pos="0"/>
        </w:tabs>
      </w:pPr>
      <w:r>
        <w:t xml:space="preserve">Its Proposed Exercise Of The Power Of </w:t>
      </w:r>
      <w:r>
        <w:tab/>
      </w:r>
      <w:r>
        <w:tab/>
        <w:t>:</w:t>
      </w:r>
    </w:p>
    <w:p w14:paraId="589ED16C" w14:textId="77777777" w:rsidR="00FE3798" w:rsidRDefault="00FE3798" w:rsidP="00D14A8D">
      <w:pPr>
        <w:tabs>
          <w:tab w:val="left" w:pos="0"/>
        </w:tabs>
      </w:pPr>
      <w:r>
        <w:t xml:space="preserve">Eminent Domain To Acquire A Certain </w:t>
      </w:r>
      <w:r>
        <w:tab/>
      </w:r>
      <w:r>
        <w:tab/>
        <w:t>:</w:t>
      </w:r>
    </w:p>
    <w:p w14:paraId="5FD4F805" w14:textId="77777777" w:rsidR="00FE3798" w:rsidRDefault="00FE3798" w:rsidP="00D14A8D">
      <w:pPr>
        <w:tabs>
          <w:tab w:val="left" w:pos="0"/>
        </w:tabs>
      </w:pPr>
      <w:r>
        <w:t xml:space="preserve">Portion Of The Land Of William S. </w:t>
      </w:r>
      <w:r>
        <w:tab/>
      </w:r>
      <w:r>
        <w:tab/>
      </w:r>
      <w:r>
        <w:tab/>
        <w:t>:</w:t>
      </w:r>
    </w:p>
    <w:p w14:paraId="083BC537" w14:textId="77777777" w:rsidR="00FE3798" w:rsidRDefault="00FE3798" w:rsidP="00D14A8D">
      <w:pPr>
        <w:tabs>
          <w:tab w:val="left" w:pos="0"/>
        </w:tabs>
      </w:pPr>
      <w:r>
        <w:t xml:space="preserve">Harbold And Sandra A. Harbold In </w:t>
      </w:r>
      <w:r>
        <w:tab/>
      </w:r>
      <w:r>
        <w:tab/>
      </w:r>
      <w:r>
        <w:tab/>
        <w:t>:</w:t>
      </w:r>
    </w:p>
    <w:p w14:paraId="780989F2" w14:textId="77777777" w:rsidR="00FE3798" w:rsidRDefault="00FE3798" w:rsidP="00D14A8D">
      <w:pPr>
        <w:tabs>
          <w:tab w:val="left" w:pos="0"/>
        </w:tabs>
      </w:pPr>
      <w:r>
        <w:t xml:space="preserve">Lower Chanceford Township, York </w:t>
      </w:r>
      <w:r>
        <w:tab/>
      </w:r>
      <w:r>
        <w:tab/>
      </w:r>
      <w:r>
        <w:tab/>
        <w:t>:</w:t>
      </w:r>
    </w:p>
    <w:p w14:paraId="20FE073F" w14:textId="77777777" w:rsidR="00FE3798" w:rsidRDefault="00FE3798" w:rsidP="00D14A8D">
      <w:pPr>
        <w:tabs>
          <w:tab w:val="left" w:pos="0"/>
        </w:tabs>
      </w:pPr>
      <w:r>
        <w:t xml:space="preserve">County, Pennsylvania For The Siting </w:t>
      </w:r>
      <w:r>
        <w:tab/>
      </w:r>
      <w:r>
        <w:tab/>
        <w:t>:</w:t>
      </w:r>
    </w:p>
    <w:p w14:paraId="4C68B8F4" w14:textId="77777777" w:rsidR="00FE3798" w:rsidRDefault="00FE3798" w:rsidP="00D14A8D">
      <w:pPr>
        <w:tabs>
          <w:tab w:val="left" w:pos="0"/>
        </w:tabs>
      </w:pPr>
      <w:r>
        <w:t xml:space="preserve">And Construction Of Connecting Transmission </w:t>
      </w:r>
      <w:r>
        <w:tab/>
        <w:t>:</w:t>
      </w:r>
    </w:p>
    <w:p w14:paraId="688C43E7" w14:textId="77777777" w:rsidR="00FE3798" w:rsidRDefault="00FE3798" w:rsidP="00D14A8D">
      <w:pPr>
        <w:tabs>
          <w:tab w:val="left" w:pos="0"/>
        </w:tabs>
      </w:pPr>
      <w:r>
        <w:t xml:space="preserve">Lines Associated With The Independence </w:t>
      </w:r>
      <w:r>
        <w:tab/>
      </w:r>
      <w:r>
        <w:tab/>
        <w:t>:</w:t>
      </w:r>
    </w:p>
    <w:p w14:paraId="6815D7E5" w14:textId="77777777" w:rsidR="00FE3798" w:rsidRDefault="00FE3798" w:rsidP="00D14A8D">
      <w:pPr>
        <w:tabs>
          <w:tab w:val="left" w:pos="0"/>
        </w:tabs>
      </w:pPr>
      <w:r>
        <w:t xml:space="preserve">Energy Connection-East Project Is </w:t>
      </w:r>
      <w:r>
        <w:tab/>
      </w:r>
      <w:r>
        <w:tab/>
      </w:r>
      <w:r>
        <w:tab/>
        <w:t>:</w:t>
      </w:r>
    </w:p>
    <w:p w14:paraId="29086A5F" w14:textId="77777777" w:rsidR="00FE3798" w:rsidRDefault="00FE3798" w:rsidP="00D14A8D">
      <w:pPr>
        <w:tabs>
          <w:tab w:val="left" w:pos="0"/>
        </w:tabs>
      </w:pPr>
      <w:r>
        <w:t xml:space="preserve">Necessary Or Proper For The Service, </w:t>
      </w:r>
      <w:r>
        <w:tab/>
      </w:r>
      <w:r>
        <w:tab/>
        <w:t>:</w:t>
      </w:r>
    </w:p>
    <w:p w14:paraId="42E593DB" w14:textId="77777777" w:rsidR="00FE3798" w:rsidRDefault="00FE3798" w:rsidP="00D14A8D">
      <w:pPr>
        <w:tabs>
          <w:tab w:val="left" w:pos="0"/>
        </w:tabs>
      </w:pPr>
      <w:r>
        <w:t xml:space="preserve">Accommodation, Convenience Or Safety </w:t>
      </w:r>
      <w:r>
        <w:tab/>
      </w:r>
      <w:r>
        <w:tab/>
        <w:t>:</w:t>
      </w:r>
    </w:p>
    <w:p w14:paraId="7C660E20" w14:textId="77777777" w:rsidR="00FE3798" w:rsidRDefault="00FE3798" w:rsidP="00D14A8D">
      <w:pPr>
        <w:tabs>
          <w:tab w:val="left" w:pos="0"/>
        </w:tabs>
      </w:pPr>
      <w:r>
        <w:t>Of The Public</w:t>
      </w:r>
      <w:r>
        <w:tab/>
      </w:r>
      <w:r>
        <w:tab/>
      </w:r>
      <w:r>
        <w:tab/>
      </w:r>
      <w:r>
        <w:tab/>
      </w:r>
      <w:r>
        <w:tab/>
      </w:r>
      <w:r>
        <w:tab/>
        <w:t>:</w:t>
      </w:r>
    </w:p>
    <w:p w14:paraId="7238CC18" w14:textId="77777777" w:rsidR="00FE3798" w:rsidRDefault="00FE3798" w:rsidP="00D14A8D">
      <w:pPr>
        <w:tabs>
          <w:tab w:val="left" w:pos="0"/>
        </w:tabs>
        <w:jc w:val="both"/>
      </w:pPr>
    </w:p>
    <w:p w14:paraId="07FAB945" w14:textId="77777777" w:rsidR="00FE3798" w:rsidRDefault="00FE3798" w:rsidP="00D14A8D">
      <w:pPr>
        <w:tabs>
          <w:tab w:val="left" w:pos="0"/>
        </w:tabs>
        <w:rPr>
          <w:szCs w:val="24"/>
        </w:rPr>
      </w:pPr>
      <w:r>
        <w:t xml:space="preserve">Application of PECO Energy Company </w:t>
      </w:r>
      <w:r>
        <w:tab/>
      </w:r>
      <w:r>
        <w:tab/>
        <w:t>:</w:t>
      </w:r>
      <w:r>
        <w:tab/>
      </w:r>
      <w:r>
        <w:tab/>
        <w:t>A-2020-3023335</w:t>
      </w:r>
    </w:p>
    <w:p w14:paraId="38A24BFB" w14:textId="77777777" w:rsidR="00FE3798" w:rsidRDefault="00FE3798" w:rsidP="00D14A8D">
      <w:pPr>
        <w:tabs>
          <w:tab w:val="left" w:pos="0"/>
        </w:tabs>
      </w:pPr>
      <w:r>
        <w:t xml:space="preserve">Under 15 Pa.C.S. § 1511(c) For A Finding </w:t>
      </w:r>
      <w:r>
        <w:tab/>
      </w:r>
      <w:r>
        <w:tab/>
        <w:t>:</w:t>
      </w:r>
    </w:p>
    <w:p w14:paraId="4549B3B3" w14:textId="77777777" w:rsidR="00FE3798" w:rsidRDefault="00FE3798" w:rsidP="00D14A8D">
      <w:pPr>
        <w:tabs>
          <w:tab w:val="left" w:pos="0"/>
        </w:tabs>
      </w:pPr>
      <w:r>
        <w:t xml:space="preserve">And Determination That The Service To </w:t>
      </w:r>
      <w:r>
        <w:tab/>
      </w:r>
      <w:r>
        <w:tab/>
        <w:t>:</w:t>
      </w:r>
    </w:p>
    <w:p w14:paraId="377FB9DD" w14:textId="77777777" w:rsidR="00FE3798" w:rsidRDefault="00FE3798" w:rsidP="00D14A8D">
      <w:pPr>
        <w:tabs>
          <w:tab w:val="left" w:pos="0"/>
        </w:tabs>
      </w:pPr>
      <w:r>
        <w:t>Be Furnished By The Applicant Through</w:t>
      </w:r>
      <w:r>
        <w:tab/>
      </w:r>
      <w:r>
        <w:tab/>
        <w:t>:</w:t>
      </w:r>
    </w:p>
    <w:p w14:paraId="3A0A12FA" w14:textId="77777777" w:rsidR="00FE3798" w:rsidRDefault="00FE3798" w:rsidP="00D14A8D">
      <w:pPr>
        <w:tabs>
          <w:tab w:val="left" w:pos="0"/>
        </w:tabs>
      </w:pPr>
      <w:r>
        <w:t xml:space="preserve">Its Proposed Exercise Of The Power Of </w:t>
      </w:r>
      <w:r>
        <w:tab/>
      </w:r>
      <w:r>
        <w:tab/>
        <w:t>:</w:t>
      </w:r>
    </w:p>
    <w:p w14:paraId="2F86C36F" w14:textId="77777777" w:rsidR="00FE3798" w:rsidRDefault="00FE3798" w:rsidP="00D14A8D">
      <w:pPr>
        <w:tabs>
          <w:tab w:val="left" w:pos="0"/>
        </w:tabs>
      </w:pPr>
      <w:r>
        <w:t xml:space="preserve">Eminent Domain To Acquire A Certain </w:t>
      </w:r>
      <w:r>
        <w:tab/>
      </w:r>
      <w:r>
        <w:tab/>
        <w:t>:</w:t>
      </w:r>
    </w:p>
    <w:p w14:paraId="60043F28" w14:textId="77777777" w:rsidR="00FE3798" w:rsidRDefault="00FE3798" w:rsidP="00D14A8D">
      <w:pPr>
        <w:tabs>
          <w:tab w:val="left" w:pos="0"/>
        </w:tabs>
      </w:pPr>
      <w:r>
        <w:t xml:space="preserve">Portion Of The Land Of </w:t>
      </w:r>
      <w:bookmarkStart w:id="0" w:name="_Hlk63763923"/>
      <w:r>
        <w:t xml:space="preserve">Samuel W. Taylor </w:t>
      </w:r>
      <w:r>
        <w:tab/>
      </w:r>
      <w:r>
        <w:tab/>
        <w:t>:</w:t>
      </w:r>
    </w:p>
    <w:p w14:paraId="1DF7C676" w14:textId="77777777" w:rsidR="00FE3798" w:rsidRDefault="00FE3798" w:rsidP="00D14A8D">
      <w:pPr>
        <w:tabs>
          <w:tab w:val="left" w:pos="0"/>
        </w:tabs>
      </w:pPr>
      <w:r>
        <w:t xml:space="preserve">And Kay L. Taylor </w:t>
      </w:r>
      <w:bookmarkEnd w:id="0"/>
      <w:r>
        <w:t xml:space="preserve">In Lower Chanceford </w:t>
      </w:r>
      <w:r>
        <w:tab/>
      </w:r>
      <w:r>
        <w:tab/>
        <w:t>:</w:t>
      </w:r>
    </w:p>
    <w:p w14:paraId="45856A0B" w14:textId="77777777" w:rsidR="00FE3798" w:rsidRDefault="00FE3798" w:rsidP="00D14A8D">
      <w:pPr>
        <w:tabs>
          <w:tab w:val="left" w:pos="0"/>
        </w:tabs>
      </w:pPr>
      <w:r>
        <w:t xml:space="preserve">Township, York County, Pennsylvania </w:t>
      </w:r>
      <w:r>
        <w:tab/>
      </w:r>
      <w:r>
        <w:tab/>
        <w:t>:</w:t>
      </w:r>
    </w:p>
    <w:p w14:paraId="2A420549" w14:textId="77777777" w:rsidR="00FE3798" w:rsidRDefault="00FE3798" w:rsidP="00D14A8D">
      <w:pPr>
        <w:tabs>
          <w:tab w:val="left" w:pos="0"/>
        </w:tabs>
      </w:pPr>
      <w:r>
        <w:t xml:space="preserve">For The Siting And Construction Of </w:t>
      </w:r>
      <w:r>
        <w:tab/>
      </w:r>
      <w:r>
        <w:tab/>
      </w:r>
      <w:r>
        <w:tab/>
        <w:t>:</w:t>
      </w:r>
    </w:p>
    <w:p w14:paraId="41D17A77" w14:textId="77777777" w:rsidR="00FE3798" w:rsidRDefault="00FE3798" w:rsidP="00D14A8D">
      <w:pPr>
        <w:tabs>
          <w:tab w:val="left" w:pos="0"/>
        </w:tabs>
      </w:pPr>
      <w:r>
        <w:t xml:space="preserve">Connecting Transmission Lines </w:t>
      </w:r>
      <w:r>
        <w:tab/>
      </w:r>
      <w:r>
        <w:tab/>
      </w:r>
      <w:r>
        <w:tab/>
        <w:t>:</w:t>
      </w:r>
    </w:p>
    <w:p w14:paraId="1C5402DF" w14:textId="77777777" w:rsidR="00FE3798" w:rsidRDefault="00FE3798" w:rsidP="00D14A8D">
      <w:pPr>
        <w:tabs>
          <w:tab w:val="left" w:pos="0"/>
        </w:tabs>
      </w:pPr>
      <w:r>
        <w:t xml:space="preserve">Associated With The Independence </w:t>
      </w:r>
      <w:r>
        <w:tab/>
      </w:r>
      <w:r>
        <w:tab/>
      </w:r>
      <w:r>
        <w:tab/>
        <w:t>:</w:t>
      </w:r>
    </w:p>
    <w:p w14:paraId="5DFEDE1B" w14:textId="77777777" w:rsidR="00FE3798" w:rsidRDefault="00FE3798" w:rsidP="00D14A8D">
      <w:pPr>
        <w:tabs>
          <w:tab w:val="left" w:pos="0"/>
        </w:tabs>
      </w:pPr>
      <w:r>
        <w:t xml:space="preserve">Energy Connection-East Project Is </w:t>
      </w:r>
      <w:r>
        <w:tab/>
      </w:r>
      <w:r>
        <w:tab/>
      </w:r>
      <w:r>
        <w:tab/>
        <w:t>:</w:t>
      </w:r>
    </w:p>
    <w:p w14:paraId="0DA4D5D2" w14:textId="4DE040C7" w:rsidR="00FE3798" w:rsidRDefault="00FE3798" w:rsidP="00D14A8D">
      <w:r>
        <w:t xml:space="preserve">Necessary Or Proper For The Service, </w:t>
      </w:r>
      <w:r>
        <w:tab/>
      </w:r>
      <w:r>
        <w:tab/>
        <w:t>:</w:t>
      </w:r>
    </w:p>
    <w:p w14:paraId="07AB9D41" w14:textId="77777777" w:rsidR="00FE3798" w:rsidRDefault="00FE3798" w:rsidP="00D14A8D">
      <w:pPr>
        <w:tabs>
          <w:tab w:val="left" w:pos="0"/>
        </w:tabs>
      </w:pPr>
      <w:r>
        <w:t xml:space="preserve">Accommodation, Convenience Or Safety </w:t>
      </w:r>
      <w:r>
        <w:tab/>
      </w:r>
      <w:r>
        <w:tab/>
        <w:t>:</w:t>
      </w:r>
    </w:p>
    <w:p w14:paraId="5DBC706C" w14:textId="77777777" w:rsidR="00FE3798" w:rsidRDefault="00FE3798" w:rsidP="00D14A8D">
      <w:pPr>
        <w:tabs>
          <w:tab w:val="left" w:pos="0"/>
          <w:tab w:val="left" w:pos="720"/>
          <w:tab w:val="left" w:pos="5040"/>
        </w:tabs>
        <w:jc w:val="both"/>
      </w:pPr>
      <w:r>
        <w:t>Of The Public</w:t>
      </w:r>
      <w:r>
        <w:tab/>
        <w:t>:</w:t>
      </w:r>
    </w:p>
    <w:p w14:paraId="2131C6B6" w14:textId="77777777" w:rsidR="00FE3798" w:rsidRDefault="00FE3798" w:rsidP="00D14A8D">
      <w:pPr>
        <w:tabs>
          <w:tab w:val="left" w:pos="0"/>
          <w:tab w:val="left" w:pos="720"/>
          <w:tab w:val="left" w:pos="5040"/>
        </w:tabs>
        <w:jc w:val="both"/>
      </w:pPr>
    </w:p>
    <w:p w14:paraId="0DA1080A" w14:textId="77777777" w:rsidR="00FE3798" w:rsidRDefault="00FE3798" w:rsidP="00D14A8D">
      <w:pPr>
        <w:tabs>
          <w:tab w:val="left" w:pos="0"/>
        </w:tabs>
        <w:rPr>
          <w:szCs w:val="24"/>
        </w:rPr>
      </w:pPr>
      <w:r>
        <w:t xml:space="preserve">Application of PECO Energy Company </w:t>
      </w:r>
      <w:r>
        <w:tab/>
      </w:r>
      <w:r>
        <w:tab/>
        <w:t>:</w:t>
      </w:r>
      <w:r>
        <w:tab/>
      </w:r>
      <w:r>
        <w:tab/>
        <w:t>A-2020-3023337</w:t>
      </w:r>
    </w:p>
    <w:p w14:paraId="75BE2BE4" w14:textId="77777777" w:rsidR="00FE3798" w:rsidRDefault="00FE3798" w:rsidP="00D14A8D">
      <w:pPr>
        <w:tabs>
          <w:tab w:val="left" w:pos="0"/>
        </w:tabs>
      </w:pPr>
      <w:r>
        <w:t xml:space="preserve">Under 15 Pa.C.S. § 1511(c) For A Finding </w:t>
      </w:r>
      <w:r>
        <w:tab/>
      </w:r>
      <w:r>
        <w:tab/>
        <w:t>:</w:t>
      </w:r>
    </w:p>
    <w:p w14:paraId="1BA6B5E1" w14:textId="77777777" w:rsidR="00FE3798" w:rsidRDefault="00FE3798" w:rsidP="00D14A8D">
      <w:pPr>
        <w:tabs>
          <w:tab w:val="left" w:pos="0"/>
        </w:tabs>
      </w:pPr>
      <w:r>
        <w:t xml:space="preserve">And Determination That The Service To </w:t>
      </w:r>
      <w:r>
        <w:tab/>
      </w:r>
      <w:r>
        <w:tab/>
        <w:t>:</w:t>
      </w:r>
    </w:p>
    <w:p w14:paraId="659C2984" w14:textId="77777777" w:rsidR="00FE3798" w:rsidRDefault="00FE3798" w:rsidP="00D14A8D">
      <w:pPr>
        <w:tabs>
          <w:tab w:val="left" w:pos="0"/>
        </w:tabs>
      </w:pPr>
      <w:r>
        <w:t>Be Furnished By The Applicant Through</w:t>
      </w:r>
      <w:r>
        <w:tab/>
      </w:r>
      <w:r>
        <w:tab/>
        <w:t>:</w:t>
      </w:r>
    </w:p>
    <w:p w14:paraId="32F1904F" w14:textId="77777777" w:rsidR="00FE3798" w:rsidRDefault="00FE3798" w:rsidP="00D14A8D">
      <w:pPr>
        <w:tabs>
          <w:tab w:val="left" w:pos="0"/>
        </w:tabs>
      </w:pPr>
      <w:r>
        <w:t xml:space="preserve">Its Proposed Exercise Of The Power Of </w:t>
      </w:r>
      <w:r>
        <w:tab/>
      </w:r>
      <w:r>
        <w:tab/>
        <w:t>:</w:t>
      </w:r>
    </w:p>
    <w:p w14:paraId="7839FAFE" w14:textId="77777777" w:rsidR="00FE3798" w:rsidRDefault="00FE3798" w:rsidP="00D14A8D">
      <w:pPr>
        <w:tabs>
          <w:tab w:val="left" w:pos="0"/>
        </w:tabs>
      </w:pPr>
      <w:r>
        <w:t xml:space="preserve">Eminent Domain To Acquire A Certain </w:t>
      </w:r>
      <w:r>
        <w:tab/>
      </w:r>
      <w:r>
        <w:tab/>
        <w:t>:</w:t>
      </w:r>
    </w:p>
    <w:p w14:paraId="635EC95F" w14:textId="77777777" w:rsidR="00FE3798" w:rsidRDefault="00FE3798" w:rsidP="00D14A8D">
      <w:pPr>
        <w:tabs>
          <w:tab w:val="left" w:pos="0"/>
        </w:tabs>
      </w:pPr>
      <w:r>
        <w:t xml:space="preserve">Portion Of The Land Of Clarence A. Pyle </w:t>
      </w:r>
      <w:r>
        <w:tab/>
      </w:r>
      <w:r>
        <w:tab/>
        <w:t>:</w:t>
      </w:r>
    </w:p>
    <w:p w14:paraId="46603F51" w14:textId="77777777" w:rsidR="00FE3798" w:rsidRDefault="00FE3798" w:rsidP="00D14A8D">
      <w:pPr>
        <w:tabs>
          <w:tab w:val="left" w:pos="0"/>
        </w:tabs>
      </w:pPr>
      <w:r>
        <w:lastRenderedPageBreak/>
        <w:t xml:space="preserve">In Lower Chanceford Township, York </w:t>
      </w:r>
      <w:r>
        <w:tab/>
      </w:r>
      <w:r>
        <w:tab/>
        <w:t>:</w:t>
      </w:r>
    </w:p>
    <w:p w14:paraId="7569DF4A" w14:textId="77777777" w:rsidR="00FE3798" w:rsidRDefault="00FE3798" w:rsidP="00D14A8D">
      <w:pPr>
        <w:tabs>
          <w:tab w:val="left" w:pos="0"/>
        </w:tabs>
      </w:pPr>
      <w:r>
        <w:t xml:space="preserve">County, Pennsylvania For The Siting And </w:t>
      </w:r>
      <w:r>
        <w:tab/>
      </w:r>
      <w:r>
        <w:tab/>
        <w:t>:</w:t>
      </w:r>
    </w:p>
    <w:p w14:paraId="79A8040E" w14:textId="77777777" w:rsidR="00FE3798" w:rsidRDefault="00FE3798" w:rsidP="00D14A8D">
      <w:pPr>
        <w:tabs>
          <w:tab w:val="left" w:pos="0"/>
        </w:tabs>
      </w:pPr>
      <w:r>
        <w:t xml:space="preserve">Construction Of Connecting Transmission </w:t>
      </w:r>
      <w:r>
        <w:tab/>
      </w:r>
      <w:r>
        <w:tab/>
        <w:t>:</w:t>
      </w:r>
    </w:p>
    <w:p w14:paraId="3DB075C3" w14:textId="77777777" w:rsidR="00FE3798" w:rsidRDefault="00FE3798" w:rsidP="00D14A8D">
      <w:pPr>
        <w:tabs>
          <w:tab w:val="left" w:pos="0"/>
        </w:tabs>
      </w:pPr>
      <w:r>
        <w:t xml:space="preserve">Lines Associated With The Independence </w:t>
      </w:r>
      <w:r>
        <w:tab/>
      </w:r>
      <w:r>
        <w:tab/>
        <w:t>:</w:t>
      </w:r>
    </w:p>
    <w:p w14:paraId="35A28A3D" w14:textId="77777777" w:rsidR="00FE3798" w:rsidRDefault="00FE3798" w:rsidP="00D14A8D">
      <w:pPr>
        <w:tabs>
          <w:tab w:val="left" w:pos="0"/>
        </w:tabs>
      </w:pPr>
      <w:r>
        <w:t>Energy Connection-East Project Is Necessary</w:t>
      </w:r>
      <w:r>
        <w:tab/>
        <w:t>:</w:t>
      </w:r>
    </w:p>
    <w:p w14:paraId="379E1C2E" w14:textId="77777777" w:rsidR="00FE3798" w:rsidRDefault="00FE3798" w:rsidP="00D14A8D">
      <w:pPr>
        <w:tabs>
          <w:tab w:val="left" w:pos="0"/>
        </w:tabs>
      </w:pPr>
      <w:r>
        <w:t>Or Proper For The Service, Accommodation,</w:t>
      </w:r>
      <w:r>
        <w:tab/>
        <w:t>:</w:t>
      </w:r>
    </w:p>
    <w:p w14:paraId="47ABD844" w14:textId="77777777" w:rsidR="00FE3798" w:rsidRDefault="00FE3798" w:rsidP="00D14A8D">
      <w:pPr>
        <w:tabs>
          <w:tab w:val="left" w:pos="0"/>
        </w:tabs>
      </w:pPr>
      <w:r>
        <w:t>Convenience Or Safety Of The Public</w:t>
      </w:r>
      <w:r>
        <w:tab/>
      </w:r>
      <w:r>
        <w:tab/>
        <w:t>:</w:t>
      </w:r>
    </w:p>
    <w:p w14:paraId="6A18BD8B" w14:textId="2F21E05F" w:rsidR="00F7591E" w:rsidRPr="00FE3798" w:rsidRDefault="00432C6D" w:rsidP="00D14A8D">
      <w:pPr>
        <w:autoSpaceDE w:val="0"/>
        <w:autoSpaceDN w:val="0"/>
        <w:rPr>
          <w:szCs w:val="24"/>
        </w:rPr>
      </w:pPr>
      <w:r>
        <w:rPr>
          <w:szCs w:val="24"/>
        </w:rPr>
        <w:tab/>
      </w:r>
    </w:p>
    <w:p w14:paraId="1047F4C9" w14:textId="0B196C84" w:rsidR="0075195D" w:rsidRDefault="0075195D" w:rsidP="00D14A8D">
      <w:pPr>
        <w:jc w:val="center"/>
        <w:rPr>
          <w:b/>
          <w:szCs w:val="24"/>
          <w:u w:val="single"/>
        </w:rPr>
      </w:pPr>
    </w:p>
    <w:p w14:paraId="6964C331" w14:textId="77777777" w:rsidR="00AE6971" w:rsidRDefault="00AE6971" w:rsidP="00D14A8D">
      <w:pPr>
        <w:jc w:val="center"/>
        <w:rPr>
          <w:b/>
          <w:szCs w:val="24"/>
          <w:u w:val="single"/>
        </w:rPr>
      </w:pPr>
    </w:p>
    <w:p w14:paraId="20362C9D" w14:textId="0AAD93C9" w:rsidR="00E169DD" w:rsidRPr="00E169DD" w:rsidRDefault="00CB27D7" w:rsidP="00D14A8D">
      <w:pPr>
        <w:jc w:val="center"/>
        <w:rPr>
          <w:b/>
          <w:szCs w:val="24"/>
        </w:rPr>
      </w:pPr>
      <w:r>
        <w:rPr>
          <w:b/>
          <w:szCs w:val="24"/>
        </w:rPr>
        <w:t>THIRD</w:t>
      </w:r>
      <w:r w:rsidR="00932C22">
        <w:rPr>
          <w:b/>
          <w:szCs w:val="24"/>
        </w:rPr>
        <w:t xml:space="preserve"> </w:t>
      </w:r>
      <w:r w:rsidR="00E169DD" w:rsidRPr="00E169DD">
        <w:rPr>
          <w:b/>
          <w:szCs w:val="24"/>
        </w:rPr>
        <w:t xml:space="preserve">INTERIM </w:t>
      </w:r>
      <w:r w:rsidR="009A54E9" w:rsidRPr="00E169DD">
        <w:rPr>
          <w:b/>
          <w:szCs w:val="24"/>
        </w:rPr>
        <w:t xml:space="preserve">ORDER </w:t>
      </w:r>
    </w:p>
    <w:p w14:paraId="373596B1" w14:textId="59A11454" w:rsidR="009B0C59" w:rsidRPr="009B0C59" w:rsidRDefault="009B0C59" w:rsidP="00D14A8D">
      <w:pPr>
        <w:jc w:val="center"/>
        <w:rPr>
          <w:b/>
          <w:szCs w:val="24"/>
        </w:rPr>
      </w:pPr>
      <w:r w:rsidRPr="009B0C59">
        <w:rPr>
          <w:b/>
          <w:szCs w:val="24"/>
        </w:rPr>
        <w:t>CONTINUING TO HOLD APPLICATIONS IN ABEY</w:t>
      </w:r>
      <w:r w:rsidR="00AE6971">
        <w:rPr>
          <w:b/>
          <w:szCs w:val="24"/>
        </w:rPr>
        <w:t>A</w:t>
      </w:r>
      <w:r w:rsidRPr="009B0C59">
        <w:rPr>
          <w:b/>
          <w:szCs w:val="24"/>
        </w:rPr>
        <w:t xml:space="preserve">NCE AND </w:t>
      </w:r>
    </w:p>
    <w:p w14:paraId="0EF07870" w14:textId="1AB1EF49" w:rsidR="009A54E9" w:rsidRPr="00717337" w:rsidRDefault="009B0C59" w:rsidP="00D14A8D">
      <w:pPr>
        <w:jc w:val="center"/>
        <w:rPr>
          <w:b/>
          <w:szCs w:val="24"/>
          <w:u w:val="single"/>
        </w:rPr>
      </w:pPr>
      <w:r>
        <w:rPr>
          <w:b/>
          <w:szCs w:val="24"/>
          <w:u w:val="single"/>
        </w:rPr>
        <w:t xml:space="preserve">ORDERING PARTIES </w:t>
      </w:r>
      <w:r w:rsidR="00D228BA">
        <w:rPr>
          <w:b/>
          <w:szCs w:val="24"/>
          <w:u w:val="single"/>
        </w:rPr>
        <w:t>TO SUBMIT STATUS REPORT</w:t>
      </w:r>
    </w:p>
    <w:p w14:paraId="200A8745" w14:textId="77777777" w:rsidR="009A54E9" w:rsidRDefault="009A54E9" w:rsidP="00AE6971">
      <w:pPr>
        <w:spacing w:line="360" w:lineRule="auto"/>
        <w:jc w:val="center"/>
        <w:rPr>
          <w:szCs w:val="24"/>
          <w:u w:val="single"/>
        </w:rPr>
      </w:pPr>
    </w:p>
    <w:p w14:paraId="1459C6DE" w14:textId="77777777" w:rsidR="009B0C59" w:rsidRDefault="009B0C59" w:rsidP="00AE6971">
      <w:pPr>
        <w:pStyle w:val="BodyText2"/>
        <w:spacing w:line="360" w:lineRule="auto"/>
        <w:ind w:firstLine="1440"/>
        <w:jc w:val="left"/>
      </w:pPr>
      <w:r>
        <w:rPr>
          <w:bCs/>
        </w:rPr>
        <w:t>On December 16, 2020</w:t>
      </w:r>
      <w:r w:rsidRPr="00FE3798">
        <w:t xml:space="preserve"> PECO Energy Company (PECO or Company) file</w:t>
      </w:r>
      <w:r>
        <w:t>d the above-captioned A</w:t>
      </w:r>
      <w:r w:rsidRPr="00FE3798">
        <w:t>pplication</w:t>
      </w:r>
      <w:r>
        <w:t>s</w:t>
      </w:r>
      <w:r w:rsidRPr="00FE3798">
        <w:t xml:space="preserve"> to obtain from the Pennsylvania Public Utility Commission (Commission) the finding and determination required by 15 Pa.C.S. § 1511(c) to exercise the power of eminent domain to acquire a right-of</w:t>
      </w:r>
      <w:r>
        <w:t>-</w:t>
      </w:r>
      <w:r w:rsidRPr="00FE3798">
        <w:t xml:space="preserve">way and easement over land </w:t>
      </w:r>
      <w:r>
        <w:t xml:space="preserve">in </w:t>
      </w:r>
      <w:r w:rsidRPr="00FE3798">
        <w:t>Chanceford Township, York County, Pennsylvania owned by William S. Harbold and Sandra A. Harbold</w:t>
      </w:r>
      <w:r>
        <w:t xml:space="preserve"> (the Harbolds),</w:t>
      </w:r>
      <w:r w:rsidRPr="00654CC3">
        <w:t xml:space="preserve"> Samuel W. Taylor </w:t>
      </w:r>
      <w:r>
        <w:t>a</w:t>
      </w:r>
      <w:r w:rsidRPr="00654CC3">
        <w:t>nd Kay L. Taylor</w:t>
      </w:r>
      <w:r>
        <w:t xml:space="preserve"> (the Taylors), and the heirs of Clarence A. Pyle</w:t>
      </w:r>
      <w:r w:rsidRPr="00FE3798">
        <w:t xml:space="preserve">. </w:t>
      </w:r>
      <w:r>
        <w:t xml:space="preserve"> </w:t>
      </w:r>
      <w:r w:rsidRPr="00FE3798">
        <w:t>The right</w:t>
      </w:r>
      <w:r>
        <w:t>s</w:t>
      </w:r>
      <w:r w:rsidRPr="00FE3798">
        <w:t>-of-way and easement</w:t>
      </w:r>
      <w:r>
        <w:t>s</w:t>
      </w:r>
      <w:r w:rsidRPr="00FE3798">
        <w:t xml:space="preserve"> over </w:t>
      </w:r>
      <w:r>
        <w:t>this property would</w:t>
      </w:r>
      <w:r w:rsidRPr="00FE3798">
        <w:t xml:space="preserve"> be used by PECO to site and construct two new 500 kV transmission lines (Project) that </w:t>
      </w:r>
      <w:r>
        <w:t>would</w:t>
      </w:r>
      <w:r w:rsidRPr="00FE3798">
        <w:t xml:space="preserve"> connect PECO’s existing Peach Bottom-TMI 500 kV Transmission Line with the new 500 kV/230 kV Furnace Run Substation that Transource Pennsylvania, LLC (</w:t>
      </w:r>
      <w:r>
        <w:t>T</w:t>
      </w:r>
      <w:r w:rsidRPr="00FE3798">
        <w:t>ransource) plans to construct and operate</w:t>
      </w:r>
      <w:r>
        <w:t xml:space="preserve"> as part of </w:t>
      </w:r>
      <w:r w:rsidRPr="00FE3798">
        <w:t xml:space="preserve">its proposed Independence Energy Connection-East Project (IEC Project). </w:t>
      </w:r>
      <w:r>
        <w:t xml:space="preserve"> </w:t>
      </w:r>
    </w:p>
    <w:p w14:paraId="532EFDCD" w14:textId="77777777" w:rsidR="009B0C59" w:rsidRDefault="009B0C59" w:rsidP="00AE6971">
      <w:pPr>
        <w:pStyle w:val="BodyText2"/>
        <w:spacing w:line="360" w:lineRule="auto"/>
        <w:ind w:firstLine="1440"/>
        <w:jc w:val="left"/>
      </w:pPr>
    </w:p>
    <w:p w14:paraId="4CCB826E" w14:textId="77777777" w:rsidR="009B0C59" w:rsidRDefault="009B0C59" w:rsidP="00AE6971">
      <w:pPr>
        <w:pStyle w:val="FirmDouble"/>
        <w:spacing w:line="360" w:lineRule="auto"/>
      </w:pPr>
      <w:r>
        <w:tab/>
      </w:r>
      <w:r>
        <w:tab/>
        <w:t xml:space="preserve">PECO filed the above-captioned Applications contemporaneous with a Letter of Notification (LON) seeking approval to site and construct 0.5 mile of transmission lines.  The LON proceeding is docketed at A-2020-3023303.  It has not been assigned to the Office of the Administrative Law Judge and </w:t>
      </w:r>
      <w:r w:rsidRPr="00E85906">
        <w:t xml:space="preserve">remains assigned to the Commission’s </w:t>
      </w:r>
      <w:r w:rsidRPr="00E85906">
        <w:rPr>
          <w:color w:val="252525"/>
        </w:rPr>
        <w:t xml:space="preserve">Bureau of Technical Utility Services </w:t>
      </w:r>
      <w:r w:rsidRPr="00E85906">
        <w:t>(TUS)</w:t>
      </w:r>
      <w:r>
        <w:t xml:space="preserve">.  </w:t>
      </w:r>
    </w:p>
    <w:p w14:paraId="36579173" w14:textId="77777777" w:rsidR="009B0C59" w:rsidRDefault="009B0C59" w:rsidP="00AE6971">
      <w:pPr>
        <w:pStyle w:val="FirmDouble"/>
        <w:spacing w:line="360" w:lineRule="auto"/>
      </w:pPr>
    </w:p>
    <w:p w14:paraId="5873BA4C" w14:textId="77777777" w:rsidR="009B0C59" w:rsidRDefault="009B0C59" w:rsidP="00AE6971">
      <w:pPr>
        <w:pStyle w:val="FirmDouble"/>
        <w:spacing w:line="360" w:lineRule="auto"/>
      </w:pPr>
      <w:r>
        <w:tab/>
      </w:r>
      <w:r>
        <w:tab/>
      </w:r>
      <w:r w:rsidRPr="00E85906">
        <w:t xml:space="preserve">PECO’s exercise of the power of eminent domain </w:t>
      </w:r>
      <w:r>
        <w:t>in the above-captioned proceedings i</w:t>
      </w:r>
      <w:r w:rsidRPr="00E85906">
        <w:t xml:space="preserve">s contingent upon the Commission granting Transource the siting and other </w:t>
      </w:r>
      <w:r w:rsidRPr="00E85906">
        <w:lastRenderedPageBreak/>
        <w:t>authority to construct and operate the proposed IEC Project that Transource has requested in separate Commission proceedings.</w:t>
      </w:r>
      <w:r>
        <w:rPr>
          <w:rStyle w:val="FootnoteReference"/>
        </w:rPr>
        <w:footnoteReference w:id="1"/>
      </w:r>
      <w:r w:rsidRPr="00E85906">
        <w:t xml:space="preserve"> </w:t>
      </w:r>
    </w:p>
    <w:p w14:paraId="6ABEE76C" w14:textId="77777777" w:rsidR="009B0C59" w:rsidRPr="00E85906" w:rsidRDefault="009B0C59" w:rsidP="00AE6971">
      <w:pPr>
        <w:pStyle w:val="FirmDouble"/>
        <w:spacing w:line="360" w:lineRule="auto"/>
      </w:pPr>
    </w:p>
    <w:p w14:paraId="78657239" w14:textId="548E9D33" w:rsidR="009B0C59" w:rsidRPr="00DC1564" w:rsidRDefault="009B0C59" w:rsidP="00AE6971">
      <w:pPr>
        <w:pStyle w:val="FirmDouble"/>
        <w:spacing w:line="360" w:lineRule="auto"/>
      </w:pPr>
      <w:r>
        <w:tab/>
      </w:r>
      <w:r>
        <w:tab/>
      </w:r>
      <w:r w:rsidRPr="00E85906">
        <w:t xml:space="preserve">On December 22, 2020, Administrative Law Judge Elizabeth H. Barnes </w:t>
      </w:r>
      <w:r>
        <w:t xml:space="preserve">(ALJ Barnes) </w:t>
      </w:r>
      <w:r w:rsidRPr="00E85906">
        <w:t xml:space="preserve">issued a Recommended Decision in the Transource Siting Proceeding (Transource R.D.) finding, among other things, that the proposed IEC Project approved by PJM in 2016 does not satisfy the public need requirement for additional transmission service in York and Franklin Counties within the meaning of the Commission’s siting regulations at 52 Pa. Code § 57.76(a).  </w:t>
      </w:r>
      <w:r>
        <w:t>ALJ</w:t>
      </w:r>
      <w:r w:rsidRPr="00E85906">
        <w:t xml:space="preserve"> Barnes recommended that the Commission deny siting approval for the entire IEC Project and dismiss any related eminent domain applications. </w:t>
      </w:r>
    </w:p>
    <w:p w14:paraId="6DAE0EE0" w14:textId="77777777" w:rsidR="009B0C59" w:rsidRDefault="009B0C59" w:rsidP="00AE6971">
      <w:pPr>
        <w:pStyle w:val="BodyText2"/>
        <w:spacing w:line="360" w:lineRule="auto"/>
        <w:ind w:firstLine="1440"/>
        <w:jc w:val="left"/>
      </w:pPr>
    </w:p>
    <w:p w14:paraId="07AE40DD" w14:textId="1FA0E2A8" w:rsidR="009B0C59" w:rsidRDefault="009B0C59" w:rsidP="00AE6971">
      <w:pPr>
        <w:pStyle w:val="BodyText2"/>
        <w:spacing w:line="360" w:lineRule="auto"/>
        <w:ind w:firstLine="1440"/>
        <w:jc w:val="left"/>
      </w:pPr>
      <w:r>
        <w:t xml:space="preserve">The Commission adopted a Final Order in A-2017-2640195 on May 20, 2021, </w:t>
      </w:r>
      <w:r>
        <w:rPr>
          <w:color w:val="000000"/>
        </w:rPr>
        <w:t xml:space="preserve">denying the approvals Transource requested that are necessary to construct and operate its proposed IEC Project.  </w:t>
      </w:r>
      <w:r>
        <w:t xml:space="preserve"> </w:t>
      </w:r>
    </w:p>
    <w:p w14:paraId="42FB198E" w14:textId="77777777" w:rsidR="009B0C59" w:rsidRDefault="009B0C59" w:rsidP="00AE6971">
      <w:pPr>
        <w:pStyle w:val="BodyText2"/>
        <w:spacing w:line="360" w:lineRule="auto"/>
        <w:ind w:firstLine="1440"/>
        <w:jc w:val="left"/>
      </w:pPr>
    </w:p>
    <w:p w14:paraId="0B4D0D16" w14:textId="25167FE1" w:rsidR="00EC7EA9" w:rsidRPr="003D2D03" w:rsidRDefault="003D2D03" w:rsidP="00AE6971">
      <w:pPr>
        <w:pStyle w:val="BodyText2"/>
        <w:spacing w:line="360" w:lineRule="auto"/>
        <w:ind w:firstLine="1440"/>
        <w:jc w:val="left"/>
      </w:pPr>
      <w:r w:rsidRPr="003D2D03">
        <w:t xml:space="preserve">The Commission’s Final Order is currently the subject of federal litigation at MD Pa Civil No 1:21-CV-01101.   </w:t>
      </w:r>
    </w:p>
    <w:p w14:paraId="32D84BF7" w14:textId="2EE70AF6" w:rsidR="003D2D03" w:rsidRDefault="003D2D03" w:rsidP="00AE6971">
      <w:pPr>
        <w:pStyle w:val="BodyText2"/>
        <w:spacing w:line="360" w:lineRule="auto"/>
        <w:ind w:firstLine="1440"/>
        <w:jc w:val="left"/>
      </w:pPr>
    </w:p>
    <w:p w14:paraId="709C5D1A" w14:textId="4CF4B79B" w:rsidR="003D2D03" w:rsidRDefault="003D2D03" w:rsidP="00AE6971">
      <w:pPr>
        <w:pStyle w:val="BodyText2"/>
        <w:spacing w:line="360" w:lineRule="auto"/>
        <w:ind w:firstLine="1440"/>
        <w:jc w:val="left"/>
      </w:pPr>
      <w:r>
        <w:t xml:space="preserve">On </w:t>
      </w:r>
      <w:r w:rsidR="00CB27D7">
        <w:t>September 20</w:t>
      </w:r>
      <w:r>
        <w:t>, 2023, the parties provided a status update by email advising that the federal litigation was still pending.  They requested that the above-captioned matters continue to be held in abeyance pending resolution of the federal litigation.</w:t>
      </w:r>
    </w:p>
    <w:p w14:paraId="4E06CD8F" w14:textId="77777777" w:rsidR="003D2D03" w:rsidRDefault="003D2D03" w:rsidP="00AE6971">
      <w:pPr>
        <w:pStyle w:val="BodyText2"/>
        <w:spacing w:line="360" w:lineRule="auto"/>
        <w:ind w:firstLine="1440"/>
        <w:jc w:val="left"/>
      </w:pPr>
    </w:p>
    <w:p w14:paraId="42907FE8" w14:textId="06C05456" w:rsidR="00EC7EA9" w:rsidRPr="009B0C59" w:rsidRDefault="00EC7EA9" w:rsidP="00AE6971">
      <w:pPr>
        <w:pStyle w:val="BodyText2"/>
        <w:spacing w:line="360" w:lineRule="auto"/>
        <w:ind w:firstLine="1440"/>
        <w:jc w:val="left"/>
      </w:pPr>
      <w:r>
        <w:t xml:space="preserve">The Commission’s regulations at 52 Pa.Code § 5.483(a) provide presiding officers broad authority to “regulate the course of the proceeding”.  Under the circumstances, it is appropriate to hold the instant proceedings in abeyance pending resolution of the </w:t>
      </w:r>
      <w:r w:rsidR="003D2D03">
        <w:t xml:space="preserve">federal litigation of the </w:t>
      </w:r>
      <w:r>
        <w:t xml:space="preserve">Transource Siting </w:t>
      </w:r>
      <w:r w:rsidR="003D2D03">
        <w:t xml:space="preserve">applications </w:t>
      </w:r>
      <w:r>
        <w:t>to ensure a fair, reasonable and efficient disposition of issues related to the need for the Company’s proposed Project.</w:t>
      </w:r>
    </w:p>
    <w:p w14:paraId="7BFDCA6C" w14:textId="7A10DA31" w:rsidR="009B0C59" w:rsidRDefault="009B0C59" w:rsidP="00AE6971">
      <w:pPr>
        <w:pStyle w:val="BodyText2"/>
        <w:spacing w:line="360" w:lineRule="auto"/>
        <w:ind w:firstLine="1440"/>
        <w:jc w:val="left"/>
      </w:pPr>
    </w:p>
    <w:p w14:paraId="2027B19F" w14:textId="2D7EC5C0" w:rsidR="009A54E9" w:rsidRDefault="00654CC3" w:rsidP="00AE6971">
      <w:pPr>
        <w:pStyle w:val="FirmDouble"/>
        <w:spacing w:line="360" w:lineRule="auto"/>
      </w:pPr>
      <w:r>
        <w:lastRenderedPageBreak/>
        <w:tab/>
      </w:r>
      <w:r>
        <w:tab/>
      </w:r>
      <w:r w:rsidR="009A54E9">
        <w:t>THEREFORE,</w:t>
      </w:r>
    </w:p>
    <w:p w14:paraId="2DD5F23F" w14:textId="77777777" w:rsidR="00F7591E" w:rsidRDefault="00F7591E" w:rsidP="00AE6971">
      <w:pPr>
        <w:pStyle w:val="BodyText2"/>
        <w:spacing w:line="360" w:lineRule="auto"/>
        <w:ind w:firstLine="1440"/>
        <w:jc w:val="left"/>
      </w:pPr>
    </w:p>
    <w:p w14:paraId="03BB360A" w14:textId="77777777" w:rsidR="009A54E9" w:rsidRDefault="009A54E9" w:rsidP="00AE6971">
      <w:pPr>
        <w:pStyle w:val="BodyText2"/>
        <w:spacing w:line="360" w:lineRule="auto"/>
        <w:ind w:firstLine="1440"/>
        <w:jc w:val="left"/>
      </w:pPr>
      <w:r>
        <w:t>IT IS ORDERED:</w:t>
      </w:r>
    </w:p>
    <w:p w14:paraId="45424C84" w14:textId="77777777" w:rsidR="00224D75" w:rsidRDefault="00224D75" w:rsidP="00AE6971">
      <w:pPr>
        <w:pStyle w:val="BodyText2"/>
        <w:spacing w:line="360" w:lineRule="auto"/>
        <w:ind w:left="1440" w:firstLine="0"/>
        <w:jc w:val="left"/>
      </w:pPr>
    </w:p>
    <w:p w14:paraId="2BC70CDE" w14:textId="77777777" w:rsidR="00AE6971" w:rsidRDefault="009A54E9" w:rsidP="00AE6971">
      <w:pPr>
        <w:pStyle w:val="BodyText2"/>
        <w:numPr>
          <w:ilvl w:val="0"/>
          <w:numId w:val="2"/>
        </w:numPr>
        <w:spacing w:line="360" w:lineRule="auto"/>
        <w:ind w:left="0" w:firstLine="1440"/>
        <w:jc w:val="left"/>
      </w:pPr>
      <w:r>
        <w:t>That</w:t>
      </w:r>
      <w:r w:rsidR="00862AEC">
        <w:t xml:space="preserve"> the above-captioned proceedings docketed at A-2020-3023332, </w:t>
      </w:r>
    </w:p>
    <w:p w14:paraId="1044B7C0" w14:textId="1AF7B427" w:rsidR="00442EAB" w:rsidRDefault="00862AEC" w:rsidP="00AE6971">
      <w:pPr>
        <w:pStyle w:val="BodyText2"/>
        <w:spacing w:line="360" w:lineRule="auto"/>
        <w:ind w:firstLine="0"/>
        <w:jc w:val="left"/>
      </w:pPr>
      <w:r>
        <w:t xml:space="preserve">A-2020-3023335, A-2020-3023337 </w:t>
      </w:r>
      <w:r w:rsidR="00F764F9">
        <w:t xml:space="preserve">shall </w:t>
      </w:r>
      <w:r w:rsidR="00D228BA">
        <w:t>continue to be</w:t>
      </w:r>
      <w:r>
        <w:t xml:space="preserve"> held in abeyance.  </w:t>
      </w:r>
    </w:p>
    <w:p w14:paraId="48358B0F" w14:textId="77777777" w:rsidR="00862AEC" w:rsidRDefault="00862AEC" w:rsidP="00AE6971">
      <w:pPr>
        <w:pStyle w:val="BodyText2"/>
        <w:spacing w:line="360" w:lineRule="auto"/>
        <w:ind w:left="1440" w:firstLine="0"/>
        <w:jc w:val="left"/>
      </w:pPr>
    </w:p>
    <w:p w14:paraId="2D1666A8" w14:textId="1CE38D00" w:rsidR="00862AEC" w:rsidRDefault="00862AEC" w:rsidP="00AE6971">
      <w:pPr>
        <w:pStyle w:val="BodyText2"/>
        <w:numPr>
          <w:ilvl w:val="0"/>
          <w:numId w:val="2"/>
        </w:numPr>
        <w:spacing w:line="360" w:lineRule="auto"/>
        <w:ind w:left="0" w:firstLine="1440"/>
        <w:jc w:val="left"/>
      </w:pPr>
      <w:r>
        <w:t xml:space="preserve">That the parties shall file a status report within </w:t>
      </w:r>
      <w:r w:rsidR="00D228BA">
        <w:t>30</w:t>
      </w:r>
      <w:r>
        <w:t xml:space="preserve"> days of the </w:t>
      </w:r>
      <w:r w:rsidR="00D228BA">
        <w:t>date o</w:t>
      </w:r>
      <w:r w:rsidR="00F764F9">
        <w:t>f</w:t>
      </w:r>
      <w:r w:rsidR="00D228BA">
        <w:t xml:space="preserve"> </w:t>
      </w:r>
      <w:r w:rsidR="003D2D03">
        <w:t xml:space="preserve">the disposition of the federal litigation at </w:t>
      </w:r>
      <w:r w:rsidR="003D2D03" w:rsidRPr="003D2D03">
        <w:t>MD Pa Civil No 1:21-CV-01101</w:t>
      </w:r>
      <w:r w:rsidR="00E62949">
        <w:t>,</w:t>
      </w:r>
      <w:r w:rsidR="003D2D03">
        <w:t xml:space="preserve"> or within 180 days of the date of this Order, whichever comes first.  </w:t>
      </w:r>
      <w:r w:rsidR="006157BB">
        <w:t xml:space="preserve">  </w:t>
      </w:r>
    </w:p>
    <w:p w14:paraId="647AB450" w14:textId="77777777" w:rsidR="009A54E9" w:rsidRDefault="009A54E9" w:rsidP="00AE6971">
      <w:pPr>
        <w:spacing w:line="360" w:lineRule="auto"/>
        <w:jc w:val="both"/>
      </w:pPr>
    </w:p>
    <w:p w14:paraId="52645DF8" w14:textId="77777777" w:rsidR="00F7591E" w:rsidRDefault="00F7591E" w:rsidP="00AE6971">
      <w:pPr>
        <w:tabs>
          <w:tab w:val="left" w:pos="0"/>
        </w:tabs>
        <w:spacing w:line="360" w:lineRule="auto"/>
        <w:jc w:val="both"/>
      </w:pPr>
    </w:p>
    <w:p w14:paraId="6F75C510" w14:textId="6491C089" w:rsidR="00F7591E" w:rsidRDefault="00F7591E" w:rsidP="00F7591E">
      <w:pPr>
        <w:tabs>
          <w:tab w:val="left" w:pos="0"/>
        </w:tabs>
        <w:jc w:val="both"/>
      </w:pPr>
      <w:r w:rsidRPr="00AE6971">
        <w:t xml:space="preserve">Date: </w:t>
      </w:r>
      <w:r w:rsidR="00CB27D7">
        <w:t xml:space="preserve"> </w:t>
      </w:r>
      <w:r w:rsidR="00CB27D7">
        <w:rPr>
          <w:u w:val="single"/>
        </w:rPr>
        <w:t>September 2</w:t>
      </w:r>
      <w:r w:rsidR="00586EB5">
        <w:rPr>
          <w:u w:val="single"/>
        </w:rPr>
        <w:t>6</w:t>
      </w:r>
      <w:r w:rsidR="00E62949">
        <w:rPr>
          <w:u w:val="single"/>
        </w:rPr>
        <w:t>, 2023</w:t>
      </w:r>
      <w:r w:rsidRPr="009B0C59">
        <w:tab/>
      </w:r>
      <w:r w:rsidRPr="009B0C59">
        <w:tab/>
      </w:r>
      <w:r w:rsidRPr="009B0C59">
        <w:tab/>
      </w:r>
      <w:r w:rsidR="00AE6971">
        <w:tab/>
      </w:r>
      <w:r w:rsidR="00BB346B" w:rsidRPr="009B0C59">
        <w:rPr>
          <w:snapToGrid/>
          <w:szCs w:val="24"/>
          <w:u w:val="single"/>
        </w:rPr>
        <w:tab/>
      </w:r>
      <w:r w:rsidR="00BB346B" w:rsidRPr="009B0C59">
        <w:rPr>
          <w:snapToGrid/>
          <w:szCs w:val="24"/>
          <w:u w:val="single"/>
        </w:rPr>
        <w:tab/>
        <w:t>/s/</w:t>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r w:rsidR="00BB346B" w:rsidRPr="00BB346B">
        <w:rPr>
          <w:snapToGrid/>
          <w:szCs w:val="24"/>
          <w:u w:val="single"/>
        </w:rPr>
        <w:tab/>
      </w:r>
    </w:p>
    <w:p w14:paraId="6C6A61FF" w14:textId="0DFA20DE" w:rsidR="00EC3948" w:rsidRDefault="00F7591E" w:rsidP="00F7591E">
      <w:pPr>
        <w:tabs>
          <w:tab w:val="left" w:pos="0"/>
        </w:tabs>
        <w:jc w:val="both"/>
      </w:pPr>
      <w:r>
        <w:tab/>
      </w:r>
      <w:r>
        <w:tab/>
      </w:r>
      <w:r>
        <w:tab/>
      </w:r>
      <w:r>
        <w:tab/>
      </w:r>
      <w:r>
        <w:tab/>
      </w:r>
      <w:r>
        <w:tab/>
      </w:r>
      <w:r>
        <w:tab/>
      </w:r>
      <w:r w:rsidR="00EC3948">
        <w:t>Emily I. DeVoe</w:t>
      </w:r>
    </w:p>
    <w:p w14:paraId="1415EC14" w14:textId="19F59D56" w:rsidR="00F7591E" w:rsidRDefault="00EC3948" w:rsidP="00F7591E">
      <w:pPr>
        <w:tabs>
          <w:tab w:val="left" w:pos="0"/>
        </w:tabs>
        <w:jc w:val="both"/>
      </w:pPr>
      <w:r>
        <w:tab/>
      </w:r>
      <w:r>
        <w:tab/>
      </w:r>
      <w:r>
        <w:tab/>
      </w:r>
      <w:r>
        <w:tab/>
      </w:r>
      <w:r>
        <w:tab/>
      </w:r>
      <w:r>
        <w:tab/>
      </w:r>
      <w:r>
        <w:tab/>
      </w:r>
      <w:r w:rsidR="007424FA">
        <w:t>Mark A. Hoyer</w:t>
      </w:r>
    </w:p>
    <w:p w14:paraId="4E47EED9" w14:textId="6884F03F" w:rsidR="00792796" w:rsidRDefault="00F7591E" w:rsidP="00746703">
      <w:pPr>
        <w:tabs>
          <w:tab w:val="left" w:pos="0"/>
        </w:tabs>
        <w:jc w:val="both"/>
      </w:pPr>
      <w:r>
        <w:tab/>
      </w:r>
      <w:r>
        <w:tab/>
      </w:r>
      <w:r>
        <w:tab/>
      </w:r>
      <w:r>
        <w:tab/>
      </w:r>
      <w:r>
        <w:tab/>
      </w:r>
      <w:r>
        <w:tab/>
      </w:r>
      <w:r>
        <w:tab/>
        <w:t>Administrative Law Jud</w:t>
      </w:r>
      <w:r w:rsidR="008D1236">
        <w:t>ge</w:t>
      </w:r>
      <w:r w:rsidR="00746703">
        <w:t>s</w:t>
      </w:r>
    </w:p>
    <w:p w14:paraId="0AB55D31" w14:textId="7272FD9F" w:rsidR="00DD37B2" w:rsidRPr="00DD37B2" w:rsidRDefault="00DD37B2" w:rsidP="00F764F9">
      <w:pPr>
        <w:widowControl/>
        <w:rPr>
          <w:rFonts w:ascii="Calibri" w:hAnsi="Calibri"/>
          <w:snapToGrid/>
          <w:sz w:val="22"/>
          <w:szCs w:val="22"/>
        </w:rPr>
      </w:pPr>
    </w:p>
    <w:p w14:paraId="0DE34E55" w14:textId="77777777" w:rsidR="00AE6971" w:rsidRDefault="00AE6971" w:rsidP="00204ED3">
      <w:pPr>
        <w:widowControl/>
        <w:sectPr w:rsidR="00AE6971" w:rsidSect="00AE6971">
          <w:footerReference w:type="default" r:id="rId8"/>
          <w:pgSz w:w="12240" w:h="15840"/>
          <w:pgMar w:top="1440" w:right="1440" w:bottom="1440" w:left="1440" w:header="720" w:footer="720" w:gutter="0"/>
          <w:cols w:space="720"/>
          <w:titlePg/>
          <w:docGrid w:linePitch="360"/>
        </w:sectPr>
      </w:pPr>
    </w:p>
    <w:p w14:paraId="6014BB2E" w14:textId="77777777" w:rsidR="00586EB5" w:rsidRPr="00586EB5" w:rsidRDefault="00586EB5" w:rsidP="00586EB5">
      <w:pPr>
        <w:widowControl/>
        <w:rPr>
          <w:rFonts w:ascii="Microsoft Sans Serif" w:eastAsia="Microsoft Sans Serif" w:hAnsi="Microsoft Sans Serif" w:cs="Microsoft Sans Serif"/>
          <w:b/>
          <w:snapToGrid/>
          <w:szCs w:val="22"/>
          <w:u w:val="single"/>
        </w:rPr>
      </w:pPr>
      <w:r w:rsidRPr="00586EB5">
        <w:rPr>
          <w:rFonts w:ascii="Microsoft Sans Serif" w:eastAsia="Microsoft Sans Serif" w:hAnsi="Microsoft Sans Serif" w:cs="Microsoft Sans Serif"/>
          <w:b/>
          <w:snapToGrid/>
          <w:szCs w:val="22"/>
          <w:u w:val="single"/>
        </w:rPr>
        <w:lastRenderedPageBreak/>
        <w:t xml:space="preserve">A-2020-3023332 - Application of PECO Energy Company Under 15 </w:t>
      </w:r>
      <w:proofErr w:type="spellStart"/>
      <w:r w:rsidRPr="00586EB5">
        <w:rPr>
          <w:rFonts w:ascii="Microsoft Sans Serif" w:eastAsia="Microsoft Sans Serif" w:hAnsi="Microsoft Sans Serif" w:cs="Microsoft Sans Serif"/>
          <w:b/>
          <w:snapToGrid/>
          <w:szCs w:val="22"/>
          <w:u w:val="single"/>
        </w:rPr>
        <w:t>Pa.C.S</w:t>
      </w:r>
      <w:proofErr w:type="spellEnd"/>
      <w:r w:rsidRPr="00586EB5">
        <w:rPr>
          <w:rFonts w:ascii="Microsoft Sans Serif" w:eastAsia="Microsoft Sans Serif" w:hAnsi="Microsoft Sans Serif" w:cs="Microsoft Sans Serif"/>
          <w:b/>
          <w:snapToGrid/>
          <w:szCs w:val="22"/>
          <w:u w:val="single"/>
        </w:rPr>
        <w:t>. § 1511(c) For A Finding And Determination That The Service To Be Furnished By The Applicant Through Its Proposed Exercise Of The Power Of Eminent Domain To Acquire A Certain</w:t>
      </w:r>
    </w:p>
    <w:p w14:paraId="165DAAC8" w14:textId="77777777" w:rsidR="00586EB5" w:rsidRPr="00586EB5" w:rsidRDefault="00586EB5" w:rsidP="00586EB5">
      <w:pPr>
        <w:widowControl/>
        <w:rPr>
          <w:rFonts w:ascii="Microsoft Sans Serif" w:eastAsia="Microsoft Sans Serif" w:hAnsi="Microsoft Sans Serif" w:cs="Microsoft Sans Serif"/>
          <w:b/>
          <w:snapToGrid/>
          <w:szCs w:val="22"/>
          <w:u w:val="single"/>
        </w:rPr>
      </w:pPr>
      <w:r w:rsidRPr="00586EB5">
        <w:rPr>
          <w:rFonts w:ascii="Microsoft Sans Serif" w:eastAsia="Microsoft Sans Serif" w:hAnsi="Microsoft Sans Serif" w:cs="Microsoft Sans Serif"/>
          <w:b/>
          <w:snapToGrid/>
          <w:szCs w:val="22"/>
          <w:u w:val="single"/>
        </w:rPr>
        <w:t>Portion Of The Land Of William S. Harbold and Sandra A. Harbold In Lower Chanceford Township, York County, Pennsylvania For The Siting And Construction Of Connecting Transmission Lines Associated With The Independence Energy Connection-East Project Is Necessary Or Proper For The Service, Accommodation, Convenience Or Safety Of The Public</w:t>
      </w:r>
      <w:r w:rsidRPr="00586EB5">
        <w:rPr>
          <w:rFonts w:ascii="Microsoft Sans Serif" w:eastAsia="Microsoft Sans Serif" w:hAnsi="Microsoft Sans Serif" w:cs="Microsoft Sans Serif"/>
          <w:b/>
          <w:snapToGrid/>
          <w:szCs w:val="22"/>
          <w:u w:val="single"/>
        </w:rPr>
        <w:cr/>
      </w:r>
    </w:p>
    <w:p w14:paraId="226D70AF" w14:textId="77777777" w:rsidR="00586EB5" w:rsidRPr="00586EB5" w:rsidRDefault="00586EB5" w:rsidP="00586EB5">
      <w:pPr>
        <w:widowControl/>
        <w:rPr>
          <w:rFonts w:ascii="Microsoft Sans Serif" w:eastAsia="Microsoft Sans Serif" w:hAnsi="Microsoft Sans Serif" w:cs="Microsoft Sans Serif"/>
          <w:snapToGrid/>
          <w:szCs w:val="22"/>
        </w:rPr>
      </w:pPr>
      <w:r w:rsidRPr="00586EB5">
        <w:rPr>
          <w:rFonts w:ascii="Microsoft Sans Serif" w:eastAsia="Microsoft Sans Serif" w:hAnsi="Microsoft Sans Serif" w:cs="Microsoft Sans Serif"/>
          <w:snapToGrid/>
          <w:szCs w:val="22"/>
        </w:rPr>
        <w:t>JENNEDY S JOHNSON ASSISTANT GENERAL COUNSEL</w:t>
      </w:r>
      <w:r w:rsidRPr="00586EB5">
        <w:rPr>
          <w:rFonts w:ascii="Microsoft Sans Serif" w:eastAsia="Microsoft Sans Serif" w:hAnsi="Microsoft Sans Serif" w:cs="Microsoft Sans Serif"/>
          <w:snapToGrid/>
          <w:szCs w:val="22"/>
        </w:rPr>
        <w:cr/>
        <w:t>PECO ENERGY COMPANY</w:t>
      </w:r>
      <w:r w:rsidRPr="00586EB5">
        <w:rPr>
          <w:rFonts w:ascii="Microsoft Sans Serif" w:eastAsia="Microsoft Sans Serif" w:hAnsi="Microsoft Sans Serif" w:cs="Microsoft Sans Serif"/>
          <w:snapToGrid/>
          <w:szCs w:val="22"/>
        </w:rPr>
        <w:cr/>
        <w:t>2301 MARKET STREET</w:t>
      </w:r>
      <w:r w:rsidRPr="00586EB5">
        <w:rPr>
          <w:rFonts w:ascii="Microsoft Sans Serif" w:eastAsia="Microsoft Sans Serif" w:hAnsi="Microsoft Sans Serif" w:cs="Microsoft Sans Serif"/>
          <w:snapToGrid/>
          <w:szCs w:val="22"/>
        </w:rPr>
        <w:cr/>
        <w:t>S231</w:t>
      </w:r>
      <w:r w:rsidRPr="00586EB5">
        <w:rPr>
          <w:rFonts w:ascii="Microsoft Sans Serif" w:eastAsia="Microsoft Sans Serif" w:hAnsi="Microsoft Sans Serif" w:cs="Microsoft Sans Serif"/>
          <w:snapToGrid/>
          <w:szCs w:val="22"/>
        </w:rPr>
        <w:cr/>
        <w:t>PHILADELPHIA PA  19103</w:t>
      </w:r>
      <w:r w:rsidRPr="00586EB5">
        <w:rPr>
          <w:rFonts w:ascii="Microsoft Sans Serif" w:eastAsia="Microsoft Sans Serif" w:hAnsi="Microsoft Sans Serif" w:cs="Microsoft Sans Serif"/>
          <w:snapToGrid/>
          <w:szCs w:val="22"/>
        </w:rPr>
        <w:cr/>
        <w:t>215-841-4353</w:t>
      </w:r>
      <w:r w:rsidRPr="00586EB5">
        <w:rPr>
          <w:rFonts w:ascii="Microsoft Sans Serif" w:eastAsia="Microsoft Sans Serif" w:hAnsi="Microsoft Sans Serif" w:cs="Microsoft Sans Serif"/>
          <w:snapToGrid/>
          <w:szCs w:val="22"/>
        </w:rPr>
        <w:cr/>
        <w:t>jennedy.johnson@exeloncorp.com</w:t>
      </w:r>
      <w:r w:rsidRPr="00586EB5">
        <w:rPr>
          <w:rFonts w:ascii="Microsoft Sans Serif" w:eastAsia="Microsoft Sans Serif" w:hAnsi="Microsoft Sans Serif" w:cs="Microsoft Sans Serif"/>
          <w:snapToGrid/>
          <w:szCs w:val="22"/>
        </w:rPr>
        <w:cr/>
        <w:t>Accepts EService</w:t>
      </w:r>
    </w:p>
    <w:p w14:paraId="5B889BA0" w14:textId="77777777" w:rsidR="00586EB5" w:rsidRPr="00586EB5" w:rsidRDefault="00586EB5" w:rsidP="00586EB5">
      <w:pPr>
        <w:widowControl/>
        <w:rPr>
          <w:rFonts w:ascii="Microsoft Sans Serif" w:eastAsia="Microsoft Sans Serif" w:hAnsi="Microsoft Sans Serif" w:cs="Microsoft Sans Serif"/>
          <w:snapToGrid/>
          <w:szCs w:val="22"/>
        </w:rPr>
      </w:pPr>
    </w:p>
    <w:p w14:paraId="22C72FDB"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KENNETH M. KULAK ESQUIRE</w:t>
      </w:r>
    </w:p>
    <w:p w14:paraId="4E839928"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 xml:space="preserve">LEWIS &amp; BOCKIUS LLP </w:t>
      </w:r>
    </w:p>
    <w:p w14:paraId="29978101"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 xml:space="preserve">1701 MARKET STREET </w:t>
      </w:r>
    </w:p>
    <w:p w14:paraId="343CC54D"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 xml:space="preserve">PHILADELPHIA, PA 19103-2921 </w:t>
      </w:r>
    </w:p>
    <w:p w14:paraId="1A69EED2" w14:textId="77777777" w:rsidR="00586EB5" w:rsidRPr="00586EB5" w:rsidRDefault="00586EB5" w:rsidP="00586EB5">
      <w:pPr>
        <w:widowControl/>
        <w:rPr>
          <w:rFonts w:ascii="Microsoft Sans Serif" w:eastAsia="Calibri" w:hAnsi="Microsoft Sans Serif" w:cs="Microsoft Sans Serif"/>
          <w:snapToGrid/>
          <w:szCs w:val="24"/>
        </w:rPr>
      </w:pPr>
      <w:hyperlink r:id="rId9" w:history="1">
        <w:r w:rsidRPr="00586EB5">
          <w:rPr>
            <w:rFonts w:ascii="Microsoft Sans Serif" w:eastAsia="Calibri" w:hAnsi="Microsoft Sans Serif" w:cs="Microsoft Sans Serif"/>
            <w:snapToGrid/>
            <w:color w:val="0563C1"/>
            <w:szCs w:val="24"/>
            <w:u w:val="single"/>
          </w:rPr>
          <w:t>ken.kulak@morganlewis.com</w:t>
        </w:r>
      </w:hyperlink>
    </w:p>
    <w:p w14:paraId="6CFBAB94"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Microsoft Sans Serif" w:hAnsi="Microsoft Sans Serif" w:cs="Microsoft Sans Serif"/>
          <w:snapToGrid/>
          <w:szCs w:val="22"/>
        </w:rPr>
        <w:t>Accepts EService</w:t>
      </w:r>
    </w:p>
    <w:p w14:paraId="0DF23CF0" w14:textId="77777777" w:rsidR="00586EB5" w:rsidRPr="00586EB5" w:rsidRDefault="00586EB5" w:rsidP="00586EB5">
      <w:pPr>
        <w:widowControl/>
        <w:rPr>
          <w:rFonts w:ascii="Microsoft Sans Serif" w:eastAsia="Microsoft Sans Serif" w:hAnsi="Microsoft Sans Serif" w:cs="Microsoft Sans Serif"/>
          <w:snapToGrid/>
          <w:szCs w:val="22"/>
        </w:rPr>
      </w:pPr>
    </w:p>
    <w:p w14:paraId="21187385"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WILLIAM AND SANDRA HARBOLD</w:t>
      </w:r>
    </w:p>
    <w:p w14:paraId="42146EDD"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221 GORAM ROAD</w:t>
      </w:r>
    </w:p>
    <w:p w14:paraId="24EDDAF2" w14:textId="77777777" w:rsidR="00586EB5" w:rsidRPr="00586EB5" w:rsidRDefault="00586EB5" w:rsidP="00586EB5">
      <w:pPr>
        <w:widowControl/>
        <w:rPr>
          <w:rFonts w:ascii="Microsoft Sans Serif" w:eastAsia="Calibri" w:hAnsi="Microsoft Sans Serif" w:cs="Microsoft Sans Serif"/>
          <w:snapToGrid/>
          <w:szCs w:val="24"/>
        </w:rPr>
      </w:pPr>
      <w:r w:rsidRPr="00586EB5">
        <w:rPr>
          <w:rFonts w:ascii="Microsoft Sans Serif" w:eastAsia="Calibri" w:hAnsi="Microsoft Sans Serif" w:cs="Microsoft Sans Serif"/>
          <w:snapToGrid/>
          <w:szCs w:val="24"/>
        </w:rPr>
        <w:t>BROGUE, PA 17309</w:t>
      </w:r>
    </w:p>
    <w:p w14:paraId="53F53467" w14:textId="77777777" w:rsidR="00586EB5" w:rsidRPr="00586EB5" w:rsidRDefault="00586EB5" w:rsidP="00586EB5">
      <w:pPr>
        <w:widowControl/>
        <w:rPr>
          <w:rFonts w:ascii="Calibri" w:hAnsi="Calibri"/>
          <w:snapToGrid/>
          <w:sz w:val="22"/>
          <w:szCs w:val="22"/>
        </w:rPr>
      </w:pPr>
    </w:p>
    <w:p w14:paraId="00E83FFE" w14:textId="77777777" w:rsidR="00586EB5" w:rsidRPr="00586EB5" w:rsidRDefault="00586EB5" w:rsidP="00586EB5">
      <w:pPr>
        <w:widowControl/>
        <w:spacing w:after="160" w:line="259" w:lineRule="auto"/>
        <w:rPr>
          <w:rFonts w:ascii="Calibri" w:hAnsi="Calibri"/>
          <w:snapToGrid/>
          <w:sz w:val="22"/>
          <w:szCs w:val="22"/>
        </w:rPr>
      </w:pPr>
    </w:p>
    <w:p w14:paraId="4F019C38" w14:textId="5362BC6C" w:rsidR="00C87091" w:rsidRDefault="00C87091" w:rsidP="00E62949">
      <w:pPr>
        <w:widowControl/>
      </w:pPr>
    </w:p>
    <w:sectPr w:rsidR="00C870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B3E1" w14:textId="77777777" w:rsidR="004A05D6" w:rsidRDefault="004A05D6" w:rsidP="00F7591E">
      <w:r>
        <w:separator/>
      </w:r>
    </w:p>
  </w:endnote>
  <w:endnote w:type="continuationSeparator" w:id="0">
    <w:p w14:paraId="5BACCAA2" w14:textId="77777777" w:rsidR="004A05D6" w:rsidRDefault="004A05D6" w:rsidP="00F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04669"/>
      <w:docPartObj>
        <w:docPartGallery w:val="Page Numbers (Bottom of Page)"/>
        <w:docPartUnique/>
      </w:docPartObj>
    </w:sdtPr>
    <w:sdtEndPr>
      <w:rPr>
        <w:noProof/>
      </w:rPr>
    </w:sdtEndPr>
    <w:sdtContent>
      <w:p w14:paraId="488FAEF9" w14:textId="4AF02B02" w:rsidR="00AE6971" w:rsidRDefault="00AE6971">
        <w:pPr>
          <w:pStyle w:val="Footer"/>
          <w:jc w:val="center"/>
        </w:pPr>
        <w:r w:rsidRPr="00AE6971">
          <w:rPr>
            <w:sz w:val="20"/>
          </w:rPr>
          <w:fldChar w:fldCharType="begin"/>
        </w:r>
        <w:r w:rsidRPr="00AE6971">
          <w:rPr>
            <w:sz w:val="20"/>
          </w:rPr>
          <w:instrText xml:space="preserve"> PAGE   \* MERGEFORMAT </w:instrText>
        </w:r>
        <w:r w:rsidRPr="00AE6971">
          <w:rPr>
            <w:sz w:val="20"/>
          </w:rPr>
          <w:fldChar w:fldCharType="separate"/>
        </w:r>
        <w:r w:rsidRPr="00AE6971">
          <w:rPr>
            <w:noProof/>
            <w:sz w:val="20"/>
          </w:rPr>
          <w:t>2</w:t>
        </w:r>
        <w:r w:rsidRPr="00AE697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9CC1" w14:textId="12DAABEF" w:rsidR="004366D3" w:rsidRDefault="004366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DC2D8" w14:textId="77777777" w:rsidR="004A05D6" w:rsidRDefault="004A05D6" w:rsidP="00F7591E">
      <w:r>
        <w:separator/>
      </w:r>
    </w:p>
  </w:footnote>
  <w:footnote w:type="continuationSeparator" w:id="0">
    <w:p w14:paraId="5DACB6C8" w14:textId="77777777" w:rsidR="004A05D6" w:rsidRDefault="004A05D6" w:rsidP="00F7591E">
      <w:r>
        <w:continuationSeparator/>
      </w:r>
    </w:p>
  </w:footnote>
  <w:footnote w:id="1">
    <w:p w14:paraId="497D8DA7" w14:textId="77777777" w:rsidR="009B0C59" w:rsidRPr="00E77AAE" w:rsidRDefault="009B0C59" w:rsidP="009B0C59">
      <w:pPr>
        <w:pStyle w:val="FootnoteText"/>
        <w:ind w:firstLine="720"/>
      </w:pPr>
      <w:r>
        <w:rPr>
          <w:rStyle w:val="FootnoteReference"/>
        </w:rPr>
        <w:footnoteRef/>
      </w:r>
      <w:r>
        <w:t xml:space="preserve"> </w:t>
      </w:r>
      <w:r>
        <w:tab/>
      </w:r>
      <w:r>
        <w:rPr>
          <w:i/>
          <w:iCs/>
        </w:rPr>
        <w:t xml:space="preserve">See </w:t>
      </w:r>
      <w:r>
        <w:t>Application of Transource Pennsylvania, LLC filed pursuant to 52 Pa. Code Chapter 57, Subchapter G, for Approval of the Siting and Construction of the 230 kV Transmission Line Associate with the Independence Energy Connection – East Project in Portions of York County, Pennsylvania, Docket No. A-2017-2640195.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96BF4C"/>
    <w:lvl w:ilvl="0">
      <w:start w:val="1"/>
      <w:numFmt w:val="decimal"/>
      <w:lvlText w:val="%1."/>
      <w:lvlJc w:val="left"/>
      <w:pPr>
        <w:tabs>
          <w:tab w:val="num" w:pos="360"/>
        </w:tabs>
        <w:ind w:left="360" w:hanging="360"/>
      </w:pPr>
    </w:lvl>
  </w:abstractNum>
  <w:abstractNum w:abstractNumId="1" w15:restartNumberingAfterBreak="0">
    <w:nsid w:val="36593AEB"/>
    <w:multiLevelType w:val="multilevel"/>
    <w:tmpl w:val="A55C4C1A"/>
    <w:lvl w:ilvl="0">
      <w:start w:val="1"/>
      <w:numFmt w:val="upperRoman"/>
      <w:pStyle w:val="Pleading1L1"/>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pStyle w:val="Pleading1L2"/>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1"/>
      <w:numFmt w:val="decimal"/>
      <w:pStyle w:val="Pleading1L3"/>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pStyle w:val="Pleading1L5"/>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2" w15:restartNumberingAfterBreak="0">
    <w:nsid w:val="613A3CDA"/>
    <w:multiLevelType w:val="singleLevel"/>
    <w:tmpl w:val="F3C21DC6"/>
    <w:name w:val=" Numbered List"/>
    <w:lvl w:ilvl="0">
      <w:start w:val="1"/>
      <w:numFmt w:val="decimal"/>
      <w:lvlText w:val="%1."/>
      <w:lvlJc w:val="left"/>
      <w:pPr>
        <w:tabs>
          <w:tab w:val="num" w:pos="1440"/>
        </w:tabs>
        <w:ind w:left="0" w:firstLine="720"/>
      </w:pPr>
    </w:lvl>
  </w:abstractNum>
  <w:abstractNum w:abstractNumId="3" w15:restartNumberingAfterBreak="0">
    <w:nsid w:val="66AB032E"/>
    <w:multiLevelType w:val="hybridMultilevel"/>
    <w:tmpl w:val="14D23F24"/>
    <w:lvl w:ilvl="0" w:tplc="926A7A4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173B69"/>
    <w:multiLevelType w:val="multilevel"/>
    <w:tmpl w:val="A55C4C1A"/>
    <w:lvl w:ilvl="0">
      <w:start w:val="3"/>
      <w:numFmt w:val="decimal"/>
      <w:lvlText w:val="%1."/>
      <w:lvlJc w:val="left"/>
      <w:pPr>
        <w:tabs>
          <w:tab w:val="num" w:pos="720"/>
        </w:tabs>
        <w:ind w:left="720" w:hanging="720"/>
      </w:pPr>
      <w:rPr>
        <w:rFonts w:ascii="Times New Roman" w:hAnsi="Times New Roman" w:cs="Times New Roman" w:hint="default"/>
        <w:b/>
        <w:i w:val="0"/>
        <w:caps/>
        <w:smallCaps w:val="0"/>
        <w:strike w:val="0"/>
        <w:dstrike w:val="0"/>
        <w:vanish w:val="0"/>
        <w:webHidden w:val="0"/>
        <w:color w:val="000000"/>
        <w:sz w:val="24"/>
        <w:u w:val="none"/>
        <w:effect w:val="none"/>
        <w:vertAlign w:val="baseline"/>
        <w:specVanish w:val="0"/>
      </w:rPr>
    </w:lvl>
    <w:lvl w:ilvl="1">
      <w:start w:val="7"/>
      <w:numFmt w:val="upperRoman"/>
      <w:lvlText w:val="%2."/>
      <w:lvlJc w:val="right"/>
      <w:pPr>
        <w:tabs>
          <w:tab w:val="num" w:pos="1440"/>
        </w:tabs>
        <w:ind w:left="1440" w:hanging="720"/>
      </w:pPr>
      <w:rPr>
        <w:b/>
        <w:i w:val="0"/>
        <w:caps w:val="0"/>
        <w:strike w:val="0"/>
        <w:dstrike w:val="0"/>
        <w:vanish w:val="0"/>
        <w:webHidden w:val="0"/>
        <w:color w:val="000000"/>
        <w:sz w:val="24"/>
        <w:u w:val="none"/>
        <w:effect w:val="none"/>
        <w:vertAlign w:val="baseline"/>
        <w:specVanish w:val="0"/>
      </w:rPr>
    </w:lvl>
    <w:lvl w:ilvl="2">
      <w:start w:val="8"/>
      <w:numFmt w:val="decimal"/>
      <w:lvlText w:val="%3."/>
      <w:lvlJc w:val="left"/>
      <w:pPr>
        <w:tabs>
          <w:tab w:val="num" w:pos="2160"/>
        </w:tabs>
        <w:ind w:left="21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3">
      <w:start w:val="1"/>
      <w:numFmt w:val="lowerLetter"/>
      <w:lvlText w:val="%4."/>
      <w:lvlJc w:val="left"/>
      <w:pPr>
        <w:tabs>
          <w:tab w:val="num" w:pos="2880"/>
        </w:tabs>
        <w:ind w:left="28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5">
      <w:start w:val="1"/>
      <w:numFmt w:val="lowerLetter"/>
      <w:lvlText w:val="(%6)"/>
      <w:lvlJc w:val="left"/>
      <w:pPr>
        <w:tabs>
          <w:tab w:val="num" w:pos="4320"/>
        </w:tabs>
        <w:ind w:left="432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lowerRoman"/>
      <w:lvlText w:val="(%7)"/>
      <w:lvlJc w:val="left"/>
      <w:pPr>
        <w:tabs>
          <w:tab w:val="num" w:pos="5040"/>
        </w:tabs>
        <w:ind w:left="504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7">
      <w:start w:val="1"/>
      <w:numFmt w:val="lowerLetter"/>
      <w:lvlText w:val="%8)"/>
      <w:lvlJc w:val="left"/>
      <w:pPr>
        <w:tabs>
          <w:tab w:val="num" w:pos="5760"/>
        </w:tabs>
        <w:ind w:left="576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8">
      <w:start w:val="1"/>
      <w:numFmt w:val="lowerRoman"/>
      <w:lvlText w:val="%9)"/>
      <w:lvlJc w:val="left"/>
      <w:pPr>
        <w:tabs>
          <w:tab w:val="num" w:pos="6480"/>
        </w:tabs>
        <w:ind w:left="6480" w:hanging="720"/>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abstractNum>
  <w:abstractNum w:abstractNumId="5" w15:restartNumberingAfterBreak="0">
    <w:nsid w:val="75A348A0"/>
    <w:multiLevelType w:val="hybridMultilevel"/>
    <w:tmpl w:val="D6202846"/>
    <w:lvl w:ilvl="0" w:tplc="867CA1FC">
      <w:start w:val="1"/>
      <w:numFmt w:val="decimal"/>
      <w:pStyle w:val="ListParagraph"/>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08686F"/>
    <w:multiLevelType w:val="multilevel"/>
    <w:tmpl w:val="4B568A66"/>
    <w:name w:val="(Unnamed Numbering Scheme)"/>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b w:val="0"/>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16cid:durableId="266816368">
    <w:abstractNumId w:val="5"/>
  </w:num>
  <w:num w:numId="2" w16cid:durableId="1526402824">
    <w:abstractNumId w:val="3"/>
  </w:num>
  <w:num w:numId="3" w16cid:durableId="423455900">
    <w:abstractNumId w:val="2"/>
  </w:num>
  <w:num w:numId="4" w16cid:durableId="1397624435">
    <w:abstractNumId w:val="6"/>
  </w:num>
  <w:num w:numId="5" w16cid:durableId="993753840">
    <w:abstractNumId w:val="0"/>
    <w:lvlOverride w:ilvl="0">
      <w:startOverride w:val="1"/>
    </w:lvlOverride>
  </w:num>
  <w:num w:numId="6" w16cid:durableId="1990163069">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769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64AA76F-CD7A-4E9B-9E37-5B704C28CCD1}"/>
    <w:docVar w:name="dgnword-eventsink" w:val="404548432"/>
  </w:docVars>
  <w:rsids>
    <w:rsidRoot w:val="009A54E9"/>
    <w:rsid w:val="00004C37"/>
    <w:rsid w:val="0002252E"/>
    <w:rsid w:val="0004536A"/>
    <w:rsid w:val="00053787"/>
    <w:rsid w:val="000538C1"/>
    <w:rsid w:val="000573C2"/>
    <w:rsid w:val="00070BD6"/>
    <w:rsid w:val="0008348D"/>
    <w:rsid w:val="000A3EF9"/>
    <w:rsid w:val="000B2B07"/>
    <w:rsid w:val="001020ED"/>
    <w:rsid w:val="001B6C7F"/>
    <w:rsid w:val="001E2836"/>
    <w:rsid w:val="001E3F79"/>
    <w:rsid w:val="001F42E7"/>
    <w:rsid w:val="00204ED3"/>
    <w:rsid w:val="00224D75"/>
    <w:rsid w:val="002378FE"/>
    <w:rsid w:val="00272593"/>
    <w:rsid w:val="00315EB9"/>
    <w:rsid w:val="00364856"/>
    <w:rsid w:val="0037260B"/>
    <w:rsid w:val="00384E43"/>
    <w:rsid w:val="00393C92"/>
    <w:rsid w:val="003B5DB7"/>
    <w:rsid w:val="003C519C"/>
    <w:rsid w:val="003C7BC9"/>
    <w:rsid w:val="003D2D03"/>
    <w:rsid w:val="00430A8D"/>
    <w:rsid w:val="00432C6D"/>
    <w:rsid w:val="004366D3"/>
    <w:rsid w:val="00442EAB"/>
    <w:rsid w:val="00472B5C"/>
    <w:rsid w:val="00496D9F"/>
    <w:rsid w:val="004A05D6"/>
    <w:rsid w:val="00520AEF"/>
    <w:rsid w:val="00586EB5"/>
    <w:rsid w:val="005C78DE"/>
    <w:rsid w:val="00607CB1"/>
    <w:rsid w:val="006157BB"/>
    <w:rsid w:val="00654CC3"/>
    <w:rsid w:val="0066026F"/>
    <w:rsid w:val="00691AF0"/>
    <w:rsid w:val="006D2B6A"/>
    <w:rsid w:val="006E3472"/>
    <w:rsid w:val="006F5B8E"/>
    <w:rsid w:val="00715F8E"/>
    <w:rsid w:val="00717337"/>
    <w:rsid w:val="007424FA"/>
    <w:rsid w:val="00746703"/>
    <w:rsid w:val="0075195D"/>
    <w:rsid w:val="00782E20"/>
    <w:rsid w:val="00792796"/>
    <w:rsid w:val="0079341D"/>
    <w:rsid w:val="0081490D"/>
    <w:rsid w:val="0084010D"/>
    <w:rsid w:val="008529D2"/>
    <w:rsid w:val="00855B25"/>
    <w:rsid w:val="00862AEC"/>
    <w:rsid w:val="008745E5"/>
    <w:rsid w:val="00882FE2"/>
    <w:rsid w:val="008A41D3"/>
    <w:rsid w:val="008D1236"/>
    <w:rsid w:val="008E1100"/>
    <w:rsid w:val="008F1ED8"/>
    <w:rsid w:val="00932C22"/>
    <w:rsid w:val="00933166"/>
    <w:rsid w:val="00956127"/>
    <w:rsid w:val="00980135"/>
    <w:rsid w:val="009A54E9"/>
    <w:rsid w:val="009B0C59"/>
    <w:rsid w:val="009B5DA8"/>
    <w:rsid w:val="00A05F32"/>
    <w:rsid w:val="00A214EE"/>
    <w:rsid w:val="00A5183D"/>
    <w:rsid w:val="00A610D1"/>
    <w:rsid w:val="00A66610"/>
    <w:rsid w:val="00A7193C"/>
    <w:rsid w:val="00AB4C73"/>
    <w:rsid w:val="00AE6971"/>
    <w:rsid w:val="00B234E7"/>
    <w:rsid w:val="00B24CCF"/>
    <w:rsid w:val="00B52FEE"/>
    <w:rsid w:val="00BA062D"/>
    <w:rsid w:val="00BB346B"/>
    <w:rsid w:val="00BC0D57"/>
    <w:rsid w:val="00BD06FC"/>
    <w:rsid w:val="00BD40A9"/>
    <w:rsid w:val="00C33593"/>
    <w:rsid w:val="00C43A06"/>
    <w:rsid w:val="00C50A57"/>
    <w:rsid w:val="00C74E64"/>
    <w:rsid w:val="00C87091"/>
    <w:rsid w:val="00CB27D7"/>
    <w:rsid w:val="00CB62DA"/>
    <w:rsid w:val="00CF384E"/>
    <w:rsid w:val="00CF5EC8"/>
    <w:rsid w:val="00D14A8D"/>
    <w:rsid w:val="00D228BA"/>
    <w:rsid w:val="00D901A3"/>
    <w:rsid w:val="00DC1564"/>
    <w:rsid w:val="00DD37B2"/>
    <w:rsid w:val="00DD5C37"/>
    <w:rsid w:val="00E169DD"/>
    <w:rsid w:val="00E62949"/>
    <w:rsid w:val="00E64E73"/>
    <w:rsid w:val="00E77AAE"/>
    <w:rsid w:val="00E85906"/>
    <w:rsid w:val="00EB2B66"/>
    <w:rsid w:val="00EC3948"/>
    <w:rsid w:val="00EC7EA9"/>
    <w:rsid w:val="00ED2AFD"/>
    <w:rsid w:val="00F67674"/>
    <w:rsid w:val="00F7591E"/>
    <w:rsid w:val="00F764F9"/>
    <w:rsid w:val="00F90E84"/>
    <w:rsid w:val="00FC11D1"/>
    <w:rsid w:val="00FC61D3"/>
    <w:rsid w:val="00FE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0924"/>
  <w15:docId w15:val="{34C844AA-91E5-4A0E-BB77-D984CD7A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4E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3C92"/>
    <w:pPr>
      <w:widowControl/>
      <w:numPr>
        <w:numId w:val="1"/>
      </w:numPr>
      <w:spacing w:after="200" w:line="360" w:lineRule="auto"/>
    </w:pPr>
    <w:rPr>
      <w:rFonts w:eastAsiaTheme="minorHAnsi" w:cstheme="minorBidi"/>
      <w:snapToGrid/>
      <w:szCs w:val="22"/>
    </w:rPr>
  </w:style>
  <w:style w:type="paragraph" w:styleId="BodyText2">
    <w:name w:val="Body Text 2"/>
    <w:basedOn w:val="Normal"/>
    <w:link w:val="BodyText2Char"/>
    <w:rsid w:val="009A54E9"/>
    <w:pPr>
      <w:spacing w:line="480" w:lineRule="auto"/>
      <w:ind w:firstLine="720"/>
      <w:jc w:val="both"/>
    </w:pPr>
  </w:style>
  <w:style w:type="character" w:customStyle="1" w:styleId="BodyText2Char">
    <w:name w:val="Body Text 2 Char"/>
    <w:basedOn w:val="DefaultParagraphFont"/>
    <w:link w:val="BodyText2"/>
    <w:rsid w:val="009A54E9"/>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F7591E"/>
    <w:pPr>
      <w:tabs>
        <w:tab w:val="center" w:pos="4680"/>
        <w:tab w:val="right" w:pos="9360"/>
      </w:tabs>
    </w:pPr>
  </w:style>
  <w:style w:type="character" w:customStyle="1" w:styleId="HeaderChar">
    <w:name w:val="Header Char"/>
    <w:basedOn w:val="DefaultParagraphFont"/>
    <w:link w:val="Header"/>
    <w:uiPriority w:val="99"/>
    <w:rsid w:val="00F7591E"/>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7591E"/>
    <w:pPr>
      <w:tabs>
        <w:tab w:val="center" w:pos="4680"/>
        <w:tab w:val="right" w:pos="9360"/>
      </w:tabs>
    </w:pPr>
  </w:style>
  <w:style w:type="character" w:customStyle="1" w:styleId="FooterChar">
    <w:name w:val="Footer Char"/>
    <w:basedOn w:val="DefaultParagraphFont"/>
    <w:link w:val="Footer"/>
    <w:uiPriority w:val="99"/>
    <w:rsid w:val="00F7591E"/>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02252E"/>
    <w:rPr>
      <w:rFonts w:ascii="Tahoma" w:hAnsi="Tahoma" w:cs="Tahoma"/>
      <w:sz w:val="16"/>
      <w:szCs w:val="16"/>
    </w:rPr>
  </w:style>
  <w:style w:type="character" w:customStyle="1" w:styleId="BalloonTextChar">
    <w:name w:val="Balloon Text Char"/>
    <w:basedOn w:val="DefaultParagraphFont"/>
    <w:link w:val="BalloonText"/>
    <w:uiPriority w:val="99"/>
    <w:semiHidden/>
    <w:rsid w:val="0002252E"/>
    <w:rPr>
      <w:rFonts w:ascii="Tahoma" w:eastAsia="Times New Roman" w:hAnsi="Tahoma" w:cs="Tahoma"/>
      <w:snapToGrid w:val="0"/>
      <w:sz w:val="16"/>
      <w:szCs w:val="16"/>
    </w:rPr>
  </w:style>
  <w:style w:type="paragraph" w:styleId="FootnoteText">
    <w:name w:val="footnote text"/>
    <w:basedOn w:val="Normal"/>
    <w:link w:val="FootnoteTextChar"/>
    <w:uiPriority w:val="99"/>
    <w:semiHidden/>
    <w:unhideWhenUsed/>
    <w:rsid w:val="00E169DD"/>
    <w:rPr>
      <w:sz w:val="20"/>
    </w:rPr>
  </w:style>
  <w:style w:type="character" w:customStyle="1" w:styleId="FootnoteTextChar">
    <w:name w:val="Footnote Text Char"/>
    <w:basedOn w:val="DefaultParagraphFont"/>
    <w:link w:val="FootnoteText"/>
    <w:uiPriority w:val="99"/>
    <w:semiHidden/>
    <w:rsid w:val="00E169DD"/>
    <w:rPr>
      <w:rFonts w:ascii="Times New Roman" w:eastAsia="Times New Roman" w:hAnsi="Times New Roman" w:cs="Times New Roman"/>
      <w:snapToGrid w:val="0"/>
      <w:sz w:val="20"/>
      <w:szCs w:val="20"/>
    </w:rPr>
  </w:style>
  <w:style w:type="character" w:customStyle="1" w:styleId="DocID">
    <w:name w:val="DocID"/>
    <w:basedOn w:val="DefaultParagraphFont"/>
    <w:uiPriority w:val="2"/>
    <w:semiHidden/>
    <w:rsid w:val="00E169DD"/>
    <w:rPr>
      <w:sz w:val="16"/>
    </w:rPr>
  </w:style>
  <w:style w:type="table" w:styleId="TableGrid">
    <w:name w:val="Table Grid"/>
    <w:basedOn w:val="TableNormal"/>
    <w:rsid w:val="00E169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169DD"/>
    <w:rPr>
      <w:vertAlign w:val="superscript"/>
    </w:rPr>
  </w:style>
  <w:style w:type="paragraph" w:styleId="ListNumber">
    <w:name w:val="List Number"/>
    <w:basedOn w:val="Normal"/>
    <w:uiPriority w:val="99"/>
    <w:qFormat/>
    <w:rsid w:val="008D1236"/>
    <w:pPr>
      <w:widowControl/>
      <w:numPr>
        <w:numId w:val="4"/>
      </w:numPr>
      <w:spacing w:line="480" w:lineRule="auto"/>
      <w:ind w:left="0" w:firstLine="720"/>
      <w:jc w:val="both"/>
    </w:pPr>
    <w:rPr>
      <w:snapToGrid/>
      <w:szCs w:val="24"/>
    </w:rPr>
  </w:style>
  <w:style w:type="table" w:customStyle="1" w:styleId="TableGrid1">
    <w:name w:val="Table Grid1"/>
    <w:basedOn w:val="TableNormal"/>
    <w:next w:val="TableGrid"/>
    <w:uiPriority w:val="39"/>
    <w:rsid w:val="00F6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mDouble">
    <w:name w:val="Firm Double"/>
    <w:basedOn w:val="Normal"/>
    <w:rsid w:val="00654CC3"/>
    <w:pPr>
      <w:widowControl/>
      <w:spacing w:line="480" w:lineRule="auto"/>
    </w:pPr>
    <w:rPr>
      <w:snapToGrid/>
      <w:szCs w:val="24"/>
    </w:rPr>
  </w:style>
  <w:style w:type="paragraph" w:customStyle="1" w:styleId="Pleading1L1">
    <w:name w:val="Pleading1_L1"/>
    <w:basedOn w:val="Normal"/>
    <w:next w:val="BodyText"/>
    <w:rsid w:val="00A7193C"/>
    <w:pPr>
      <w:numPr>
        <w:numId w:val="6"/>
      </w:numPr>
      <w:spacing w:after="240"/>
      <w:jc w:val="center"/>
      <w:outlineLvl w:val="0"/>
    </w:pPr>
    <w:rPr>
      <w:b/>
      <w:caps/>
      <w:snapToGrid/>
    </w:rPr>
  </w:style>
  <w:style w:type="paragraph" w:customStyle="1" w:styleId="Pleading1L2">
    <w:name w:val="Pleading1_L2"/>
    <w:basedOn w:val="Pleading1L1"/>
    <w:next w:val="BodyText"/>
    <w:rsid w:val="00A7193C"/>
    <w:pPr>
      <w:keepNext/>
      <w:keepLines/>
      <w:numPr>
        <w:ilvl w:val="1"/>
      </w:numPr>
      <w:jc w:val="left"/>
      <w:outlineLvl w:val="1"/>
    </w:pPr>
    <w:rPr>
      <w:caps w:val="0"/>
      <w:u w:val="single"/>
    </w:rPr>
  </w:style>
  <w:style w:type="paragraph" w:customStyle="1" w:styleId="Pleading1L3">
    <w:name w:val="Pleading1_L3"/>
    <w:basedOn w:val="Pleading1L2"/>
    <w:next w:val="BodyText"/>
    <w:rsid w:val="00A7193C"/>
    <w:pPr>
      <w:numPr>
        <w:ilvl w:val="2"/>
      </w:numPr>
      <w:outlineLvl w:val="2"/>
    </w:pPr>
    <w:rPr>
      <w:b w:val="0"/>
      <w:u w:val="none"/>
    </w:rPr>
  </w:style>
  <w:style w:type="paragraph" w:customStyle="1" w:styleId="Pleading1L4">
    <w:name w:val="Pleading1_L4"/>
    <w:basedOn w:val="Pleading1L3"/>
    <w:next w:val="BodyText"/>
    <w:rsid w:val="00A7193C"/>
    <w:pPr>
      <w:numPr>
        <w:ilvl w:val="3"/>
      </w:numPr>
      <w:outlineLvl w:val="3"/>
    </w:pPr>
  </w:style>
  <w:style w:type="paragraph" w:customStyle="1" w:styleId="Pleading1L5">
    <w:name w:val="Pleading1_L5"/>
    <w:basedOn w:val="Pleading1L4"/>
    <w:next w:val="BodyText"/>
    <w:rsid w:val="00A7193C"/>
    <w:pPr>
      <w:numPr>
        <w:ilvl w:val="4"/>
      </w:numPr>
      <w:outlineLvl w:val="4"/>
    </w:pPr>
  </w:style>
  <w:style w:type="paragraph" w:customStyle="1" w:styleId="Pleading1L6">
    <w:name w:val="Pleading1_L6"/>
    <w:basedOn w:val="Pleading1L5"/>
    <w:next w:val="BodyText"/>
    <w:rsid w:val="00A7193C"/>
    <w:pPr>
      <w:numPr>
        <w:ilvl w:val="5"/>
      </w:numPr>
      <w:outlineLvl w:val="5"/>
    </w:pPr>
  </w:style>
  <w:style w:type="paragraph" w:customStyle="1" w:styleId="Pleading1L7">
    <w:name w:val="Pleading1_L7"/>
    <w:basedOn w:val="Pleading1L6"/>
    <w:next w:val="BodyText"/>
    <w:rsid w:val="00A7193C"/>
    <w:pPr>
      <w:numPr>
        <w:ilvl w:val="6"/>
      </w:numPr>
      <w:outlineLvl w:val="6"/>
    </w:pPr>
  </w:style>
  <w:style w:type="paragraph" w:customStyle="1" w:styleId="Pleading1L8">
    <w:name w:val="Pleading1_L8"/>
    <w:basedOn w:val="Pleading1L7"/>
    <w:next w:val="BodyText"/>
    <w:rsid w:val="00A7193C"/>
    <w:pPr>
      <w:numPr>
        <w:ilvl w:val="7"/>
      </w:numPr>
      <w:outlineLvl w:val="7"/>
    </w:pPr>
  </w:style>
  <w:style w:type="paragraph" w:customStyle="1" w:styleId="Pleading1L9">
    <w:name w:val="Pleading1_L9"/>
    <w:basedOn w:val="Pleading1L8"/>
    <w:next w:val="BodyText"/>
    <w:rsid w:val="00A7193C"/>
    <w:pPr>
      <w:numPr>
        <w:ilvl w:val="8"/>
      </w:numPr>
      <w:outlineLvl w:val="8"/>
    </w:pPr>
  </w:style>
  <w:style w:type="paragraph" w:styleId="BodyText">
    <w:name w:val="Body Text"/>
    <w:basedOn w:val="Normal"/>
    <w:link w:val="BodyTextChar"/>
    <w:uiPriority w:val="99"/>
    <w:semiHidden/>
    <w:unhideWhenUsed/>
    <w:rsid w:val="00A7193C"/>
    <w:pPr>
      <w:spacing w:after="120"/>
    </w:pPr>
  </w:style>
  <w:style w:type="character" w:customStyle="1" w:styleId="BodyTextChar">
    <w:name w:val="Body Text Char"/>
    <w:basedOn w:val="DefaultParagraphFont"/>
    <w:link w:val="BodyText"/>
    <w:uiPriority w:val="99"/>
    <w:semiHidden/>
    <w:rsid w:val="00A7193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124345">
      <w:bodyDiv w:val="1"/>
      <w:marLeft w:val="0"/>
      <w:marRight w:val="0"/>
      <w:marTop w:val="0"/>
      <w:marBottom w:val="0"/>
      <w:divBdr>
        <w:top w:val="none" w:sz="0" w:space="0" w:color="auto"/>
        <w:left w:val="none" w:sz="0" w:space="0" w:color="auto"/>
        <w:bottom w:val="none" w:sz="0" w:space="0" w:color="auto"/>
        <w:right w:val="none" w:sz="0" w:space="0" w:color="auto"/>
      </w:divBdr>
    </w:div>
    <w:div w:id="503982774">
      <w:bodyDiv w:val="1"/>
      <w:marLeft w:val="0"/>
      <w:marRight w:val="0"/>
      <w:marTop w:val="0"/>
      <w:marBottom w:val="0"/>
      <w:divBdr>
        <w:top w:val="none" w:sz="0" w:space="0" w:color="auto"/>
        <w:left w:val="none" w:sz="0" w:space="0" w:color="auto"/>
        <w:bottom w:val="none" w:sz="0" w:space="0" w:color="auto"/>
        <w:right w:val="none" w:sz="0" w:space="0" w:color="auto"/>
      </w:divBdr>
    </w:div>
    <w:div w:id="513540165">
      <w:bodyDiv w:val="1"/>
      <w:marLeft w:val="0"/>
      <w:marRight w:val="0"/>
      <w:marTop w:val="0"/>
      <w:marBottom w:val="0"/>
      <w:divBdr>
        <w:top w:val="none" w:sz="0" w:space="0" w:color="auto"/>
        <w:left w:val="none" w:sz="0" w:space="0" w:color="auto"/>
        <w:bottom w:val="none" w:sz="0" w:space="0" w:color="auto"/>
        <w:right w:val="none" w:sz="0" w:space="0" w:color="auto"/>
      </w:divBdr>
    </w:div>
    <w:div w:id="570506187">
      <w:bodyDiv w:val="1"/>
      <w:marLeft w:val="0"/>
      <w:marRight w:val="0"/>
      <w:marTop w:val="0"/>
      <w:marBottom w:val="0"/>
      <w:divBdr>
        <w:top w:val="none" w:sz="0" w:space="0" w:color="auto"/>
        <w:left w:val="none" w:sz="0" w:space="0" w:color="auto"/>
        <w:bottom w:val="none" w:sz="0" w:space="0" w:color="auto"/>
        <w:right w:val="none" w:sz="0" w:space="0" w:color="auto"/>
      </w:divBdr>
    </w:div>
    <w:div w:id="765736050">
      <w:bodyDiv w:val="1"/>
      <w:marLeft w:val="0"/>
      <w:marRight w:val="0"/>
      <w:marTop w:val="0"/>
      <w:marBottom w:val="0"/>
      <w:divBdr>
        <w:top w:val="none" w:sz="0" w:space="0" w:color="auto"/>
        <w:left w:val="none" w:sz="0" w:space="0" w:color="auto"/>
        <w:bottom w:val="none" w:sz="0" w:space="0" w:color="auto"/>
        <w:right w:val="none" w:sz="0" w:space="0" w:color="auto"/>
      </w:divBdr>
    </w:div>
    <w:div w:id="1126579661">
      <w:bodyDiv w:val="1"/>
      <w:marLeft w:val="0"/>
      <w:marRight w:val="0"/>
      <w:marTop w:val="0"/>
      <w:marBottom w:val="0"/>
      <w:divBdr>
        <w:top w:val="none" w:sz="0" w:space="0" w:color="auto"/>
        <w:left w:val="none" w:sz="0" w:space="0" w:color="auto"/>
        <w:bottom w:val="none" w:sz="0" w:space="0" w:color="auto"/>
        <w:right w:val="none" w:sz="0" w:space="0" w:color="auto"/>
      </w:divBdr>
    </w:div>
    <w:div w:id="1140659834">
      <w:bodyDiv w:val="1"/>
      <w:marLeft w:val="0"/>
      <w:marRight w:val="0"/>
      <w:marTop w:val="0"/>
      <w:marBottom w:val="0"/>
      <w:divBdr>
        <w:top w:val="none" w:sz="0" w:space="0" w:color="auto"/>
        <w:left w:val="none" w:sz="0" w:space="0" w:color="auto"/>
        <w:bottom w:val="none" w:sz="0" w:space="0" w:color="auto"/>
        <w:right w:val="none" w:sz="0" w:space="0" w:color="auto"/>
      </w:divBdr>
    </w:div>
    <w:div w:id="1888683459">
      <w:bodyDiv w:val="1"/>
      <w:marLeft w:val="0"/>
      <w:marRight w:val="0"/>
      <w:marTop w:val="0"/>
      <w:marBottom w:val="0"/>
      <w:divBdr>
        <w:top w:val="none" w:sz="0" w:space="0" w:color="auto"/>
        <w:left w:val="none" w:sz="0" w:space="0" w:color="auto"/>
        <w:bottom w:val="none" w:sz="0" w:space="0" w:color="auto"/>
        <w:right w:val="none" w:sz="0" w:space="0" w:color="auto"/>
      </w:divBdr>
    </w:div>
    <w:div w:id="2092698205">
      <w:bodyDiv w:val="1"/>
      <w:marLeft w:val="0"/>
      <w:marRight w:val="0"/>
      <w:marTop w:val="0"/>
      <w:marBottom w:val="0"/>
      <w:divBdr>
        <w:top w:val="none" w:sz="0" w:space="0" w:color="auto"/>
        <w:left w:val="none" w:sz="0" w:space="0" w:color="auto"/>
        <w:bottom w:val="none" w:sz="0" w:space="0" w:color="auto"/>
        <w:right w:val="none" w:sz="0" w:space="0" w:color="auto"/>
      </w:divBdr>
    </w:div>
    <w:div w:id="212199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n.kulak@morganlew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BDA17-C163-417F-AA00-07376D0A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D Long</dc:creator>
  <cp:lastModifiedBy>Miskanic, Nicholas</cp:lastModifiedBy>
  <cp:revision>3</cp:revision>
  <cp:lastPrinted>2012-07-26T14:51:00Z</cp:lastPrinted>
  <dcterms:created xsi:type="dcterms:W3CDTF">2023-09-26T14:04:00Z</dcterms:created>
  <dcterms:modified xsi:type="dcterms:W3CDTF">2023-09-26T14:08:00Z</dcterms:modified>
</cp:coreProperties>
</file>