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6212E996" w14:textId="77777777" w:rsidR="00C77764" w:rsidRPr="00C81100" w:rsidRDefault="00C77764" w:rsidP="00204105">
      <w:pPr>
        <w:jc w:val="center"/>
        <w:rPr>
          <w:sz w:val="24"/>
          <w:szCs w:val="24"/>
        </w:rPr>
      </w:pPr>
    </w:p>
    <w:p w14:paraId="35BE243F" w14:textId="6C97E524" w:rsidR="00204105" w:rsidRDefault="00193954" w:rsidP="00B813DC">
      <w:pPr>
        <w:tabs>
          <w:tab w:val="left" w:pos="-720"/>
        </w:tabs>
        <w:suppressAutoHyphens/>
        <w:rPr>
          <w:spacing w:val="-3"/>
          <w:sz w:val="24"/>
          <w:szCs w:val="24"/>
        </w:rPr>
      </w:pPr>
      <w:r>
        <w:rPr>
          <w:spacing w:val="-3"/>
          <w:sz w:val="24"/>
          <w:szCs w:val="24"/>
        </w:rPr>
        <w:t xml:space="preserve">Orlando </w:t>
      </w:r>
      <w:proofErr w:type="spellStart"/>
      <w:r>
        <w:rPr>
          <w:spacing w:val="-3"/>
          <w:sz w:val="24"/>
          <w:szCs w:val="24"/>
        </w:rPr>
        <w:t>Dizo</w:t>
      </w:r>
      <w:proofErr w:type="spellEnd"/>
      <w:r>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7740BC86"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00D37598">
        <w:rPr>
          <w:spacing w:val="-3"/>
          <w:sz w:val="24"/>
          <w:szCs w:val="24"/>
        </w:rPr>
        <w:tab/>
      </w:r>
      <w:r w:rsidR="00193954" w:rsidRPr="00193954">
        <w:rPr>
          <w:spacing w:val="-3"/>
          <w:sz w:val="24"/>
          <w:szCs w:val="24"/>
        </w:rPr>
        <w:t>F-2023-3042246</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29F40F3F" w:rsidR="00B813DC" w:rsidRPr="00DF21C7" w:rsidRDefault="00B813DC" w:rsidP="00B813DC">
      <w:pPr>
        <w:tabs>
          <w:tab w:val="left" w:pos="-720"/>
        </w:tabs>
        <w:suppressAutoHyphens/>
        <w:rPr>
          <w:spacing w:val="-3"/>
          <w:sz w:val="24"/>
          <w:szCs w:val="24"/>
        </w:rPr>
      </w:pPr>
      <w:r>
        <w:rPr>
          <w:spacing w:val="-3"/>
          <w:sz w:val="24"/>
          <w:szCs w:val="24"/>
        </w:rPr>
        <w:t>PPL Electric Utilit</w:t>
      </w:r>
      <w:r w:rsidR="000F1644">
        <w:rPr>
          <w:spacing w:val="-3"/>
          <w:sz w:val="24"/>
          <w:szCs w:val="24"/>
        </w:rPr>
        <w:t>ies</w:t>
      </w:r>
      <w:r>
        <w:rPr>
          <w:spacing w:val="-3"/>
          <w:sz w:val="24"/>
          <w:szCs w:val="24"/>
        </w:rPr>
        <w:t xml:space="preserve"> Corporation</w:t>
      </w:r>
      <w:r>
        <w:rPr>
          <w:spacing w:val="-3"/>
          <w:sz w:val="24"/>
          <w:szCs w:val="24"/>
        </w:rPr>
        <w:tab/>
      </w:r>
      <w:r>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69BC4445" w14:textId="614F8F4D" w:rsidR="00204105" w:rsidRDefault="00A474B0" w:rsidP="00A474B0">
      <w:pPr>
        <w:tabs>
          <w:tab w:val="left" w:pos="720"/>
          <w:tab w:val="left" w:pos="810"/>
        </w:tabs>
        <w:spacing w:line="360" w:lineRule="auto"/>
        <w:contextualSpacing/>
        <w:jc w:val="center"/>
        <w:rPr>
          <w:bCs/>
          <w:sz w:val="24"/>
          <w:szCs w:val="24"/>
        </w:rPr>
      </w:pPr>
      <w:r>
        <w:rPr>
          <w:b/>
          <w:sz w:val="24"/>
          <w:szCs w:val="24"/>
        </w:rPr>
        <w:t>ORDER GRANTING MOTION FOR CONTINUANCE</w:t>
      </w:r>
    </w:p>
    <w:p w14:paraId="6A22946F" w14:textId="77777777" w:rsidR="00A474B0" w:rsidRDefault="00A474B0" w:rsidP="00A474B0">
      <w:pPr>
        <w:tabs>
          <w:tab w:val="left" w:pos="720"/>
          <w:tab w:val="left" w:pos="810"/>
        </w:tabs>
        <w:spacing w:line="360" w:lineRule="auto"/>
        <w:contextualSpacing/>
        <w:jc w:val="center"/>
        <w:rPr>
          <w:bCs/>
          <w:sz w:val="24"/>
          <w:szCs w:val="24"/>
        </w:rPr>
      </w:pPr>
    </w:p>
    <w:p w14:paraId="7693EFFE" w14:textId="7F41C0E7" w:rsidR="00204105" w:rsidRDefault="00A474B0" w:rsidP="00A474B0">
      <w:pPr>
        <w:tabs>
          <w:tab w:val="left" w:pos="720"/>
          <w:tab w:val="left" w:pos="810"/>
        </w:tabs>
        <w:spacing w:line="360" w:lineRule="auto"/>
        <w:contextualSpacing/>
        <w:rPr>
          <w:spacing w:val="-3"/>
          <w:sz w:val="24"/>
          <w:szCs w:val="24"/>
        </w:rPr>
      </w:pPr>
      <w:r>
        <w:rPr>
          <w:bCs/>
          <w:sz w:val="24"/>
          <w:szCs w:val="24"/>
        </w:rPr>
        <w:tab/>
      </w:r>
      <w:r>
        <w:rPr>
          <w:bCs/>
          <w:sz w:val="24"/>
          <w:szCs w:val="24"/>
        </w:rPr>
        <w:tab/>
      </w:r>
      <w:r>
        <w:rPr>
          <w:bCs/>
          <w:sz w:val="24"/>
          <w:szCs w:val="24"/>
        </w:rPr>
        <w:tab/>
      </w:r>
      <w:r>
        <w:rPr>
          <w:spacing w:val="-3"/>
          <w:sz w:val="24"/>
          <w:szCs w:val="24"/>
        </w:rPr>
        <w:t>This Order is issued pursuant to the authority granted to Administrative Law Judges by the Commission’s regulation at 52 Pa. Code § 5.483.</w:t>
      </w:r>
    </w:p>
    <w:p w14:paraId="4EDBD16F" w14:textId="77777777" w:rsidR="00A474B0" w:rsidRDefault="00A474B0" w:rsidP="00A474B0">
      <w:pPr>
        <w:tabs>
          <w:tab w:val="left" w:pos="720"/>
          <w:tab w:val="left" w:pos="810"/>
        </w:tabs>
        <w:spacing w:line="360" w:lineRule="auto"/>
        <w:contextualSpacing/>
        <w:rPr>
          <w:spacing w:val="-3"/>
          <w:sz w:val="24"/>
          <w:szCs w:val="24"/>
        </w:rPr>
      </w:pPr>
    </w:p>
    <w:p w14:paraId="7BBB77E5" w14:textId="3B77442D" w:rsidR="00A474B0" w:rsidRDefault="00A474B0" w:rsidP="00A474B0">
      <w:pPr>
        <w:tabs>
          <w:tab w:val="left" w:pos="720"/>
          <w:tab w:val="left" w:pos="810"/>
        </w:tabs>
        <w:spacing w:line="360" w:lineRule="auto"/>
        <w:contextualSpacing/>
        <w:rPr>
          <w:spacing w:val="-3"/>
          <w:sz w:val="24"/>
          <w:szCs w:val="24"/>
        </w:rPr>
      </w:pPr>
      <w:r>
        <w:rPr>
          <w:spacing w:val="-3"/>
          <w:sz w:val="24"/>
          <w:szCs w:val="24"/>
        </w:rPr>
        <w:tab/>
      </w:r>
      <w:r>
        <w:rPr>
          <w:spacing w:val="-3"/>
          <w:sz w:val="24"/>
          <w:szCs w:val="24"/>
        </w:rPr>
        <w:tab/>
      </w:r>
      <w:r>
        <w:rPr>
          <w:spacing w:val="-3"/>
          <w:sz w:val="24"/>
          <w:szCs w:val="24"/>
        </w:rPr>
        <w:tab/>
        <w:t xml:space="preserve">On October 12, 2023, PPL Electric </w:t>
      </w:r>
      <w:r w:rsidR="000F1644">
        <w:rPr>
          <w:spacing w:val="-3"/>
          <w:sz w:val="24"/>
          <w:szCs w:val="24"/>
        </w:rPr>
        <w:t>Utilities</w:t>
      </w:r>
      <w:r>
        <w:rPr>
          <w:spacing w:val="-3"/>
          <w:sz w:val="24"/>
          <w:szCs w:val="24"/>
        </w:rPr>
        <w:t xml:space="preserve"> Corporation </w:t>
      </w:r>
      <w:r w:rsidR="000F1644">
        <w:rPr>
          <w:spacing w:val="-3"/>
          <w:sz w:val="24"/>
          <w:szCs w:val="24"/>
        </w:rPr>
        <w:t xml:space="preserve">(PPL) </w:t>
      </w:r>
      <w:r>
        <w:rPr>
          <w:spacing w:val="-3"/>
          <w:sz w:val="24"/>
          <w:szCs w:val="24"/>
        </w:rPr>
        <w:t>filed a Motion for Continuance of a hearing set for October 19, 2023.  The reason for the continuance is witness unavailability.  PPL asserted that it had been unable to ascertain Complainant’s position with respect to the requested continuance.</w:t>
      </w:r>
    </w:p>
    <w:p w14:paraId="1C05DDE9" w14:textId="77777777" w:rsidR="00A474B0" w:rsidRDefault="00A474B0" w:rsidP="00A474B0">
      <w:pPr>
        <w:tabs>
          <w:tab w:val="left" w:pos="720"/>
          <w:tab w:val="left" w:pos="810"/>
        </w:tabs>
        <w:spacing w:line="360" w:lineRule="auto"/>
        <w:contextualSpacing/>
        <w:rPr>
          <w:spacing w:val="-3"/>
          <w:sz w:val="24"/>
          <w:szCs w:val="24"/>
        </w:rPr>
      </w:pPr>
    </w:p>
    <w:p w14:paraId="43C0AB81" w14:textId="073D2742" w:rsidR="00A474B0" w:rsidRDefault="00A474B0" w:rsidP="00A474B0">
      <w:pPr>
        <w:tabs>
          <w:tab w:val="left" w:pos="720"/>
          <w:tab w:val="left" w:pos="810"/>
        </w:tabs>
        <w:spacing w:line="360" w:lineRule="auto"/>
        <w:contextualSpacing/>
        <w:rPr>
          <w:spacing w:val="-3"/>
          <w:sz w:val="24"/>
          <w:szCs w:val="24"/>
        </w:rPr>
      </w:pPr>
      <w:r>
        <w:rPr>
          <w:spacing w:val="-3"/>
          <w:sz w:val="24"/>
          <w:szCs w:val="24"/>
        </w:rPr>
        <w:tab/>
      </w:r>
      <w:r>
        <w:rPr>
          <w:spacing w:val="-3"/>
          <w:sz w:val="24"/>
          <w:szCs w:val="24"/>
        </w:rPr>
        <w:tab/>
      </w:r>
      <w:r>
        <w:rPr>
          <w:spacing w:val="-3"/>
          <w:sz w:val="24"/>
          <w:szCs w:val="24"/>
        </w:rPr>
        <w:tab/>
        <w:t xml:space="preserve">On Friday, October 13, 2023, the undersigned sent an email to Complainant asking that he state his position with respect to the requested continuance.  Complainant was given until the close of business on Monday, October 16, 2023, to respond.  The Complainant did not reply to </w:t>
      </w:r>
      <w:r w:rsidR="001D2C56">
        <w:rPr>
          <w:spacing w:val="-3"/>
          <w:sz w:val="24"/>
          <w:szCs w:val="24"/>
        </w:rPr>
        <w:t>the request.</w:t>
      </w:r>
    </w:p>
    <w:p w14:paraId="3D8B2B48" w14:textId="77777777" w:rsidR="001D2C56" w:rsidRDefault="001D2C56" w:rsidP="00A474B0">
      <w:pPr>
        <w:tabs>
          <w:tab w:val="left" w:pos="720"/>
          <w:tab w:val="left" w:pos="810"/>
        </w:tabs>
        <w:spacing w:line="360" w:lineRule="auto"/>
        <w:contextualSpacing/>
        <w:rPr>
          <w:spacing w:val="-3"/>
          <w:sz w:val="24"/>
          <w:szCs w:val="24"/>
        </w:rPr>
      </w:pPr>
    </w:p>
    <w:p w14:paraId="546995CC" w14:textId="77777777" w:rsidR="000F1644" w:rsidRDefault="001D2C56" w:rsidP="00FA4354">
      <w:pPr>
        <w:tabs>
          <w:tab w:val="left" w:pos="720"/>
          <w:tab w:val="left" w:pos="810"/>
        </w:tabs>
        <w:spacing w:line="360" w:lineRule="auto"/>
        <w:contextualSpacing/>
        <w:rPr>
          <w:spacing w:val="-3"/>
          <w:sz w:val="24"/>
          <w:szCs w:val="24"/>
        </w:rPr>
      </w:pPr>
      <w:r>
        <w:rPr>
          <w:spacing w:val="-3"/>
          <w:sz w:val="24"/>
          <w:szCs w:val="24"/>
        </w:rPr>
        <w:tab/>
      </w:r>
      <w:r>
        <w:rPr>
          <w:spacing w:val="-3"/>
          <w:sz w:val="24"/>
          <w:szCs w:val="24"/>
        </w:rPr>
        <w:tab/>
      </w:r>
      <w:r>
        <w:rPr>
          <w:spacing w:val="-3"/>
          <w:sz w:val="24"/>
          <w:szCs w:val="24"/>
        </w:rPr>
        <w:tab/>
      </w:r>
      <w:r w:rsidR="00FA4354" w:rsidRPr="00FA4354">
        <w:rPr>
          <w:spacing w:val="-3"/>
          <w:sz w:val="24"/>
          <w:szCs w:val="24"/>
        </w:rPr>
        <w:t xml:space="preserve">The Commission’s Rules of Administrative Practice and Procedure at 52 Pa. Code </w:t>
      </w:r>
    </w:p>
    <w:p w14:paraId="6BFCF438" w14:textId="697F5194" w:rsidR="00FA4354" w:rsidRPr="00FA4354" w:rsidRDefault="00FA4354" w:rsidP="00FA4354">
      <w:pPr>
        <w:tabs>
          <w:tab w:val="left" w:pos="720"/>
          <w:tab w:val="left" w:pos="810"/>
        </w:tabs>
        <w:spacing w:line="360" w:lineRule="auto"/>
        <w:contextualSpacing/>
        <w:rPr>
          <w:spacing w:val="-3"/>
          <w:sz w:val="24"/>
          <w:szCs w:val="24"/>
        </w:rPr>
      </w:pPr>
      <w:r w:rsidRPr="00FA4354">
        <w:rPr>
          <w:spacing w:val="-3"/>
          <w:sz w:val="24"/>
          <w:szCs w:val="24"/>
        </w:rPr>
        <w:t xml:space="preserve">§ 1.15(b) state that, “Only for good cause shown will requests for continuance be considered.”   Good cause has been shown.  </w:t>
      </w:r>
      <w:r>
        <w:rPr>
          <w:spacing w:val="-3"/>
          <w:sz w:val="24"/>
          <w:szCs w:val="24"/>
        </w:rPr>
        <w:t>Witness unavailability is good cause for requesting a continuance.  Thus, the Motion will be granted.</w:t>
      </w:r>
    </w:p>
    <w:p w14:paraId="6231EA59" w14:textId="77777777" w:rsidR="00FA4354" w:rsidRDefault="00FA4354" w:rsidP="00FA4354">
      <w:pPr>
        <w:tabs>
          <w:tab w:val="left" w:pos="720"/>
          <w:tab w:val="left" w:pos="810"/>
        </w:tabs>
        <w:spacing w:line="360" w:lineRule="auto"/>
        <w:contextualSpacing/>
        <w:rPr>
          <w:spacing w:val="-3"/>
          <w:sz w:val="24"/>
          <w:szCs w:val="24"/>
        </w:rPr>
      </w:pPr>
    </w:p>
    <w:p w14:paraId="545903C8" w14:textId="77777777" w:rsidR="00D37598" w:rsidRDefault="00D37598" w:rsidP="00FA4354">
      <w:pPr>
        <w:tabs>
          <w:tab w:val="left" w:pos="720"/>
          <w:tab w:val="left" w:pos="810"/>
        </w:tabs>
        <w:spacing w:line="360" w:lineRule="auto"/>
        <w:contextualSpacing/>
        <w:rPr>
          <w:spacing w:val="-3"/>
          <w:sz w:val="24"/>
          <w:szCs w:val="24"/>
        </w:rPr>
      </w:pPr>
    </w:p>
    <w:p w14:paraId="149D5EEB" w14:textId="77777777" w:rsidR="00D37598" w:rsidRDefault="00D37598" w:rsidP="00FA4354">
      <w:pPr>
        <w:tabs>
          <w:tab w:val="left" w:pos="720"/>
          <w:tab w:val="left" w:pos="810"/>
        </w:tabs>
        <w:spacing w:line="360" w:lineRule="auto"/>
        <w:contextualSpacing/>
        <w:rPr>
          <w:spacing w:val="-3"/>
          <w:sz w:val="24"/>
          <w:szCs w:val="24"/>
        </w:rPr>
        <w:sectPr w:rsidR="00D37598" w:rsidSect="00C77764">
          <w:footerReference w:type="default" r:id="rId7"/>
          <w:type w:val="continuous"/>
          <w:pgSz w:w="12240" w:h="15840"/>
          <w:pgMar w:top="1440" w:right="1440" w:bottom="1440" w:left="1440" w:header="720" w:footer="720" w:gutter="0"/>
          <w:cols w:space="720"/>
          <w:docGrid w:linePitch="360"/>
        </w:sectPr>
      </w:pPr>
    </w:p>
    <w:p w14:paraId="039E172F" w14:textId="77777777" w:rsidR="00D37598" w:rsidRDefault="00D37598" w:rsidP="00FA4354">
      <w:pPr>
        <w:tabs>
          <w:tab w:val="left" w:pos="720"/>
          <w:tab w:val="left" w:pos="810"/>
        </w:tabs>
        <w:spacing w:line="360" w:lineRule="auto"/>
        <w:contextualSpacing/>
        <w:rPr>
          <w:spacing w:val="-3"/>
          <w:sz w:val="24"/>
          <w:szCs w:val="24"/>
        </w:rPr>
      </w:pPr>
    </w:p>
    <w:p w14:paraId="6F407930" w14:textId="5D7CE5CD" w:rsidR="00FA4354" w:rsidRDefault="00FA4354" w:rsidP="00FA4354">
      <w:pPr>
        <w:spacing w:line="360" w:lineRule="auto"/>
        <w:contextualSpacing/>
        <w:rPr>
          <w:spacing w:val="-3"/>
          <w:sz w:val="24"/>
          <w:szCs w:val="24"/>
        </w:rPr>
      </w:pPr>
      <w:r>
        <w:rPr>
          <w:spacing w:val="-3"/>
          <w:sz w:val="24"/>
          <w:szCs w:val="24"/>
        </w:rPr>
        <w:lastRenderedPageBreak/>
        <w:tab/>
      </w:r>
      <w:r>
        <w:rPr>
          <w:spacing w:val="-3"/>
          <w:sz w:val="24"/>
          <w:szCs w:val="24"/>
        </w:rPr>
        <w:tab/>
        <w:t>THEREFORE,</w:t>
      </w:r>
    </w:p>
    <w:p w14:paraId="3BB625A7" w14:textId="77777777" w:rsidR="00FA4354" w:rsidRDefault="00FA4354" w:rsidP="00FA4354">
      <w:pPr>
        <w:tabs>
          <w:tab w:val="left" w:pos="720"/>
          <w:tab w:val="left" w:pos="810"/>
        </w:tabs>
        <w:spacing w:line="360" w:lineRule="auto"/>
        <w:contextualSpacing/>
        <w:rPr>
          <w:spacing w:val="-3"/>
          <w:sz w:val="24"/>
          <w:szCs w:val="24"/>
        </w:rPr>
      </w:pPr>
    </w:p>
    <w:p w14:paraId="0B37D3C4" w14:textId="79908FF7" w:rsidR="00FA4354" w:rsidRDefault="00FA4354" w:rsidP="00FA4354">
      <w:pPr>
        <w:pStyle w:val="ListParagraph"/>
        <w:spacing w:line="360" w:lineRule="auto"/>
        <w:ind w:left="0" w:firstLine="1440"/>
        <w:rPr>
          <w:spacing w:val="-3"/>
          <w:sz w:val="24"/>
          <w:szCs w:val="24"/>
        </w:rPr>
      </w:pPr>
      <w:r>
        <w:rPr>
          <w:spacing w:val="-3"/>
          <w:sz w:val="24"/>
          <w:szCs w:val="24"/>
        </w:rPr>
        <w:t xml:space="preserve">IT IS </w:t>
      </w:r>
      <w:proofErr w:type="gramStart"/>
      <w:r>
        <w:rPr>
          <w:spacing w:val="-3"/>
          <w:sz w:val="24"/>
          <w:szCs w:val="24"/>
        </w:rPr>
        <w:t>ORDERED;</w:t>
      </w:r>
      <w:proofErr w:type="gramEnd"/>
    </w:p>
    <w:p w14:paraId="58629710" w14:textId="4CC97D8E" w:rsidR="00FA4354" w:rsidRDefault="00FA4354" w:rsidP="00FA4354">
      <w:pPr>
        <w:spacing w:line="360" w:lineRule="auto"/>
        <w:ind w:firstLine="720"/>
        <w:rPr>
          <w:spacing w:val="-3"/>
          <w:sz w:val="24"/>
          <w:szCs w:val="24"/>
        </w:rPr>
      </w:pPr>
    </w:p>
    <w:p w14:paraId="54333CCC" w14:textId="70464309" w:rsidR="00FA4354" w:rsidRDefault="00FA4354" w:rsidP="00FA4354">
      <w:pPr>
        <w:spacing w:line="360" w:lineRule="auto"/>
        <w:ind w:firstLine="720"/>
        <w:rPr>
          <w:spacing w:val="-3"/>
          <w:sz w:val="24"/>
          <w:szCs w:val="24"/>
        </w:rPr>
      </w:pPr>
      <w:r>
        <w:rPr>
          <w:spacing w:val="-3"/>
          <w:sz w:val="24"/>
          <w:szCs w:val="24"/>
        </w:rPr>
        <w:tab/>
        <w:t>1.</w:t>
      </w:r>
      <w:r>
        <w:rPr>
          <w:spacing w:val="-3"/>
          <w:sz w:val="24"/>
          <w:szCs w:val="24"/>
        </w:rPr>
        <w:tab/>
        <w:t>That the Motion for Continuance filed by PPL</w:t>
      </w:r>
      <w:r w:rsidR="000F1644">
        <w:rPr>
          <w:spacing w:val="-3"/>
          <w:sz w:val="24"/>
          <w:szCs w:val="24"/>
        </w:rPr>
        <w:t xml:space="preserve"> Electric Utilities Corporation</w:t>
      </w:r>
      <w:r>
        <w:rPr>
          <w:spacing w:val="-3"/>
          <w:sz w:val="24"/>
          <w:szCs w:val="24"/>
        </w:rPr>
        <w:t xml:space="preserve"> is granted.</w:t>
      </w:r>
    </w:p>
    <w:p w14:paraId="56C772BF" w14:textId="77777777" w:rsidR="00FA4354" w:rsidRDefault="00FA4354" w:rsidP="00FA4354">
      <w:pPr>
        <w:spacing w:line="360" w:lineRule="auto"/>
        <w:ind w:firstLine="720"/>
        <w:rPr>
          <w:spacing w:val="-3"/>
          <w:sz w:val="24"/>
          <w:szCs w:val="24"/>
        </w:rPr>
      </w:pPr>
    </w:p>
    <w:p w14:paraId="1237EA3A" w14:textId="339DF1E1" w:rsidR="00FA4354" w:rsidRPr="00FA4354" w:rsidRDefault="00FA4354" w:rsidP="00FA4354">
      <w:pPr>
        <w:spacing w:line="360" w:lineRule="auto"/>
        <w:ind w:firstLine="720"/>
        <w:rPr>
          <w:spacing w:val="-3"/>
          <w:sz w:val="24"/>
          <w:szCs w:val="24"/>
        </w:rPr>
      </w:pPr>
      <w:r>
        <w:rPr>
          <w:spacing w:val="-3"/>
          <w:sz w:val="24"/>
          <w:szCs w:val="24"/>
        </w:rPr>
        <w:tab/>
        <w:t>2.</w:t>
      </w:r>
      <w:r>
        <w:rPr>
          <w:spacing w:val="-3"/>
          <w:sz w:val="24"/>
          <w:szCs w:val="24"/>
        </w:rPr>
        <w:tab/>
        <w:t xml:space="preserve">That the hearing scheduled for October 19, 2023, is </w:t>
      </w:r>
      <w:r w:rsidR="000E4003">
        <w:rPr>
          <w:spacing w:val="-3"/>
          <w:sz w:val="24"/>
          <w:szCs w:val="24"/>
        </w:rPr>
        <w:t>cancelled,</w:t>
      </w:r>
      <w:r>
        <w:rPr>
          <w:spacing w:val="-3"/>
          <w:sz w:val="24"/>
          <w:szCs w:val="24"/>
        </w:rPr>
        <w:t xml:space="preserve"> and will be rescheduled.</w:t>
      </w:r>
    </w:p>
    <w:p w14:paraId="43BED925" w14:textId="77777777" w:rsidR="00FA4354" w:rsidRPr="00FA4354" w:rsidRDefault="00FA4354" w:rsidP="00FA4354">
      <w:pPr>
        <w:tabs>
          <w:tab w:val="left" w:pos="720"/>
          <w:tab w:val="left" w:pos="810"/>
        </w:tabs>
        <w:spacing w:line="360" w:lineRule="auto"/>
        <w:rPr>
          <w:spacing w:val="-3"/>
          <w:sz w:val="24"/>
          <w:szCs w:val="24"/>
        </w:rPr>
      </w:pPr>
    </w:p>
    <w:p w14:paraId="1CC24E02" w14:textId="2FF848A7" w:rsidR="001D2C56" w:rsidRPr="00631B25" w:rsidRDefault="001D2C56" w:rsidP="00A474B0">
      <w:pPr>
        <w:tabs>
          <w:tab w:val="left" w:pos="720"/>
          <w:tab w:val="left" w:pos="810"/>
        </w:tabs>
        <w:spacing w:line="360" w:lineRule="auto"/>
        <w:contextualSpacing/>
        <w:rPr>
          <w:spacing w:val="-3"/>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28101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281015">
      <w:pPr>
        <w:tabs>
          <w:tab w:val="left" w:pos="-720"/>
        </w:tabs>
        <w:suppressAutoHyphens/>
        <w:rPr>
          <w:spacing w:val="-3"/>
          <w:sz w:val="24"/>
          <w:szCs w:val="24"/>
        </w:rPr>
      </w:pPr>
    </w:p>
    <w:p w14:paraId="2C713E8F" w14:textId="77777777" w:rsidR="00F71F35" w:rsidRDefault="00F71F35" w:rsidP="00281015">
      <w:pPr>
        <w:tabs>
          <w:tab w:val="left" w:pos="-720"/>
        </w:tabs>
        <w:suppressAutoHyphens/>
        <w:rPr>
          <w:spacing w:val="-3"/>
          <w:sz w:val="24"/>
          <w:szCs w:val="24"/>
        </w:rPr>
      </w:pPr>
    </w:p>
    <w:p w14:paraId="1A46CEED" w14:textId="5EE681AA" w:rsidR="00C77764" w:rsidRDefault="00C77764" w:rsidP="00281015">
      <w:pPr>
        <w:tabs>
          <w:tab w:val="left" w:pos="-720"/>
        </w:tabs>
        <w:suppressAutoHyphens/>
        <w:rPr>
          <w:spacing w:val="-3"/>
          <w:sz w:val="24"/>
          <w:szCs w:val="24"/>
        </w:rPr>
        <w:sectPr w:rsidR="00C77764" w:rsidSect="00C77764">
          <w:footerReference w:type="default" r:id="rId8"/>
          <w:type w:val="continuous"/>
          <w:pgSz w:w="12240" w:h="15840"/>
          <w:pgMar w:top="1440" w:right="1440" w:bottom="1440" w:left="1440" w:header="720" w:footer="720" w:gutter="0"/>
          <w:cols w:space="720"/>
          <w:docGrid w:linePitch="360"/>
        </w:sectPr>
      </w:pPr>
    </w:p>
    <w:p w14:paraId="733D4439" w14:textId="77777777" w:rsidR="00C77764" w:rsidRDefault="00C77764" w:rsidP="00C7776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F-2023-3042246 - ORLANDO DIZO v. PPL ELECTRIC UTILITIES CORPORATION AND CONSTELLATION NEWENERGY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ORLANDO DIZO</w:t>
      </w:r>
      <w:r>
        <w:rPr>
          <w:rFonts w:ascii="Microsoft Sans Serif" w:eastAsia="Microsoft Sans Serif" w:hAnsi="Microsoft Sans Serif" w:cs="Microsoft Sans Serif"/>
          <w:sz w:val="24"/>
        </w:rPr>
        <w:cr/>
        <w:t>8110 SOMERSET STREET</w:t>
      </w:r>
      <w:r>
        <w:rPr>
          <w:rFonts w:ascii="Microsoft Sans Serif" w:eastAsia="Microsoft Sans Serif" w:hAnsi="Microsoft Sans Serif" w:cs="Microsoft Sans Serif"/>
          <w:sz w:val="24"/>
        </w:rPr>
        <w:cr/>
        <w:t>HUMMELSTOWN PA  17036</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975</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7427</w:t>
      </w:r>
      <w:r>
        <w:rPr>
          <w:rFonts w:ascii="Microsoft Sans Serif" w:eastAsia="Microsoft Sans Serif" w:hAnsi="Microsoft Sans Serif" w:cs="Microsoft Sans Serif"/>
          <w:sz w:val="24"/>
        </w:rPr>
        <w:cr/>
      </w:r>
      <w:hyperlink r:id="rId9" w:history="1">
        <w:r w:rsidRPr="001C67F8">
          <w:rPr>
            <w:rStyle w:val="Hyperlink"/>
            <w:rFonts w:ascii="Microsoft Sans Serif" w:eastAsia="Microsoft Sans Serif" w:hAnsi="Microsoft Sans Serif" w:cs="Microsoft Sans Serif"/>
            <w:sz w:val="24"/>
          </w:rPr>
          <w:t>odizo_1947@hotmail.com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KARI CRAMER MANAGER</w:t>
      </w:r>
      <w:r>
        <w:rPr>
          <w:rFonts w:ascii="Microsoft Sans Serif" w:eastAsia="Microsoft Sans Serif" w:hAnsi="Microsoft Sans Serif" w:cs="Microsoft Sans Serif"/>
          <w:sz w:val="24"/>
        </w:rPr>
        <w:cr/>
        <w:t>CONSTELLATION NEWENERGY INC</w:t>
      </w:r>
      <w:r>
        <w:rPr>
          <w:rFonts w:ascii="Microsoft Sans Serif" w:eastAsia="Microsoft Sans Serif" w:hAnsi="Microsoft Sans Serif" w:cs="Microsoft Sans Serif"/>
          <w:sz w:val="24"/>
        </w:rPr>
        <w:cr/>
        <w:t>1001 LOUISIANA STREET SUITE 2300</w:t>
      </w:r>
      <w:r>
        <w:rPr>
          <w:rFonts w:ascii="Microsoft Sans Serif" w:eastAsia="Microsoft Sans Serif" w:hAnsi="Microsoft Sans Serif" w:cs="Microsoft Sans Serif"/>
          <w:sz w:val="24"/>
        </w:rPr>
        <w:cr/>
        <w:t>HOUSTON TX  77002</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713</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652</w:t>
      </w:r>
      <w:r>
        <w:rPr>
          <w:rFonts w:ascii="Microsoft Sans Serif" w:eastAsia="Microsoft Sans Serif" w:hAnsi="Microsoft Sans Serif" w:cs="Microsoft Sans Serif"/>
          <w:b/>
          <w:bCs/>
          <w:sz w:val="24"/>
        </w:rPr>
        <w:t>.</w:t>
      </w:r>
      <w:r w:rsidRPr="00C10B34">
        <w:rPr>
          <w:rFonts w:ascii="Microsoft Sans Serif" w:eastAsia="Microsoft Sans Serif" w:hAnsi="Microsoft Sans Serif" w:cs="Microsoft Sans Serif"/>
          <w:b/>
          <w:bCs/>
          <w:sz w:val="24"/>
        </w:rPr>
        <w:t>5541</w:t>
      </w:r>
      <w:r>
        <w:rPr>
          <w:rFonts w:ascii="Microsoft Sans Serif" w:eastAsia="Microsoft Sans Serif" w:hAnsi="Microsoft Sans Serif" w:cs="Microsoft Sans Serif"/>
          <w:sz w:val="24"/>
        </w:rPr>
        <w:cr/>
      </w:r>
      <w:hyperlink r:id="rId10" w:history="1">
        <w:r w:rsidRPr="001C67F8">
          <w:rPr>
            <w:rStyle w:val="Hyperlink"/>
            <w:rFonts w:ascii="Microsoft Sans Serif" w:eastAsia="Microsoft Sans Serif" w:hAnsi="Microsoft Sans Serif" w:cs="Microsoft Sans Serif"/>
            <w:sz w:val="24"/>
          </w:rPr>
          <w:t>kari.cramer@constellation.com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06F44E8" w14:textId="77777777" w:rsidR="00C77764" w:rsidRDefault="00C77764" w:rsidP="00C7776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sidRPr="00C10B34">
        <w:rPr>
          <w:rFonts w:ascii="Microsoft Sans Serif" w:eastAsia="Microsoft Sans Serif" w:hAnsi="Microsoft Sans Serif" w:cs="Microsoft Sans Serif"/>
          <w:sz w:val="24"/>
        </w:rPr>
        <w:t xml:space="preserve"> </w:t>
      </w:r>
    </w:p>
    <w:p w14:paraId="17B3380C" w14:textId="77777777" w:rsidR="00C77764" w:rsidRDefault="00C77764" w:rsidP="00C7776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LINDSAY A BERKSTRESSER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10B34">
        <w:rPr>
          <w:rFonts w:ascii="Microsoft Sans Serif" w:eastAsia="Microsoft Sans Serif" w:hAnsi="Microsoft Sans Serif" w:cs="Microsoft Sans Serif"/>
          <w:b/>
          <w:bCs/>
          <w:sz w:val="24"/>
        </w:rPr>
        <w:t>717.612.6052</w:t>
      </w:r>
      <w:r w:rsidRPr="00C10B34">
        <w:rPr>
          <w:rFonts w:ascii="Microsoft Sans Serif" w:eastAsia="Microsoft Sans Serif" w:hAnsi="Microsoft Sans Serif" w:cs="Microsoft Sans Serif"/>
          <w:b/>
          <w:bCs/>
          <w:sz w:val="24"/>
        </w:rPr>
        <w:cr/>
        <w:t>717.731.1970</w:t>
      </w:r>
    </w:p>
    <w:p w14:paraId="5179EDF0" w14:textId="77777777" w:rsidR="00C77764" w:rsidRDefault="00C77764" w:rsidP="00C77764">
      <w:pPr>
        <w:rPr>
          <w:rFonts w:ascii="Microsoft Sans Serif" w:eastAsia="Microsoft Sans Serif" w:hAnsi="Microsoft Sans Serif" w:cs="Microsoft Sans Serif"/>
          <w:sz w:val="24"/>
        </w:rPr>
      </w:pPr>
      <w:r w:rsidRPr="00C10B34">
        <w:rPr>
          <w:rFonts w:ascii="Microsoft Sans Serif" w:eastAsia="Microsoft Sans Serif" w:hAnsi="Microsoft Sans Serif" w:cs="Microsoft Sans Serif"/>
          <w:b/>
          <w:bCs/>
          <w:sz w:val="24"/>
        </w:rPr>
        <w:t>717.612.6021</w:t>
      </w:r>
      <w:r w:rsidRPr="00C10B34">
        <w:rPr>
          <w:rFonts w:ascii="Microsoft Sans Serif" w:eastAsia="Microsoft Sans Serif" w:hAnsi="Microsoft Sans Serif" w:cs="Microsoft Sans Serif"/>
          <w:b/>
          <w:bCs/>
          <w:sz w:val="24"/>
        </w:rPr>
        <w:cr/>
      </w:r>
      <w:hyperlink r:id="rId11" w:history="1">
        <w:r w:rsidRPr="001C67F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p>
    <w:p w14:paraId="4DA9F843" w14:textId="77777777" w:rsidR="00C77764" w:rsidRDefault="00D37598" w:rsidP="00C77764">
      <w:hyperlink r:id="rId12" w:history="1">
        <w:r w:rsidR="00C77764" w:rsidRPr="001C67F8">
          <w:rPr>
            <w:rStyle w:val="Hyperlink"/>
            <w:rFonts w:ascii="Microsoft Sans Serif" w:eastAsia="Microsoft Sans Serif" w:hAnsi="Microsoft Sans Serif" w:cs="Microsoft Sans Serif"/>
            <w:sz w:val="24"/>
          </w:rPr>
          <w:t>lberkstresser@postschell.com</w:t>
        </w:r>
      </w:hyperlink>
      <w:r w:rsidR="00C77764">
        <w:rPr>
          <w:rFonts w:ascii="Microsoft Sans Serif" w:eastAsia="Microsoft Sans Serif" w:hAnsi="Microsoft Sans Serif" w:cs="Microsoft Sans Serif"/>
          <w:sz w:val="24"/>
        </w:rPr>
        <w:t xml:space="preserve"> </w:t>
      </w:r>
      <w:r w:rsidR="00C77764">
        <w:rPr>
          <w:rFonts w:ascii="Microsoft Sans Serif" w:eastAsia="Microsoft Sans Serif" w:hAnsi="Microsoft Sans Serif" w:cs="Microsoft Sans Serif"/>
          <w:sz w:val="24"/>
        </w:rPr>
        <w:cr/>
        <w:t xml:space="preserve">Accepts </w:t>
      </w:r>
      <w:proofErr w:type="gramStart"/>
      <w:r w:rsidR="00C77764">
        <w:rPr>
          <w:rFonts w:ascii="Microsoft Sans Serif" w:eastAsia="Microsoft Sans Serif" w:hAnsi="Microsoft Sans Serif" w:cs="Microsoft Sans Serif"/>
          <w:sz w:val="24"/>
        </w:rPr>
        <w:t>eService</w:t>
      </w:r>
      <w:proofErr w:type="gramEnd"/>
      <w:r w:rsidR="00C77764">
        <w:rPr>
          <w:rFonts w:ascii="Microsoft Sans Serif" w:eastAsia="Microsoft Sans Serif" w:hAnsi="Microsoft Sans Serif" w:cs="Microsoft Sans Serif"/>
          <w:sz w:val="24"/>
        </w:rPr>
        <w:cr/>
      </w:r>
      <w:r w:rsidR="00C77764" w:rsidRPr="00C10B34">
        <w:rPr>
          <w:rFonts w:ascii="Microsoft Sans Serif" w:eastAsia="Microsoft Sans Serif" w:hAnsi="Microsoft Sans Serif" w:cs="Microsoft Sans Serif"/>
          <w:i/>
          <w:iCs/>
          <w:sz w:val="24"/>
        </w:rPr>
        <w:t>(Counsel for PPL)</w:t>
      </w:r>
      <w:r w:rsidR="00C77764">
        <w:rPr>
          <w:rFonts w:ascii="Microsoft Sans Serif" w:eastAsia="Microsoft Sans Serif" w:hAnsi="Microsoft Sans Serif" w:cs="Microsoft Sans Serif"/>
          <w:sz w:val="24"/>
        </w:rPr>
        <w:t xml:space="preserve"> </w:t>
      </w:r>
      <w:r w:rsidR="00C77764">
        <w:rPr>
          <w:rFonts w:ascii="Microsoft Sans Serif" w:eastAsia="Microsoft Sans Serif" w:hAnsi="Microsoft Sans Serif" w:cs="Microsoft Sans Serif"/>
          <w:sz w:val="24"/>
        </w:rPr>
        <w:cr/>
      </w:r>
    </w:p>
    <w:p w14:paraId="0CA607A5" w14:textId="77777777" w:rsidR="00C77764" w:rsidRDefault="00C77764" w:rsidP="00C77764"/>
    <w:p w14:paraId="4D462229" w14:textId="77777777" w:rsidR="00F71F35" w:rsidRDefault="00F71F35" w:rsidP="00281015">
      <w:pPr>
        <w:tabs>
          <w:tab w:val="left" w:pos="-720"/>
        </w:tabs>
        <w:suppressAutoHyphens/>
        <w:rPr>
          <w:spacing w:val="-3"/>
          <w:sz w:val="24"/>
          <w:szCs w:val="24"/>
        </w:rPr>
      </w:pPr>
    </w:p>
    <w:sectPr w:rsidR="00F71F35" w:rsidSect="00C7776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4DA3" w14:textId="77777777" w:rsidR="007621E3" w:rsidRDefault="007621E3" w:rsidP="00204105">
      <w:r>
        <w:separator/>
      </w:r>
    </w:p>
  </w:endnote>
  <w:endnote w:type="continuationSeparator" w:id="0">
    <w:p w14:paraId="48225F86" w14:textId="77777777" w:rsidR="007621E3" w:rsidRDefault="007621E3"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7ECA" w14:textId="0AD16B03" w:rsidR="00C77764" w:rsidRDefault="00C777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50869"/>
      <w:docPartObj>
        <w:docPartGallery w:val="Page Numbers (Bottom of Page)"/>
        <w:docPartUnique/>
      </w:docPartObj>
    </w:sdtPr>
    <w:sdtEndPr>
      <w:rPr>
        <w:noProof/>
      </w:rPr>
    </w:sdtEndPr>
    <w:sdtContent>
      <w:p w14:paraId="5CC33FDF" w14:textId="77777777" w:rsidR="00D37598" w:rsidRDefault="00D375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1667" w14:textId="063541F3" w:rsidR="00C77764" w:rsidRDefault="00C777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CA13" w14:textId="77777777" w:rsidR="007621E3" w:rsidRDefault="007621E3" w:rsidP="00204105">
      <w:r>
        <w:separator/>
      </w:r>
    </w:p>
  </w:footnote>
  <w:footnote w:type="continuationSeparator" w:id="0">
    <w:p w14:paraId="68EB1250" w14:textId="77777777" w:rsidR="007621E3" w:rsidRDefault="007621E3"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97507B64"/>
    <w:lvl w:ilvl="0">
      <w:start w:val="8"/>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98C0C76"/>
    <w:multiLevelType w:val="hybridMultilevel"/>
    <w:tmpl w:val="6324CBF2"/>
    <w:lvl w:ilvl="0" w:tplc="EC4CB71C">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8FD64F1"/>
    <w:multiLevelType w:val="multilevel"/>
    <w:tmpl w:val="9AD8B6EC"/>
    <w:lvl w:ilvl="0">
      <w:start w:val="1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21C1B03"/>
    <w:multiLevelType w:val="hybridMultilevel"/>
    <w:tmpl w:val="F770161C"/>
    <w:lvl w:ilvl="0" w:tplc="B8865C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6F2F227A"/>
    <w:multiLevelType w:val="multilevel"/>
    <w:tmpl w:val="6EECD7DE"/>
    <w:lvl w:ilvl="0">
      <w:start w:val="6"/>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4"/>
  </w:num>
  <w:num w:numId="5" w16cid:durableId="174459756">
    <w:abstractNumId w:val="6"/>
  </w:num>
  <w:num w:numId="6" w16cid:durableId="2141847877">
    <w:abstractNumId w:val="0"/>
  </w:num>
  <w:num w:numId="7" w16cid:durableId="1138955544">
    <w:abstractNumId w:val="3"/>
  </w:num>
  <w:num w:numId="8" w16cid:durableId="1671908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21460"/>
    <w:rsid w:val="000A1C23"/>
    <w:rsid w:val="000E4003"/>
    <w:rsid w:val="000F0C93"/>
    <w:rsid w:val="000F1644"/>
    <w:rsid w:val="000F4D4B"/>
    <w:rsid w:val="001551A6"/>
    <w:rsid w:val="00186FD6"/>
    <w:rsid w:val="00193954"/>
    <w:rsid w:val="001D2C56"/>
    <w:rsid w:val="001D4531"/>
    <w:rsid w:val="002018F7"/>
    <w:rsid w:val="00204105"/>
    <w:rsid w:val="002250FB"/>
    <w:rsid w:val="00281015"/>
    <w:rsid w:val="002B3F35"/>
    <w:rsid w:val="002E3A3C"/>
    <w:rsid w:val="00314167"/>
    <w:rsid w:val="00335244"/>
    <w:rsid w:val="003372C1"/>
    <w:rsid w:val="00343CAA"/>
    <w:rsid w:val="00402D3C"/>
    <w:rsid w:val="004334D2"/>
    <w:rsid w:val="00456D7B"/>
    <w:rsid w:val="00481C22"/>
    <w:rsid w:val="004E35B3"/>
    <w:rsid w:val="005333B4"/>
    <w:rsid w:val="0056578D"/>
    <w:rsid w:val="005A1AB6"/>
    <w:rsid w:val="005C6F4E"/>
    <w:rsid w:val="00622676"/>
    <w:rsid w:val="00625952"/>
    <w:rsid w:val="00680E50"/>
    <w:rsid w:val="006A289B"/>
    <w:rsid w:val="006E333E"/>
    <w:rsid w:val="006E7DD5"/>
    <w:rsid w:val="006F27FA"/>
    <w:rsid w:val="006F45BE"/>
    <w:rsid w:val="00725FAB"/>
    <w:rsid w:val="007321E7"/>
    <w:rsid w:val="007621E3"/>
    <w:rsid w:val="00784DBA"/>
    <w:rsid w:val="007D6E4F"/>
    <w:rsid w:val="007D7585"/>
    <w:rsid w:val="0083450C"/>
    <w:rsid w:val="00842C59"/>
    <w:rsid w:val="00852D43"/>
    <w:rsid w:val="008B033D"/>
    <w:rsid w:val="008C2065"/>
    <w:rsid w:val="00903FD4"/>
    <w:rsid w:val="00A474B0"/>
    <w:rsid w:val="00A92216"/>
    <w:rsid w:val="00AB2148"/>
    <w:rsid w:val="00AC473A"/>
    <w:rsid w:val="00AF27BE"/>
    <w:rsid w:val="00B505E8"/>
    <w:rsid w:val="00B52A0C"/>
    <w:rsid w:val="00B813DC"/>
    <w:rsid w:val="00BA176A"/>
    <w:rsid w:val="00BB52D3"/>
    <w:rsid w:val="00BC2B34"/>
    <w:rsid w:val="00BC41A8"/>
    <w:rsid w:val="00C149D0"/>
    <w:rsid w:val="00C77764"/>
    <w:rsid w:val="00C91C26"/>
    <w:rsid w:val="00C94467"/>
    <w:rsid w:val="00CD16EE"/>
    <w:rsid w:val="00D37598"/>
    <w:rsid w:val="00DE0885"/>
    <w:rsid w:val="00EA0126"/>
    <w:rsid w:val="00F03EBF"/>
    <w:rsid w:val="00F6684C"/>
    <w:rsid w:val="00F71F35"/>
    <w:rsid w:val="00F8600C"/>
    <w:rsid w:val="00FA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 w:type="paragraph" w:styleId="ListParagraph">
    <w:name w:val="List Paragraph"/>
    <w:basedOn w:val="Normal"/>
    <w:uiPriority w:val="34"/>
    <w:qFormat/>
    <w:rsid w:val="00FA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lberkstresser@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ri.cramer@constellation.com" TargetMode="External"/><Relationship Id="rId4" Type="http://schemas.openxmlformats.org/officeDocument/2006/relationships/webSettings" Target="webSettings.xml"/><Relationship Id="rId9" Type="http://schemas.openxmlformats.org/officeDocument/2006/relationships/hyperlink" Target="mailto:odizo_1947@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349</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2023-10-17T18:39:00Z</dcterms:created>
  <dcterms:modified xsi:type="dcterms:W3CDTF">2023-10-17T18:39:00Z</dcterms:modified>
</cp:coreProperties>
</file>