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393E1C5A"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9727F">
              <w:rPr>
                <w:rFonts w:ascii="Microsoft Sans Serif" w:hAnsi="Microsoft Sans Serif" w:cs="Microsoft Sans Serif"/>
                <w:spacing w:val="-3"/>
                <w:szCs w:val="24"/>
              </w:rPr>
              <w:t>November 1, 2023</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37876CA"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C9727F" w:rsidRPr="00C9727F">
        <w:rPr>
          <w:rFonts w:ascii="Microsoft Sans Serif" w:eastAsia="Microsoft Sans Serif" w:hAnsi="Microsoft Sans Serif" w:cs="Microsoft Sans Serif"/>
          <w:b/>
        </w:rPr>
        <w:t>C-2023-3043404</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9DD7F92" w14:textId="4D4F6F2D" w:rsidR="004A384E"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C9727F" w:rsidRPr="00C9727F">
        <w:rPr>
          <w:rFonts w:ascii="Microsoft Sans Serif" w:hAnsi="Microsoft Sans Serif" w:cs="Microsoft Sans Serif"/>
          <w:b/>
          <w:spacing w:val="-3"/>
          <w:szCs w:val="24"/>
        </w:rPr>
        <w:t xml:space="preserve">Shirley </w:t>
      </w:r>
      <w:r w:rsidR="000B3E99">
        <w:rPr>
          <w:rFonts w:ascii="Microsoft Sans Serif" w:hAnsi="Microsoft Sans Serif" w:cs="Microsoft Sans Serif"/>
          <w:b/>
          <w:spacing w:val="-3"/>
          <w:szCs w:val="24"/>
        </w:rPr>
        <w:t xml:space="preserve">R. </w:t>
      </w:r>
      <w:r w:rsidR="00C9727F" w:rsidRPr="00C9727F">
        <w:rPr>
          <w:rFonts w:ascii="Microsoft Sans Serif" w:hAnsi="Microsoft Sans Serif" w:cs="Microsoft Sans Serif"/>
          <w:b/>
          <w:spacing w:val="-3"/>
          <w:szCs w:val="24"/>
        </w:rPr>
        <w:t>Smith</w:t>
      </w:r>
      <w:r w:rsidR="00C9727F">
        <w:rPr>
          <w:rFonts w:ascii="Microsoft Sans Serif" w:hAnsi="Microsoft Sans Serif" w:cs="Microsoft Sans Serif"/>
          <w:b/>
          <w:spacing w:val="-3"/>
          <w:szCs w:val="24"/>
        </w:rPr>
        <w:t xml:space="preserve"> </w:t>
      </w:r>
      <w:r w:rsidR="00C9727F" w:rsidRPr="00C9727F">
        <w:rPr>
          <w:rFonts w:ascii="Microsoft Sans Serif" w:hAnsi="Microsoft Sans Serif" w:cs="Microsoft Sans Serif"/>
          <w:b/>
          <w:spacing w:val="-3"/>
          <w:szCs w:val="24"/>
        </w:rPr>
        <w:t>v</w:t>
      </w:r>
      <w:r w:rsidR="00C9727F">
        <w:rPr>
          <w:rFonts w:ascii="Microsoft Sans Serif" w:hAnsi="Microsoft Sans Serif" w:cs="Microsoft Sans Serif"/>
          <w:b/>
          <w:spacing w:val="-3"/>
          <w:szCs w:val="24"/>
        </w:rPr>
        <w:t xml:space="preserve">. </w:t>
      </w:r>
      <w:r w:rsidR="00C9727F" w:rsidRPr="00C9727F">
        <w:rPr>
          <w:rFonts w:ascii="Microsoft Sans Serif" w:hAnsi="Microsoft Sans Serif" w:cs="Microsoft Sans Serif"/>
          <w:b/>
          <w:spacing w:val="-3"/>
          <w:szCs w:val="24"/>
        </w:rPr>
        <w:t xml:space="preserve"> PPL</w:t>
      </w:r>
      <w:r w:rsidR="00C9727F">
        <w:rPr>
          <w:rFonts w:ascii="Microsoft Sans Serif" w:hAnsi="Microsoft Sans Serif" w:cs="Microsoft Sans Serif"/>
          <w:b/>
          <w:spacing w:val="-3"/>
          <w:szCs w:val="24"/>
        </w:rPr>
        <w:t xml:space="preserve"> Electric Utilities Corporation</w:t>
      </w:r>
    </w:p>
    <w:p w14:paraId="33A7D5A9" w14:textId="77777777" w:rsidR="00C9727F" w:rsidRDefault="00C9727F" w:rsidP="000D58C2">
      <w:pPr>
        <w:tabs>
          <w:tab w:val="left" w:pos="6480"/>
        </w:tabs>
        <w:jc w:val="center"/>
        <w:rPr>
          <w:rFonts w:ascii="Microsoft Sans Serif" w:hAnsi="Microsoft Sans Serif" w:cs="Microsoft Sans Serif"/>
          <w:b/>
          <w:spacing w:val="-3"/>
          <w:szCs w:val="24"/>
        </w:rPr>
      </w:pPr>
    </w:p>
    <w:p w14:paraId="669B9391" w14:textId="5846ED22" w:rsidR="00ED7686" w:rsidRDefault="00367A21" w:rsidP="00EB7467">
      <w:pPr>
        <w:tabs>
          <w:tab w:val="left" w:pos="6480"/>
        </w:tabs>
        <w:jc w:val="center"/>
        <w:rPr>
          <w:rFonts w:ascii="Microsoft Sans Serif" w:hAnsi="Microsoft Sans Serif" w:cs="Microsoft Sans Serif"/>
          <w:spacing w:val="-3"/>
          <w:szCs w:val="24"/>
        </w:rPr>
      </w:pPr>
      <w:r w:rsidRPr="00367A21">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1C461D99"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D701B8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36A28">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367A21">
        <w:rPr>
          <w:rFonts w:ascii="Microsoft Sans Serif" w:hAnsi="Microsoft Sans Serif" w:cs="Microsoft Sans Serif"/>
          <w:b/>
          <w:bCs/>
          <w:szCs w:val="24"/>
        </w:rPr>
        <w:t>January 17</w:t>
      </w:r>
      <w:r w:rsidR="00342EC1">
        <w:rPr>
          <w:rFonts w:ascii="Microsoft Sans Serif" w:hAnsi="Microsoft Sans Serif" w:cs="Microsoft Sans Serif"/>
          <w:b/>
          <w:bCs/>
          <w:szCs w:val="24"/>
        </w:rPr>
        <w:t>, 202</w:t>
      </w:r>
      <w:r w:rsidR="00367A21">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171C7AE" w:rsidR="008770D3" w:rsidRDefault="00EB182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AF54C68"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B3E99"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09EAFB2C"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r w:rsidR="00136A28">
        <w:rPr>
          <w:rFonts w:ascii="Microsoft Sans Serif" w:hAnsi="Microsoft Sans Serif" w:cs="Microsoft Sans Serif"/>
          <w:sz w:val="18"/>
          <w:szCs w:val="18"/>
        </w:rPr>
        <w:br/>
      </w:r>
      <w:r w:rsidR="00136A28">
        <w:rPr>
          <w:rFonts w:ascii="Microsoft Sans Serif" w:hAnsi="Microsoft Sans Serif" w:cs="Microsoft Sans Serif"/>
          <w:sz w:val="18"/>
          <w:szCs w:val="18"/>
        </w:rPr>
        <w:tab/>
        <w:t>Scheduler</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98AD860" w14:textId="77777777" w:rsidR="000B3E99" w:rsidRPr="000B3E99" w:rsidRDefault="000B3E99" w:rsidP="000B3E99">
      <w:pPr>
        <w:rPr>
          <w:rFonts w:ascii="Microsoft Sans Serif" w:eastAsia="Microsoft Sans Serif" w:hAnsi="Microsoft Sans Serif" w:cs="Microsoft Sans Serif"/>
          <w:kern w:val="2"/>
          <w:szCs w:val="22"/>
          <w14:ligatures w14:val="standardContextual"/>
        </w:rPr>
      </w:pPr>
      <w:r w:rsidRPr="000B3E99">
        <w:rPr>
          <w:rFonts w:ascii="Microsoft Sans Serif" w:eastAsia="Microsoft Sans Serif" w:hAnsi="Microsoft Sans Serif" w:cs="Microsoft Sans Serif"/>
          <w:b/>
          <w:kern w:val="2"/>
          <w:szCs w:val="22"/>
          <w:u w:val="single"/>
          <w14:ligatures w14:val="standardContextual"/>
        </w:rPr>
        <w:lastRenderedPageBreak/>
        <w:t>C-2023-3043404 - SHIRLEY R SMITH v. PPL ELECTRIC UTILITIES CORPORATION</w:t>
      </w:r>
      <w:r w:rsidRPr="000B3E99">
        <w:rPr>
          <w:rFonts w:ascii="Microsoft Sans Serif" w:eastAsia="Microsoft Sans Serif" w:hAnsi="Microsoft Sans Serif" w:cs="Microsoft Sans Serif"/>
          <w:b/>
          <w:kern w:val="2"/>
          <w:szCs w:val="22"/>
          <w:u w:val="single"/>
          <w14:ligatures w14:val="standardContextual"/>
        </w:rPr>
        <w:cr/>
      </w:r>
      <w:r w:rsidRPr="000B3E99">
        <w:rPr>
          <w:rFonts w:ascii="Microsoft Sans Serif" w:eastAsia="Microsoft Sans Serif" w:hAnsi="Microsoft Sans Serif" w:cs="Microsoft Sans Serif"/>
          <w:b/>
          <w:kern w:val="2"/>
          <w:szCs w:val="22"/>
          <w:u w:val="single"/>
          <w14:ligatures w14:val="standardContextual"/>
        </w:rPr>
        <w:cr/>
      </w:r>
      <w:r w:rsidRPr="000B3E99">
        <w:rPr>
          <w:rFonts w:ascii="Microsoft Sans Serif" w:eastAsia="Microsoft Sans Serif" w:hAnsi="Microsoft Sans Serif" w:cs="Microsoft Sans Serif"/>
          <w:kern w:val="2"/>
          <w:szCs w:val="22"/>
          <w14:ligatures w14:val="standardContextual"/>
        </w:rPr>
        <w:t>SHIRLEY R SMITH</w:t>
      </w:r>
      <w:r w:rsidRPr="000B3E99">
        <w:rPr>
          <w:rFonts w:ascii="Microsoft Sans Serif" w:eastAsia="Microsoft Sans Serif" w:hAnsi="Microsoft Sans Serif" w:cs="Microsoft Sans Serif"/>
          <w:kern w:val="2"/>
          <w:szCs w:val="22"/>
          <w14:ligatures w14:val="standardContextual"/>
        </w:rPr>
        <w:cr/>
        <w:t>512 GRIER STREET APT 1</w:t>
      </w:r>
      <w:r w:rsidRPr="000B3E99">
        <w:rPr>
          <w:rFonts w:ascii="Microsoft Sans Serif" w:eastAsia="Microsoft Sans Serif" w:hAnsi="Microsoft Sans Serif" w:cs="Microsoft Sans Serif"/>
          <w:kern w:val="2"/>
          <w:szCs w:val="22"/>
          <w14:ligatures w14:val="standardContextual"/>
        </w:rPr>
        <w:cr/>
        <w:t>WILLIAMSPORT PA  17701</w:t>
      </w:r>
      <w:r w:rsidRPr="000B3E99">
        <w:rPr>
          <w:rFonts w:ascii="Microsoft Sans Serif" w:eastAsia="Microsoft Sans Serif" w:hAnsi="Microsoft Sans Serif" w:cs="Microsoft Sans Serif"/>
          <w:kern w:val="2"/>
          <w:szCs w:val="22"/>
          <w14:ligatures w14:val="standardContextual"/>
        </w:rPr>
        <w:cr/>
      </w:r>
      <w:r w:rsidRPr="000B3E99">
        <w:rPr>
          <w:rFonts w:ascii="Microsoft Sans Serif" w:eastAsia="Microsoft Sans Serif" w:hAnsi="Microsoft Sans Serif" w:cs="Microsoft Sans Serif"/>
          <w:b/>
          <w:bCs/>
          <w:kern w:val="2"/>
          <w:szCs w:val="22"/>
          <w14:ligatures w14:val="standardContextual"/>
        </w:rPr>
        <w:t>570.502.2629</w:t>
      </w:r>
      <w:r w:rsidRPr="000B3E99">
        <w:rPr>
          <w:rFonts w:ascii="Microsoft Sans Serif" w:eastAsia="Microsoft Sans Serif" w:hAnsi="Microsoft Sans Serif" w:cs="Microsoft Sans Serif"/>
          <w:b/>
          <w:bCs/>
          <w:kern w:val="2"/>
          <w:szCs w:val="22"/>
          <w14:ligatures w14:val="standardContextual"/>
        </w:rPr>
        <w:cr/>
      </w:r>
      <w:hyperlink r:id="rId13" w:history="1">
        <w:r w:rsidRPr="000B3E99">
          <w:rPr>
            <w:rFonts w:ascii="Microsoft Sans Serif" w:eastAsia="Microsoft Sans Serif" w:hAnsi="Microsoft Sans Serif" w:cs="Microsoft Sans Serif"/>
            <w:color w:val="0563C1" w:themeColor="hyperlink"/>
            <w:kern w:val="2"/>
            <w:szCs w:val="22"/>
            <w:u w:val="single"/>
            <w14:ligatures w14:val="standardContextual"/>
          </w:rPr>
          <w:t>curlyshirley00@gmail.com</w:t>
        </w:r>
      </w:hyperlink>
      <w:r w:rsidRPr="000B3E99">
        <w:rPr>
          <w:rFonts w:ascii="Microsoft Sans Serif" w:eastAsia="Microsoft Sans Serif" w:hAnsi="Microsoft Sans Serif" w:cs="Microsoft Sans Serif"/>
          <w:kern w:val="2"/>
          <w:szCs w:val="22"/>
          <w14:ligatures w14:val="standardContextual"/>
        </w:rPr>
        <w:br/>
        <w:t>Served via email and first-class mail</w:t>
      </w:r>
    </w:p>
    <w:p w14:paraId="4E9BABDF" w14:textId="77777777" w:rsidR="000B3E99" w:rsidRPr="000B3E99" w:rsidRDefault="000B3E99" w:rsidP="000B3E99">
      <w:pPr>
        <w:rPr>
          <w:rFonts w:ascii="Microsoft Sans Serif" w:eastAsia="Microsoft Sans Serif" w:hAnsi="Microsoft Sans Serif" w:cs="Microsoft Sans Serif"/>
          <w:kern w:val="2"/>
          <w:szCs w:val="22"/>
          <w14:ligatures w14:val="standardContextual"/>
        </w:rPr>
      </w:pPr>
      <w:r w:rsidRPr="000B3E99">
        <w:rPr>
          <w:rFonts w:ascii="Microsoft Sans Serif" w:eastAsia="Microsoft Sans Serif" w:hAnsi="Microsoft Sans Serif" w:cs="Microsoft Sans Serif"/>
          <w:kern w:val="2"/>
          <w:szCs w:val="22"/>
          <w14:ligatures w14:val="standardContextual"/>
        </w:rPr>
        <w:cr/>
      </w:r>
    </w:p>
    <w:p w14:paraId="451D716A" w14:textId="77777777" w:rsidR="000B3E99" w:rsidRPr="000B3E99" w:rsidRDefault="000B3E99" w:rsidP="000B3E99">
      <w:pPr>
        <w:rPr>
          <w:rFonts w:ascii="Microsoft Sans Serif" w:eastAsia="Microsoft Sans Serif" w:hAnsi="Microsoft Sans Serif" w:cs="Microsoft Sans Serif"/>
          <w:kern w:val="2"/>
          <w:szCs w:val="22"/>
          <w14:ligatures w14:val="standardContextual"/>
        </w:rPr>
      </w:pPr>
      <w:r w:rsidRPr="000B3E99">
        <w:rPr>
          <w:rFonts w:ascii="Microsoft Sans Serif" w:eastAsia="Microsoft Sans Serif" w:hAnsi="Microsoft Sans Serif" w:cs="Microsoft Sans Serif"/>
          <w:kern w:val="2"/>
          <w:szCs w:val="22"/>
          <w14:ligatures w14:val="standardContextual"/>
        </w:rPr>
        <w:t>MEGAN E RULLI ESQUIRE</w:t>
      </w:r>
      <w:r w:rsidRPr="000B3E99">
        <w:rPr>
          <w:rFonts w:ascii="Microsoft Sans Serif" w:eastAsia="Microsoft Sans Serif" w:hAnsi="Microsoft Sans Serif" w:cs="Microsoft Sans Serif"/>
          <w:kern w:val="2"/>
          <w:szCs w:val="22"/>
          <w14:ligatures w14:val="standardContextual"/>
        </w:rPr>
        <w:br/>
        <w:t>DEVIN T RYAN ESQUIRE</w:t>
      </w:r>
      <w:r w:rsidRPr="000B3E99">
        <w:rPr>
          <w:rFonts w:ascii="Microsoft Sans Serif" w:eastAsia="Microsoft Sans Serif" w:hAnsi="Microsoft Sans Serif" w:cs="Microsoft Sans Serif"/>
          <w:kern w:val="2"/>
          <w:szCs w:val="22"/>
          <w14:ligatures w14:val="standardContextual"/>
        </w:rPr>
        <w:br/>
        <w:t>POST &amp; SCHELL</w:t>
      </w:r>
      <w:r w:rsidRPr="000B3E99">
        <w:rPr>
          <w:rFonts w:ascii="Microsoft Sans Serif" w:eastAsia="Microsoft Sans Serif" w:hAnsi="Microsoft Sans Serif" w:cs="Microsoft Sans Serif"/>
          <w:kern w:val="2"/>
          <w:szCs w:val="22"/>
          <w14:ligatures w14:val="standardContextual"/>
        </w:rPr>
        <w:br/>
        <w:t>17 NORTH SECOND ST 12TH FL</w:t>
      </w:r>
      <w:r w:rsidRPr="000B3E99">
        <w:rPr>
          <w:rFonts w:ascii="Microsoft Sans Serif" w:eastAsia="Microsoft Sans Serif" w:hAnsi="Microsoft Sans Serif" w:cs="Microsoft Sans Serif"/>
          <w:kern w:val="2"/>
          <w:szCs w:val="22"/>
          <w14:ligatures w14:val="standardContextual"/>
        </w:rPr>
        <w:br/>
        <w:t>HARRISBURG PA  17101</w:t>
      </w:r>
    </w:p>
    <w:p w14:paraId="1594BC76" w14:textId="77777777" w:rsidR="000B3E99" w:rsidRPr="000B3E99" w:rsidRDefault="000B3E99" w:rsidP="000B3E99">
      <w:pPr>
        <w:rPr>
          <w:rFonts w:ascii="Microsoft Sans Serif" w:eastAsia="Microsoft Sans Serif" w:hAnsi="Microsoft Sans Serif" w:cs="Microsoft Sans Serif"/>
          <w:b/>
          <w:bCs/>
          <w:kern w:val="2"/>
          <w:szCs w:val="22"/>
          <w14:ligatures w14:val="standardContextual"/>
        </w:rPr>
      </w:pPr>
      <w:r w:rsidRPr="000B3E99">
        <w:rPr>
          <w:rFonts w:ascii="Microsoft Sans Serif" w:eastAsia="Microsoft Sans Serif" w:hAnsi="Microsoft Sans Serif" w:cs="Microsoft Sans Serif"/>
          <w:b/>
          <w:bCs/>
          <w:kern w:val="2"/>
          <w:szCs w:val="22"/>
          <w14:ligatures w14:val="standardContextual"/>
        </w:rPr>
        <w:t>717-612-6012</w:t>
      </w:r>
    </w:p>
    <w:p w14:paraId="060EC340" w14:textId="77777777" w:rsidR="000B3E99" w:rsidRPr="000B3E99" w:rsidRDefault="000B3E99" w:rsidP="000B3E99">
      <w:pPr>
        <w:rPr>
          <w:rFonts w:ascii="Microsoft Sans Serif" w:eastAsia="Microsoft Sans Serif" w:hAnsi="Microsoft Sans Serif" w:cs="Microsoft Sans Serif"/>
          <w:kern w:val="2"/>
          <w:szCs w:val="22"/>
          <w14:ligatures w14:val="standardContextual"/>
        </w:rPr>
      </w:pPr>
      <w:r w:rsidRPr="000B3E99">
        <w:rPr>
          <w:rFonts w:ascii="Microsoft Sans Serif" w:eastAsia="Microsoft Sans Serif" w:hAnsi="Microsoft Sans Serif" w:cs="Microsoft Sans Serif"/>
          <w:b/>
          <w:bCs/>
          <w:kern w:val="2"/>
          <w:szCs w:val="22"/>
          <w14:ligatures w14:val="standardContextual"/>
        </w:rPr>
        <w:t>717-472-0466</w:t>
      </w:r>
    </w:p>
    <w:p w14:paraId="7F65338E" w14:textId="77777777" w:rsidR="000B3E99" w:rsidRPr="000B3E99" w:rsidRDefault="000B3E99" w:rsidP="000B3E99">
      <w:pPr>
        <w:rPr>
          <w:rFonts w:ascii="Microsoft Sans Serif" w:eastAsia="Microsoft Sans Serif" w:hAnsi="Microsoft Sans Serif" w:cs="Microsoft Sans Serif"/>
          <w:i/>
          <w:iCs/>
          <w:kern w:val="2"/>
          <w:szCs w:val="22"/>
          <w14:ligatures w14:val="standardContextual"/>
        </w:rPr>
      </w:pPr>
      <w:hyperlink r:id="rId14" w:history="1">
        <w:r w:rsidRPr="000B3E99">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0B3E99">
        <w:rPr>
          <w:rFonts w:ascii="Microsoft Sans Serif" w:eastAsia="Microsoft Sans Serif" w:hAnsi="Microsoft Sans Serif" w:cs="Microsoft Sans Serif"/>
          <w:kern w:val="2"/>
          <w:szCs w:val="22"/>
          <w14:ligatures w14:val="standardContextual"/>
        </w:rPr>
        <w:br/>
      </w:r>
      <w:hyperlink r:id="rId15" w:history="1">
        <w:r w:rsidRPr="000B3E99">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0B3E99">
        <w:rPr>
          <w:rFonts w:ascii="Microsoft Sans Serif" w:eastAsia="Microsoft Sans Serif" w:hAnsi="Microsoft Sans Serif" w:cs="Microsoft Sans Serif"/>
          <w:color w:val="0563C1" w:themeColor="hyperlink"/>
          <w:kern w:val="2"/>
          <w:szCs w:val="22"/>
          <w:u w:val="single"/>
          <w14:ligatures w14:val="standardContextual"/>
        </w:rPr>
        <w:br/>
      </w:r>
      <w:r w:rsidRPr="000B3E99">
        <w:rPr>
          <w:rFonts w:ascii="Microsoft Sans Serif" w:eastAsia="Microsoft Sans Serif" w:hAnsi="Microsoft Sans Serif" w:cs="Microsoft Sans Serif"/>
          <w:kern w:val="2"/>
          <w:szCs w:val="22"/>
          <w14:ligatures w14:val="standardContextual"/>
        </w:rPr>
        <w:t>Accepts eService</w:t>
      </w:r>
      <w:r w:rsidRPr="000B3E99">
        <w:rPr>
          <w:rFonts w:ascii="Microsoft Sans Serif" w:eastAsia="Microsoft Sans Serif" w:hAnsi="Microsoft Sans Serif" w:cs="Microsoft Sans Serif"/>
          <w:kern w:val="2"/>
          <w:szCs w:val="22"/>
          <w14:ligatures w14:val="standardContextual"/>
        </w:rPr>
        <w:br/>
      </w:r>
      <w:r w:rsidRPr="000B3E99">
        <w:rPr>
          <w:rFonts w:ascii="Microsoft Sans Serif" w:eastAsia="Microsoft Sans Serif" w:hAnsi="Microsoft Sans Serif" w:cs="Microsoft Sans Serif"/>
          <w:i/>
          <w:iCs/>
          <w:kern w:val="2"/>
          <w:szCs w:val="22"/>
          <w14:ligatures w14:val="standardContextual"/>
        </w:rPr>
        <w:t>(Counsel for PPL Electric Utilities Corp.)</w:t>
      </w:r>
    </w:p>
    <w:p w14:paraId="6877CF76" w14:textId="77777777" w:rsidR="000B3E99" w:rsidRPr="000B3E99" w:rsidRDefault="000B3E99" w:rsidP="000B3E99">
      <w:pPr>
        <w:spacing w:after="160" w:line="259" w:lineRule="auto"/>
        <w:rPr>
          <w:rFonts w:ascii="Microsoft Sans Serif" w:eastAsia="Microsoft Sans Serif" w:hAnsi="Microsoft Sans Serif" w:cs="Microsoft Sans Serif"/>
          <w:kern w:val="2"/>
          <w:szCs w:val="22"/>
          <w14:ligatures w14:val="standardContextual"/>
        </w:rPr>
      </w:pPr>
    </w:p>
    <w:p w14:paraId="699ABF85"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p>
    <w:p w14:paraId="70B24D52" w14:textId="77777777" w:rsidR="00910A21" w:rsidRPr="00910A21" w:rsidRDefault="00910A21" w:rsidP="00910A21">
      <w:pPr>
        <w:spacing w:after="160" w:line="259" w:lineRule="auto"/>
        <w:rPr>
          <w:rFonts w:asciiTheme="minorHAnsi" w:eastAsiaTheme="minorEastAsia" w:hAnsiTheme="minorHAnsi" w:cstheme="minorBidi"/>
          <w:kern w:val="2"/>
          <w:szCs w:val="24"/>
          <w14:ligatures w14:val="standardContextual"/>
        </w:rPr>
      </w:pPr>
    </w:p>
    <w:p w14:paraId="1E9864B7" w14:textId="77777777" w:rsidR="00524527" w:rsidRPr="00524527" w:rsidRDefault="00524527" w:rsidP="00524527">
      <w:pPr>
        <w:spacing w:after="160" w:line="259" w:lineRule="auto"/>
        <w:rPr>
          <w:rFonts w:asciiTheme="minorHAnsi" w:eastAsiaTheme="minorEastAsia" w:hAnsiTheme="minorHAnsi" w:cstheme="minorBidi"/>
          <w:kern w:val="2"/>
          <w:sz w:val="22"/>
          <w:szCs w:val="22"/>
          <w14:ligatures w14:val="standardContextual"/>
        </w:rPr>
      </w:pP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2767" w14:textId="77777777" w:rsidR="008756C5" w:rsidRDefault="008756C5">
      <w:r>
        <w:separator/>
      </w:r>
    </w:p>
  </w:endnote>
  <w:endnote w:type="continuationSeparator" w:id="0">
    <w:p w14:paraId="3A48D039" w14:textId="77777777" w:rsidR="008756C5" w:rsidRDefault="0087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655F" w14:textId="77777777" w:rsidR="008756C5" w:rsidRDefault="008756C5">
      <w:r>
        <w:separator/>
      </w:r>
    </w:p>
  </w:footnote>
  <w:footnote w:type="continuationSeparator" w:id="0">
    <w:p w14:paraId="4A8AF37E" w14:textId="77777777" w:rsidR="008756C5" w:rsidRDefault="00875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61109"/>
    <w:rsid w:val="00062BB9"/>
    <w:rsid w:val="00063C13"/>
    <w:rsid w:val="0006453E"/>
    <w:rsid w:val="00073A67"/>
    <w:rsid w:val="000A08C2"/>
    <w:rsid w:val="000A5081"/>
    <w:rsid w:val="000A5AF8"/>
    <w:rsid w:val="000B3038"/>
    <w:rsid w:val="000B3E99"/>
    <w:rsid w:val="000D146C"/>
    <w:rsid w:val="000D58C2"/>
    <w:rsid w:val="000F2FC4"/>
    <w:rsid w:val="000F7509"/>
    <w:rsid w:val="000F7626"/>
    <w:rsid w:val="00114901"/>
    <w:rsid w:val="00121856"/>
    <w:rsid w:val="0012632C"/>
    <w:rsid w:val="00131008"/>
    <w:rsid w:val="00136A28"/>
    <w:rsid w:val="001373B6"/>
    <w:rsid w:val="001459EF"/>
    <w:rsid w:val="00146446"/>
    <w:rsid w:val="00146850"/>
    <w:rsid w:val="001516C5"/>
    <w:rsid w:val="001532F0"/>
    <w:rsid w:val="00157446"/>
    <w:rsid w:val="00167C3C"/>
    <w:rsid w:val="00174A26"/>
    <w:rsid w:val="00177304"/>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D2046"/>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67A21"/>
    <w:rsid w:val="00374B07"/>
    <w:rsid w:val="00384BB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0B01"/>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A384E"/>
    <w:rsid w:val="004B397D"/>
    <w:rsid w:val="004B7E55"/>
    <w:rsid w:val="004C6956"/>
    <w:rsid w:val="004D3F42"/>
    <w:rsid w:val="004E251F"/>
    <w:rsid w:val="004E3B7F"/>
    <w:rsid w:val="004E5DF3"/>
    <w:rsid w:val="004E669C"/>
    <w:rsid w:val="004F05E3"/>
    <w:rsid w:val="004F70D5"/>
    <w:rsid w:val="004F722F"/>
    <w:rsid w:val="00513A55"/>
    <w:rsid w:val="00524527"/>
    <w:rsid w:val="00526D4D"/>
    <w:rsid w:val="005278DA"/>
    <w:rsid w:val="00530624"/>
    <w:rsid w:val="00556A72"/>
    <w:rsid w:val="005626A0"/>
    <w:rsid w:val="005666AB"/>
    <w:rsid w:val="005716A7"/>
    <w:rsid w:val="005731DF"/>
    <w:rsid w:val="00580D5C"/>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4A05"/>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6322B"/>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17D94"/>
    <w:rsid w:val="00835E88"/>
    <w:rsid w:val="00847B5C"/>
    <w:rsid w:val="00851E2B"/>
    <w:rsid w:val="00851EA4"/>
    <w:rsid w:val="00862A00"/>
    <w:rsid w:val="00873EA4"/>
    <w:rsid w:val="008756C5"/>
    <w:rsid w:val="008760F8"/>
    <w:rsid w:val="008770D3"/>
    <w:rsid w:val="00892DA1"/>
    <w:rsid w:val="00893E2A"/>
    <w:rsid w:val="008A00AD"/>
    <w:rsid w:val="008A2B93"/>
    <w:rsid w:val="008B25A3"/>
    <w:rsid w:val="008C0AAF"/>
    <w:rsid w:val="008C11A0"/>
    <w:rsid w:val="008C6E71"/>
    <w:rsid w:val="008E78FA"/>
    <w:rsid w:val="0090160A"/>
    <w:rsid w:val="00910A21"/>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760DA"/>
    <w:rsid w:val="00C860E1"/>
    <w:rsid w:val="00C86101"/>
    <w:rsid w:val="00C904D3"/>
    <w:rsid w:val="00C918C5"/>
    <w:rsid w:val="00C91F07"/>
    <w:rsid w:val="00C944A2"/>
    <w:rsid w:val="00C95652"/>
    <w:rsid w:val="00C9727F"/>
    <w:rsid w:val="00CA1675"/>
    <w:rsid w:val="00CA1A4D"/>
    <w:rsid w:val="00CB300F"/>
    <w:rsid w:val="00CC33AC"/>
    <w:rsid w:val="00CD2DE5"/>
    <w:rsid w:val="00CD48FE"/>
    <w:rsid w:val="00CD6A3F"/>
    <w:rsid w:val="00CE6850"/>
    <w:rsid w:val="00CE6DC1"/>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37879"/>
    <w:rsid w:val="00E4463F"/>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6BE"/>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urlyshirley0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2023-11-01T18:16:00Z</dcterms:created>
  <dcterms:modified xsi:type="dcterms:W3CDTF">2023-11-01T18:18:00Z</dcterms:modified>
</cp:coreProperties>
</file>