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1E300EB2" w:rsidR="002F5F2E" w:rsidRPr="00930821" w:rsidRDefault="00EA5C4F" w:rsidP="002F5F2E">
      <w:pPr>
        <w:autoSpaceDE/>
        <w:autoSpaceDN/>
        <w:jc w:val="both"/>
        <w:rPr>
          <w:rFonts w:ascii="Times New Roman" w:hAnsi="Times New Roman" w:cs="Times New Roman"/>
        </w:rPr>
      </w:pPr>
      <w:r>
        <w:rPr>
          <w:rFonts w:ascii="Times New Roman" w:hAnsi="Times New Roman" w:cs="Times New Roman"/>
        </w:rPr>
        <w:t>Charles Phillipi</w:t>
      </w:r>
      <w:r w:rsidR="00B46E93" w:rsidRPr="00930821">
        <w:rPr>
          <w:rFonts w:ascii="Times New Roman" w:hAnsi="Times New Roman" w:cs="Times New Roman"/>
        </w:rPr>
        <w:tab/>
      </w:r>
      <w:r w:rsidR="002A70F2" w:rsidRPr="00930821">
        <w:rPr>
          <w:rFonts w:ascii="Times New Roman" w:hAnsi="Times New Roman" w:cs="Times New Roman"/>
        </w:rPr>
        <w:tab/>
      </w:r>
      <w:r w:rsidR="002F5F2E" w:rsidRPr="00930821">
        <w:rPr>
          <w:rFonts w:ascii="Times New Roman" w:hAnsi="Times New Roman" w:cs="Times New Roman"/>
        </w:rPr>
        <w:tab/>
      </w:r>
      <w:r w:rsidR="002F5F2E" w:rsidRPr="00930821">
        <w:rPr>
          <w:rFonts w:ascii="Times New Roman" w:hAnsi="Times New Roman" w:cs="Times New Roman"/>
        </w:rPr>
        <w:tab/>
      </w:r>
      <w:r w:rsidR="002F5F2E" w:rsidRPr="00930821">
        <w:rPr>
          <w:rFonts w:ascii="Times New Roman" w:hAnsi="Times New Roman" w:cs="Times New Roman"/>
        </w:rPr>
        <w:tab/>
        <w:t>:</w:t>
      </w:r>
    </w:p>
    <w:p w14:paraId="6F391E48" w14:textId="77777777" w:rsidR="002F5F2E" w:rsidRPr="00930821" w:rsidRDefault="002F5F2E" w:rsidP="002F5F2E">
      <w:pPr>
        <w:autoSpaceDE/>
        <w:autoSpaceDN/>
        <w:jc w:val="both"/>
        <w:rPr>
          <w:rFonts w:ascii="Times New Roman" w:hAnsi="Times New Roman" w:cs="Times New Roman"/>
        </w:rPr>
      </w:pPr>
      <w:r w:rsidRPr="00930821">
        <w:rPr>
          <w:rFonts w:ascii="Times New Roman" w:hAnsi="Times New Roman" w:cs="Times New Roman"/>
        </w:rPr>
        <w:tab/>
      </w:r>
      <w:r w:rsidRPr="00930821">
        <w:rPr>
          <w:rFonts w:ascii="Times New Roman" w:hAnsi="Times New Roman" w:cs="Times New Roman"/>
        </w:rPr>
        <w:tab/>
      </w:r>
      <w:r w:rsidRPr="00930821">
        <w:rPr>
          <w:rFonts w:ascii="Times New Roman" w:hAnsi="Times New Roman" w:cs="Times New Roman"/>
        </w:rPr>
        <w:tab/>
      </w:r>
      <w:r w:rsidRPr="00930821">
        <w:rPr>
          <w:rFonts w:ascii="Times New Roman" w:hAnsi="Times New Roman" w:cs="Times New Roman"/>
        </w:rPr>
        <w:tab/>
      </w:r>
      <w:r w:rsidRPr="00930821">
        <w:rPr>
          <w:rFonts w:ascii="Times New Roman" w:hAnsi="Times New Roman" w:cs="Times New Roman"/>
        </w:rPr>
        <w:tab/>
      </w:r>
      <w:r w:rsidRPr="00930821">
        <w:rPr>
          <w:rFonts w:ascii="Times New Roman" w:hAnsi="Times New Roman" w:cs="Times New Roman"/>
        </w:rPr>
        <w:tab/>
      </w:r>
      <w:r w:rsidRPr="00930821">
        <w:rPr>
          <w:rFonts w:ascii="Times New Roman" w:hAnsi="Times New Roman" w:cs="Times New Roman"/>
        </w:rPr>
        <w:tab/>
        <w:t>:</w:t>
      </w:r>
    </w:p>
    <w:p w14:paraId="7D4BA916" w14:textId="49389E3D" w:rsidR="002F5F2E" w:rsidRPr="00930821" w:rsidRDefault="002F5F2E" w:rsidP="002F5F2E">
      <w:pPr>
        <w:autoSpaceDE/>
        <w:autoSpaceDN/>
        <w:jc w:val="both"/>
        <w:rPr>
          <w:rFonts w:ascii="Times New Roman" w:hAnsi="Times New Roman" w:cs="Times New Roman"/>
        </w:rPr>
      </w:pPr>
      <w:r w:rsidRPr="00930821">
        <w:rPr>
          <w:rFonts w:ascii="Times New Roman" w:hAnsi="Times New Roman" w:cs="Times New Roman"/>
        </w:rPr>
        <w:tab/>
        <w:t>v.</w:t>
      </w:r>
      <w:r w:rsidRPr="00930821">
        <w:rPr>
          <w:rFonts w:ascii="Times New Roman" w:hAnsi="Times New Roman" w:cs="Times New Roman"/>
        </w:rPr>
        <w:tab/>
      </w:r>
      <w:r w:rsidRPr="00930821">
        <w:rPr>
          <w:rFonts w:ascii="Times New Roman" w:hAnsi="Times New Roman" w:cs="Times New Roman"/>
        </w:rPr>
        <w:tab/>
      </w:r>
      <w:r w:rsidRPr="00930821">
        <w:rPr>
          <w:rFonts w:ascii="Times New Roman" w:hAnsi="Times New Roman" w:cs="Times New Roman"/>
        </w:rPr>
        <w:tab/>
      </w:r>
      <w:r w:rsidRPr="00930821">
        <w:rPr>
          <w:rFonts w:ascii="Times New Roman" w:hAnsi="Times New Roman" w:cs="Times New Roman"/>
        </w:rPr>
        <w:tab/>
      </w:r>
      <w:r w:rsidRPr="00930821">
        <w:rPr>
          <w:rFonts w:ascii="Times New Roman" w:hAnsi="Times New Roman" w:cs="Times New Roman"/>
        </w:rPr>
        <w:tab/>
      </w:r>
      <w:r w:rsidRPr="00930821">
        <w:rPr>
          <w:rFonts w:ascii="Times New Roman" w:hAnsi="Times New Roman" w:cs="Times New Roman"/>
        </w:rPr>
        <w:tab/>
        <w:t>:</w:t>
      </w:r>
      <w:r w:rsidRPr="00930821">
        <w:rPr>
          <w:rFonts w:ascii="Times New Roman" w:hAnsi="Times New Roman" w:cs="Times New Roman"/>
        </w:rPr>
        <w:tab/>
      </w:r>
      <w:r w:rsidRPr="00930821">
        <w:rPr>
          <w:rFonts w:ascii="Times New Roman" w:hAnsi="Times New Roman" w:cs="Times New Roman"/>
        </w:rPr>
        <w:tab/>
      </w:r>
      <w:r w:rsidR="00930821" w:rsidRPr="00930821">
        <w:rPr>
          <w:rFonts w:ascii="Times New Roman" w:hAnsi="Times New Roman" w:cs="Times New Roman"/>
        </w:rPr>
        <w:t>C-2023-304</w:t>
      </w:r>
      <w:r w:rsidR="005D5183">
        <w:rPr>
          <w:rFonts w:ascii="Times New Roman" w:hAnsi="Times New Roman" w:cs="Times New Roman"/>
        </w:rPr>
        <w:t>1787</w:t>
      </w:r>
    </w:p>
    <w:p w14:paraId="5AA2B7C9" w14:textId="77777777" w:rsidR="002F5F2E" w:rsidRPr="00930821" w:rsidRDefault="002F5F2E" w:rsidP="002F5F2E">
      <w:pPr>
        <w:autoSpaceDE/>
        <w:autoSpaceDN/>
        <w:jc w:val="both"/>
        <w:rPr>
          <w:rFonts w:ascii="Times New Roman" w:hAnsi="Times New Roman" w:cs="Times New Roman"/>
        </w:rPr>
      </w:pPr>
      <w:r w:rsidRPr="00930821">
        <w:rPr>
          <w:rFonts w:ascii="Times New Roman" w:hAnsi="Times New Roman" w:cs="Times New Roman"/>
        </w:rPr>
        <w:tab/>
      </w:r>
      <w:r w:rsidRPr="00930821">
        <w:rPr>
          <w:rFonts w:ascii="Times New Roman" w:hAnsi="Times New Roman" w:cs="Times New Roman"/>
        </w:rPr>
        <w:tab/>
      </w:r>
      <w:r w:rsidRPr="00930821">
        <w:rPr>
          <w:rFonts w:ascii="Times New Roman" w:hAnsi="Times New Roman" w:cs="Times New Roman"/>
        </w:rPr>
        <w:tab/>
      </w:r>
      <w:r w:rsidRPr="00930821">
        <w:rPr>
          <w:rFonts w:ascii="Times New Roman" w:hAnsi="Times New Roman" w:cs="Times New Roman"/>
        </w:rPr>
        <w:tab/>
      </w:r>
      <w:r w:rsidRPr="00930821">
        <w:rPr>
          <w:rFonts w:ascii="Times New Roman" w:hAnsi="Times New Roman" w:cs="Times New Roman"/>
        </w:rPr>
        <w:tab/>
      </w:r>
      <w:r w:rsidRPr="00930821">
        <w:rPr>
          <w:rFonts w:ascii="Times New Roman" w:hAnsi="Times New Roman" w:cs="Times New Roman"/>
        </w:rPr>
        <w:tab/>
      </w:r>
      <w:r w:rsidRPr="00930821">
        <w:rPr>
          <w:rFonts w:ascii="Times New Roman" w:hAnsi="Times New Roman" w:cs="Times New Roman"/>
        </w:rPr>
        <w:tab/>
        <w:t>:</w:t>
      </w:r>
    </w:p>
    <w:p w14:paraId="2F719188" w14:textId="35FA2A84" w:rsidR="002F5F2E" w:rsidRPr="002F5F2E" w:rsidRDefault="00AD0AAF" w:rsidP="002F5F2E">
      <w:pPr>
        <w:autoSpaceDE/>
        <w:autoSpaceDN/>
        <w:jc w:val="both"/>
        <w:rPr>
          <w:rFonts w:ascii="Times New Roman" w:hAnsi="Times New Roman" w:cs="Times New Roman"/>
        </w:rPr>
      </w:pPr>
      <w:r>
        <w:rPr>
          <w:rFonts w:ascii="Times New Roman" w:hAnsi="Times New Roman" w:cs="Times New Roman"/>
        </w:rPr>
        <w:t>Peoples Natural Gas C</w:t>
      </w:r>
      <w:r w:rsidR="00930821" w:rsidRPr="00930821">
        <w:rPr>
          <w:rFonts w:ascii="Times New Roman" w:hAnsi="Times New Roman" w:cs="Times New Roman"/>
        </w:rPr>
        <w:t>ompany</w:t>
      </w:r>
      <w:r>
        <w:rPr>
          <w:rFonts w:ascii="Times New Roman" w:hAnsi="Times New Roman" w:cs="Times New Roman"/>
        </w:rPr>
        <w:t xml:space="preserve"> LLC</w:t>
      </w:r>
      <w:r w:rsidR="00B46E93" w:rsidRPr="00930821">
        <w:rPr>
          <w:rFonts w:ascii="Times New Roman" w:hAnsi="Times New Roman" w:cs="Times New Roman"/>
        </w:rPr>
        <w:tab/>
      </w:r>
      <w:r w:rsidR="002F5F2E" w:rsidRPr="00930821">
        <w:rPr>
          <w:rFonts w:ascii="Times New Roman" w:hAnsi="Times New Roman" w:cs="Times New Roman"/>
        </w:rPr>
        <w:tab/>
      </w:r>
      <w:r w:rsidR="002F5F2E" w:rsidRPr="00930821">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50A60">
      <w:pPr>
        <w:pStyle w:val="ParaTab1"/>
        <w:tabs>
          <w:tab w:val="left" w:pos="720"/>
          <w:tab w:val="left" w:pos="2070"/>
        </w:tabs>
        <w:spacing w:line="360" w:lineRule="auto"/>
        <w:ind w:firstLine="0"/>
        <w:rPr>
          <w:rFonts w:ascii="Times New Roman" w:hAnsi="Times New Roman" w:cs="Times New Roman"/>
        </w:rPr>
      </w:pPr>
    </w:p>
    <w:p w14:paraId="1F84DB3B" w14:textId="182B7B0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w:t>
      </w:r>
      <w:r w:rsidRPr="00930821">
        <w:rPr>
          <w:rFonts w:ascii="Times New Roman" w:hAnsi="Times New Roman" w:cs="Times New Roman"/>
        </w:rPr>
        <w:t xml:space="preserve">this </w:t>
      </w:r>
      <w:r w:rsidR="006E02FA">
        <w:rPr>
          <w:rFonts w:ascii="Times New Roman" w:hAnsi="Times New Roman" w:cs="Times New Roman"/>
        </w:rPr>
        <w:t>13</w:t>
      </w:r>
      <w:r w:rsidR="005D5183">
        <w:rPr>
          <w:rFonts w:ascii="Times New Roman" w:hAnsi="Times New Roman" w:cs="Times New Roman"/>
        </w:rPr>
        <w:t>th</w:t>
      </w:r>
      <w:r w:rsidR="00930821" w:rsidRPr="00930821">
        <w:rPr>
          <w:rFonts w:ascii="Times New Roman" w:hAnsi="Times New Roman" w:cs="Times New Roman"/>
        </w:rPr>
        <w:t xml:space="preserve"> </w:t>
      </w:r>
      <w:r w:rsidRPr="00930821">
        <w:rPr>
          <w:rFonts w:ascii="Times New Roman" w:hAnsi="Times New Roman" w:cs="Times New Roman"/>
        </w:rPr>
        <w:t xml:space="preserve">day of </w:t>
      </w:r>
      <w:r w:rsidR="000C552D" w:rsidRPr="00930821">
        <w:rPr>
          <w:rFonts w:ascii="Times New Roman" w:hAnsi="Times New Roman" w:cs="Times New Roman"/>
        </w:rPr>
        <w:t>November</w:t>
      </w:r>
      <w:r w:rsidRPr="00930821">
        <w:rPr>
          <w:rFonts w:ascii="Times New Roman" w:hAnsi="Times New Roman" w:cs="Times New Roman"/>
        </w:rPr>
        <w:t xml:space="preserve"> 20</w:t>
      </w:r>
      <w:r w:rsidR="00D322E3" w:rsidRPr="00930821">
        <w:rPr>
          <w:rFonts w:ascii="Times New Roman" w:hAnsi="Times New Roman" w:cs="Times New Roman"/>
        </w:rPr>
        <w:t>2</w:t>
      </w:r>
      <w:r w:rsidR="00D70B96" w:rsidRPr="00930821">
        <w:rPr>
          <w:rFonts w:ascii="Times New Roman" w:hAnsi="Times New Roman" w:cs="Times New Roman"/>
        </w:rPr>
        <w:t>3</w:t>
      </w:r>
      <w:r w:rsidR="007A4C3A" w:rsidRPr="00930821">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E31DE5">
      <w:pPr>
        <w:pStyle w:val="ListParagraph"/>
        <w:numPr>
          <w:ilvl w:val="0"/>
          <w:numId w:val="24"/>
        </w:numPr>
        <w:tabs>
          <w:tab w:val="left" w:pos="720"/>
        </w:tabs>
        <w:spacing w:line="360" w:lineRule="auto"/>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E31DE5">
      <w:pPr>
        <w:pStyle w:val="ListParagraph"/>
        <w:tabs>
          <w:tab w:val="left" w:pos="720"/>
        </w:tabs>
        <w:spacing w:line="360" w:lineRule="auto"/>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E31DE5">
      <w:pPr>
        <w:tabs>
          <w:tab w:val="left" w:pos="720"/>
        </w:tabs>
        <w:spacing w:line="360" w:lineRule="auto"/>
        <w:rPr>
          <w:rFonts w:ascii="Times New Roman" w:hAnsi="Times New Roman" w:cs="Times New Roman"/>
        </w:rPr>
      </w:pPr>
    </w:p>
    <w:p w14:paraId="38903D51" w14:textId="25AD355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166358" w:rsidRPr="00166358">
        <w:rPr>
          <w:rFonts w:ascii="Times New Roman" w:hAnsi="Times New Roman" w:cs="Times New Roman"/>
          <w:b/>
          <w:bCs/>
        </w:rPr>
        <w:t>Wedne</w:t>
      </w:r>
      <w:r w:rsidR="00930821" w:rsidRPr="00166358">
        <w:rPr>
          <w:rFonts w:ascii="Times New Roman" w:hAnsi="Times New Roman" w:cs="Times New Roman"/>
          <w:b/>
          <w:bCs/>
        </w:rPr>
        <w:t>s</w:t>
      </w:r>
      <w:r w:rsidR="00930821" w:rsidRPr="00930821">
        <w:rPr>
          <w:rFonts w:ascii="Times New Roman" w:hAnsi="Times New Roman" w:cs="Times New Roman"/>
          <w:b/>
          <w:bCs/>
        </w:rPr>
        <w:t>day</w:t>
      </w:r>
      <w:r w:rsidR="00B83438" w:rsidRPr="00930821">
        <w:rPr>
          <w:rFonts w:ascii="Times New Roman" w:hAnsi="Times New Roman" w:cs="Times New Roman"/>
          <w:b/>
          <w:bCs/>
        </w:rPr>
        <w:t xml:space="preserve">, </w:t>
      </w:r>
      <w:r w:rsidR="00930821" w:rsidRPr="00930821">
        <w:rPr>
          <w:rFonts w:ascii="Times New Roman" w:hAnsi="Times New Roman" w:cs="Times New Roman"/>
          <w:b/>
          <w:bCs/>
        </w:rPr>
        <w:t>January</w:t>
      </w:r>
      <w:r w:rsidR="00A30953" w:rsidRPr="00930821">
        <w:rPr>
          <w:rFonts w:ascii="Times New Roman" w:hAnsi="Times New Roman" w:cs="Times New Roman"/>
          <w:b/>
          <w:bCs/>
        </w:rPr>
        <w:t xml:space="preserve"> </w:t>
      </w:r>
      <w:r w:rsidR="00930821" w:rsidRPr="00930821">
        <w:rPr>
          <w:rFonts w:ascii="Times New Roman" w:hAnsi="Times New Roman" w:cs="Times New Roman"/>
          <w:b/>
          <w:bCs/>
        </w:rPr>
        <w:t>1</w:t>
      </w:r>
      <w:r w:rsidR="00AB07C9">
        <w:rPr>
          <w:rFonts w:ascii="Times New Roman" w:hAnsi="Times New Roman" w:cs="Times New Roman"/>
          <w:b/>
          <w:bCs/>
        </w:rPr>
        <w:t>7</w:t>
      </w:r>
      <w:r w:rsidR="00B83438" w:rsidRPr="00930821">
        <w:rPr>
          <w:rFonts w:ascii="Times New Roman" w:hAnsi="Times New Roman" w:cs="Times New Roman"/>
          <w:b/>
          <w:bCs/>
        </w:rPr>
        <w:t>, 202</w:t>
      </w:r>
      <w:r w:rsidR="00930821" w:rsidRPr="00930821">
        <w:rPr>
          <w:rFonts w:ascii="Times New Roman" w:hAnsi="Times New Roman" w:cs="Times New Roman"/>
          <w:b/>
          <w:bCs/>
        </w:rPr>
        <w:t>4</w:t>
      </w:r>
      <w:r w:rsidR="007A4C3A" w:rsidRPr="00930821">
        <w:rPr>
          <w:rFonts w:ascii="Times New Roman" w:hAnsi="Times New Roman" w:cs="Times New Roman"/>
        </w:rPr>
        <w:t xml:space="preserve">, beginning at </w:t>
      </w:r>
      <w:r w:rsidR="00B83438" w:rsidRPr="00930821">
        <w:rPr>
          <w:rFonts w:ascii="Times New Roman" w:hAnsi="Times New Roman" w:cs="Times New Roman"/>
          <w:b/>
          <w:bCs/>
        </w:rPr>
        <w:t>1</w:t>
      </w:r>
      <w:r w:rsidR="00D72526" w:rsidRPr="00930821">
        <w:rPr>
          <w:rFonts w:ascii="Times New Roman" w:hAnsi="Times New Roman" w:cs="Times New Roman"/>
          <w:b/>
          <w:bCs/>
        </w:rPr>
        <w:t>0</w:t>
      </w:r>
      <w:r w:rsidR="00B83438" w:rsidRPr="00930821">
        <w:rPr>
          <w:rFonts w:ascii="Times New Roman" w:hAnsi="Times New Roman" w:cs="Times New Roman"/>
          <w:b/>
          <w:bCs/>
        </w:rPr>
        <w:t>:</w:t>
      </w:r>
      <w:r w:rsidR="00D72526" w:rsidRPr="00930821">
        <w:rPr>
          <w:rFonts w:ascii="Times New Roman" w:hAnsi="Times New Roman" w:cs="Times New Roman"/>
          <w:b/>
          <w:bCs/>
        </w:rPr>
        <w:t>0</w:t>
      </w:r>
      <w:r w:rsidR="00B83438" w:rsidRPr="00930821">
        <w:rPr>
          <w:rFonts w:ascii="Times New Roman" w:hAnsi="Times New Roman" w:cs="Times New Roman"/>
          <w:b/>
          <w:bCs/>
        </w:rPr>
        <w:t xml:space="preserve">0 </w:t>
      </w:r>
      <w:r w:rsidR="00D72526" w:rsidRPr="00930821">
        <w:rPr>
          <w:rFonts w:ascii="Times New Roman" w:hAnsi="Times New Roman" w:cs="Times New Roman"/>
          <w:b/>
          <w:bCs/>
        </w:rPr>
        <w:t>a</w:t>
      </w:r>
      <w:r w:rsidR="00B83438" w:rsidRPr="00930821">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04734B4F" w14:textId="77777777" w:rsidR="00483F28" w:rsidRPr="000733C8" w:rsidRDefault="00736823" w:rsidP="00483F2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83F28" w:rsidRPr="000733C8">
        <w:rPr>
          <w:rFonts w:ascii="Times New Roman" w:hAnsi="Times New Roman" w:cs="Times New Roman"/>
        </w:rPr>
        <w:t xml:space="preserve">Toll-free Bridge Number:  </w:t>
      </w:r>
      <w:r w:rsidR="00483F28" w:rsidRPr="0061202C">
        <w:rPr>
          <w:rFonts w:ascii="Times New Roman" w:hAnsi="Times New Roman" w:cs="Times New Roman"/>
          <w:b/>
          <w:bCs/>
        </w:rPr>
        <w:t>1-866-566-0826</w:t>
      </w:r>
    </w:p>
    <w:p w14:paraId="561CCA86" w14:textId="77777777" w:rsidR="00483F28" w:rsidRPr="000733C8" w:rsidRDefault="00483F28" w:rsidP="00483F28">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61202C">
        <w:rPr>
          <w:rFonts w:ascii="Times New Roman" w:hAnsi="Times New Roman" w:cs="Times New Roman"/>
          <w:b/>
          <w:bCs/>
        </w:rPr>
        <w:t>76982683</w:t>
      </w:r>
    </w:p>
    <w:p w14:paraId="76174B3F" w14:textId="299252B1" w:rsidR="00B3210F" w:rsidRPr="00ED672F" w:rsidRDefault="00B3210F" w:rsidP="00483F28">
      <w:pPr>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5967F6E6"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6E02FA">
        <w:rPr>
          <w:rFonts w:ascii="Times New Roman" w:hAnsi="Times New Roman" w:cs="Times New Roman"/>
        </w:rPr>
        <w:t>Continuance</w:t>
      </w:r>
      <w:r w:rsidR="00DD5640">
        <w:rPr>
          <w:rFonts w:ascii="Times New Roman" w:hAnsi="Times New Roman" w:cs="Times New Roman"/>
        </w:rPr>
        <w:t xml:space="preserve">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If you do not know whether the other party(</w:t>
      </w:r>
      <w:proofErr w:type="spellStart"/>
      <w:r w:rsidR="00257C33" w:rsidRPr="00257C33">
        <w:rPr>
          <w:rFonts w:ascii="Times New Roman" w:hAnsi="Times New Roman" w:cs="Times New Roman"/>
        </w:rPr>
        <w:t>ies</w:t>
      </w:r>
      <w:proofErr w:type="spellEnd"/>
      <w:r w:rsidR="00257C33" w:rsidRPr="00257C33">
        <w:rPr>
          <w:rFonts w:ascii="Times New Roman" w:hAnsi="Times New Roman" w:cs="Times New Roman"/>
        </w:rPr>
        <w:t xml:space="preserve">)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8C4CC96"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w:t>
      </w:r>
      <w:r w:rsidR="00E43791" w:rsidRPr="00483F28">
        <w:rPr>
          <w:rFonts w:ascii="Times New Roman" w:hAnsi="Times New Roman" w:cs="Times New Roman"/>
          <w:sz w:val="24"/>
          <w:szCs w:val="24"/>
        </w:rPr>
        <w:t xml:space="preserve">e (1) copy to </w:t>
      </w:r>
      <w:r w:rsidR="00F136A6" w:rsidRPr="00483F28">
        <w:rPr>
          <w:rFonts w:ascii="Times New Roman" w:hAnsi="Times New Roman" w:cs="Times New Roman"/>
          <w:sz w:val="24"/>
          <w:szCs w:val="24"/>
        </w:rPr>
        <w:t xml:space="preserve">me at </w:t>
      </w:r>
      <w:hyperlink r:id="rId11" w:history="1">
        <w:r w:rsidR="00483F28" w:rsidRPr="00483F28">
          <w:rPr>
            <w:rStyle w:val="Hyperlink"/>
            <w:rFonts w:ascii="Times New Roman" w:hAnsi="Times New Roman" w:cs="Times New Roman"/>
            <w:sz w:val="24"/>
            <w:szCs w:val="24"/>
          </w:rPr>
          <w:t>cojohnson@pa.gov</w:t>
        </w:r>
      </w:hyperlink>
      <w:r w:rsidR="00483F28" w:rsidRPr="00483F28">
        <w:rPr>
          <w:rFonts w:ascii="Times New Roman" w:hAnsi="Times New Roman" w:cs="Times New Roman"/>
          <w:sz w:val="24"/>
          <w:szCs w:val="24"/>
        </w:rPr>
        <w:t xml:space="preserve"> </w:t>
      </w:r>
      <w:r w:rsidR="00736823" w:rsidRPr="00483F28">
        <w:rPr>
          <w:rFonts w:ascii="Times New Roman" w:hAnsi="Times New Roman" w:cs="Times New Roman"/>
          <w:sz w:val="24"/>
          <w:szCs w:val="24"/>
        </w:rPr>
        <w:t>and</w:t>
      </w:r>
      <w:r w:rsidR="00736823">
        <w:rPr>
          <w:rFonts w:ascii="Times New Roman" w:hAnsi="Times New Roman" w:cs="Times New Roman"/>
          <w:sz w:val="24"/>
          <w:szCs w:val="24"/>
        </w:rPr>
        <w:t xml:space="preserve"> </w:t>
      </w:r>
      <w:r w:rsidR="00E43791" w:rsidRPr="00E43791">
        <w:rPr>
          <w:rFonts w:ascii="Times New Roman" w:hAnsi="Times New Roman" w:cs="Times New Roman"/>
          <w:sz w:val="24"/>
          <w:szCs w:val="24"/>
        </w:rPr>
        <w:t>one (1) copy each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C2F53D1"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xml:space="preserve">.  When you file documents with the PUC, you must also serve a copy </w:t>
      </w:r>
      <w:r w:rsidR="006E02FA" w:rsidRPr="007127C4">
        <w:rPr>
          <w:rFonts w:ascii="Times New Roman" w:hAnsi="Times New Roman" w:cs="Times New Roman"/>
        </w:rPr>
        <w:t>to</w:t>
      </w:r>
      <w:r w:rsidRPr="007127C4">
        <w:rPr>
          <w:rFonts w:ascii="Times New Roman" w:hAnsi="Times New Roman" w:cs="Times New Roman"/>
        </w:rPr>
        <w:t xml:space="preserve">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w:t>
      </w:r>
      <w:r w:rsidR="006E02FA" w:rsidRPr="007127C4">
        <w:rPr>
          <w:rFonts w:ascii="Times New Roman" w:hAnsi="Times New Roman" w:cs="Times New Roman"/>
        </w:rPr>
        <w:t>for</w:t>
      </w:r>
      <w:r w:rsidRPr="007127C4">
        <w:rPr>
          <w:rFonts w:ascii="Times New Roman" w:hAnsi="Times New Roman" w:cs="Times New Roman"/>
        </w:rPr>
        <w:t xml:space="preserve">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16562473"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lastRenderedPageBreak/>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 me,</w:t>
      </w:r>
      <w:r w:rsidR="00357057">
        <w:rPr>
          <w:rFonts w:ascii="Times New Roman" w:hAnsi="Times New Roman" w:cs="Times New Roman"/>
        </w:rPr>
        <w:t xml:space="preserve"> at </w:t>
      </w:r>
      <w:hyperlink r:id="rId13" w:history="1">
        <w:r w:rsidR="00483F28" w:rsidRPr="00207D94">
          <w:rPr>
            <w:rStyle w:val="Hyperlink"/>
          </w:rPr>
          <w:t>cojohnson@pa.gov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501985DA" w:rsidR="00257C33" w:rsidRPr="00646CA1" w:rsidRDefault="00257C33" w:rsidP="00257C33">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483F28">
        <w:rPr>
          <w:rFonts w:ascii="Times New Roman" w:hAnsi="Times New Roman" w:cs="Times New Roman"/>
        </w:rPr>
        <w:t>Conrad A. Johnson</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Default="0022324C" w:rsidP="006F400C">
      <w:pPr>
        <w:spacing w:line="360" w:lineRule="auto"/>
        <w:rPr>
          <w:rFonts w:ascii="Times New Roman" w:hAnsi="Times New Roman" w:cs="Times New Roman"/>
          <w:spacing w:val="-3"/>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654ECEE5" w14:textId="77777777" w:rsidR="000F4F6D" w:rsidRPr="00077D94" w:rsidRDefault="000F4F6D" w:rsidP="006F400C">
      <w:pPr>
        <w:spacing w:line="360" w:lineRule="auto"/>
        <w:rPr>
          <w:rFonts w:ascii="Times New Roman" w:hAnsi="Times New Roman" w:cs="Times New Roman"/>
        </w:rPr>
      </w:pP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A0E55D8" w14:textId="6B7387FE"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lastRenderedPageBreak/>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 xml:space="preserve">Any party who needs </w:t>
      </w:r>
      <w:r w:rsidR="006E02FA" w:rsidRPr="009B5BFE">
        <w:rPr>
          <w:rFonts w:ascii="Times New Roman" w:hAnsi="Times New Roman" w:cs="Times New Roman"/>
        </w:rPr>
        <w:t>accommodation</w:t>
      </w:r>
      <w:r w:rsidR="00257C33"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 xml:space="preserve">a copy of the most recent </w:t>
      </w:r>
      <w:r w:rsidRPr="00077D94">
        <w:rPr>
          <w:rFonts w:ascii="Times New Roman" w:hAnsi="Times New Roman" w:cs="Times New Roman"/>
          <w:spacing w:val="-3"/>
        </w:rPr>
        <w:lastRenderedPageBreak/>
        <w:t>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 xml:space="preserve">must make monthly payments for current usage on or before the billing due </w:t>
      </w:r>
      <w:proofErr w:type="gramStart"/>
      <w:r w:rsidR="00257C33" w:rsidRPr="00E412B6">
        <w:rPr>
          <w:u w:val="single"/>
        </w:rPr>
        <w:t>date</w:t>
      </w:r>
      <w:proofErr w:type="gramEnd"/>
      <w:r w:rsidR="00257C33" w:rsidRPr="00E412B6">
        <w:rPr>
          <w:u w:val="single"/>
        </w:rPr>
        <w:t xml:space="preserv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 xml:space="preserve">Please be sure to participate from a location, and </w:t>
      </w:r>
      <w:proofErr w:type="gramStart"/>
      <w:r w:rsidRPr="00077D94">
        <w:rPr>
          <w:rFonts w:ascii="Times New Roman" w:hAnsi="Times New Roman" w:cs="Times New Roman"/>
          <w:spacing w:val="-3"/>
        </w:rPr>
        <w:t>using</w:t>
      </w:r>
      <w:proofErr w:type="gramEnd"/>
      <w:r w:rsidRPr="00077D94">
        <w:rPr>
          <w:rFonts w:ascii="Times New Roman" w:hAnsi="Times New Roman" w:cs="Times New Roman"/>
          <w:spacing w:val="-3"/>
        </w:rPr>
        <w:t xml:space="preserve">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4EF435E8" w:rsidR="00364E00" w:rsidRDefault="00EA5C4F" w:rsidP="00187155">
      <w:pPr>
        <w:pStyle w:val="ListParagraph"/>
        <w:tabs>
          <w:tab w:val="left" w:pos="720"/>
          <w:tab w:val="left" w:pos="810"/>
        </w:tabs>
        <w:spacing w:line="360" w:lineRule="auto"/>
        <w:ind w:left="0"/>
        <w:rPr>
          <w:rFonts w:ascii="Times New Roman" w:hAnsi="Times New Roman" w:cs="Times New Roman"/>
          <w:b/>
        </w:rPr>
      </w:pPr>
      <w:r w:rsidRPr="00460EFC">
        <w:rPr>
          <w:rFonts w:ascii="Times New Roman" w:hAnsi="Times New Roman" w:cs="Times New Roman"/>
          <w:noProof/>
        </w:rPr>
        <w:drawing>
          <wp:anchor distT="0" distB="0" distL="114300" distR="114300" simplePos="0" relativeHeight="251659264" behindDoc="1" locked="0" layoutInCell="1" allowOverlap="1" wp14:anchorId="0742DB0E" wp14:editId="6DC0DEEA">
            <wp:simplePos x="0" y="0"/>
            <wp:positionH relativeFrom="column">
              <wp:posOffset>2695550</wp:posOffset>
            </wp:positionH>
            <wp:positionV relativeFrom="paragraph">
              <wp:posOffset>242248</wp:posOffset>
            </wp:positionV>
            <wp:extent cx="2868295" cy="1026160"/>
            <wp:effectExtent l="0" t="0" r="8255" b="2540"/>
            <wp:wrapNone/>
            <wp:docPr id="147559016" name="Picture 147559016"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8295" cy="1026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7495A" w14:textId="70DC4FF4" w:rsidR="00E12785" w:rsidRPr="001A2A75" w:rsidRDefault="00E12785" w:rsidP="00E12785">
      <w:pPr>
        <w:widowControl w:val="0"/>
        <w:tabs>
          <w:tab w:val="left" w:pos="0"/>
        </w:tabs>
        <w:adjustRightInd w:val="0"/>
        <w:jc w:val="both"/>
        <w:rPr>
          <w:rFonts w:ascii="Times New Roman" w:hAnsi="Times New Roman" w:cs="Times New Roman"/>
        </w:rPr>
      </w:pP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6"/>
          <w:pgSz w:w="12240" w:h="15840"/>
          <w:pgMar w:top="1440" w:right="1440" w:bottom="1440" w:left="1440" w:header="720" w:footer="720" w:gutter="0"/>
          <w:cols w:space="720"/>
          <w:titlePg/>
          <w:docGrid w:linePitch="360"/>
        </w:sectPr>
      </w:pPr>
    </w:p>
    <w:p w14:paraId="22496673" w14:textId="04667F2B" w:rsidR="00B9033D" w:rsidRDefault="00B9033D" w:rsidP="00B9033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C-2023-3041787 - CHARLES PHILLIPI v. PEOPLES NATURAL GAS COMPANY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CHARLES PHILLIPI</w:t>
      </w:r>
      <w:r>
        <w:rPr>
          <w:rFonts w:ascii="Microsoft Sans Serif" w:eastAsia="Microsoft Sans Serif" w:hAnsi="Microsoft Sans Serif" w:cs="Microsoft Sans Serif"/>
        </w:rPr>
        <w:cr/>
        <w:t>103 EAST LITTLEWOOD STREET</w:t>
      </w:r>
      <w:r>
        <w:rPr>
          <w:rFonts w:ascii="Microsoft Sans Serif" w:eastAsia="Microsoft Sans Serif" w:hAnsi="Microsoft Sans Serif" w:cs="Microsoft Sans Serif"/>
        </w:rPr>
        <w:cr/>
        <w:t>PITTSBURGH PA  15223</w:t>
      </w:r>
      <w:r>
        <w:rPr>
          <w:rFonts w:ascii="Microsoft Sans Serif" w:eastAsia="Microsoft Sans Serif" w:hAnsi="Microsoft Sans Serif" w:cs="Microsoft Sans Serif"/>
        </w:rPr>
        <w:cr/>
      </w:r>
      <w:r w:rsidRPr="002568CF">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2568CF">
        <w:rPr>
          <w:rFonts w:ascii="Microsoft Sans Serif" w:eastAsia="Microsoft Sans Serif" w:hAnsi="Microsoft Sans Serif" w:cs="Microsoft Sans Serif"/>
          <w:b/>
          <w:bCs/>
        </w:rPr>
        <w:t>760</w:t>
      </w:r>
      <w:r>
        <w:rPr>
          <w:rFonts w:ascii="Microsoft Sans Serif" w:eastAsia="Microsoft Sans Serif" w:hAnsi="Microsoft Sans Serif" w:cs="Microsoft Sans Serif"/>
          <w:b/>
          <w:bCs/>
        </w:rPr>
        <w:t>.</w:t>
      </w:r>
      <w:r w:rsidRPr="002568CF">
        <w:rPr>
          <w:rFonts w:ascii="Microsoft Sans Serif" w:eastAsia="Microsoft Sans Serif" w:hAnsi="Microsoft Sans Serif" w:cs="Microsoft Sans Serif"/>
          <w:b/>
          <w:bCs/>
        </w:rPr>
        <w:t>2051</w:t>
      </w:r>
      <w:r w:rsidRPr="002568CF">
        <w:rPr>
          <w:rFonts w:ascii="Microsoft Sans Serif" w:eastAsia="Microsoft Sans Serif" w:hAnsi="Microsoft Sans Serif" w:cs="Microsoft Sans Serif"/>
          <w:b/>
          <w:bCs/>
        </w:rPr>
        <w:cr/>
      </w:r>
      <w:r w:rsidRPr="002568CF">
        <w:rPr>
          <w:rFonts w:ascii="Microsoft Sans Serif" w:eastAsia="Microsoft Sans Serif" w:hAnsi="Microsoft Sans Serif" w:cs="Microsoft Sans Serif"/>
        </w:rPr>
        <w:t>S</w:t>
      </w:r>
      <w:r>
        <w:rPr>
          <w:rFonts w:ascii="Microsoft Sans Serif" w:eastAsia="Microsoft Sans Serif" w:hAnsi="Microsoft Sans Serif" w:cs="Microsoft Sans Serif"/>
        </w:rPr>
        <w:t xml:space="preserve">erved via </w:t>
      </w:r>
      <w:r w:rsidR="00F801BB">
        <w:rPr>
          <w:rFonts w:ascii="Microsoft Sans Serif" w:eastAsia="Microsoft Sans Serif" w:hAnsi="Microsoft Sans Serif" w:cs="Microsoft Sans Serif"/>
        </w:rPr>
        <w:t>F</w:t>
      </w:r>
      <w:r>
        <w:rPr>
          <w:rFonts w:ascii="Microsoft Sans Serif" w:eastAsia="Microsoft Sans Serif" w:hAnsi="Microsoft Sans Serif" w:cs="Microsoft Sans Serif"/>
        </w:rPr>
        <w:t>irst-</w:t>
      </w:r>
      <w:r w:rsidR="00F801BB">
        <w:rPr>
          <w:rFonts w:ascii="Microsoft Sans Serif" w:eastAsia="Microsoft Sans Serif" w:hAnsi="Microsoft Sans Serif" w:cs="Microsoft Sans Serif"/>
        </w:rPr>
        <w:t>C</w:t>
      </w:r>
      <w:r>
        <w:rPr>
          <w:rFonts w:ascii="Microsoft Sans Serif" w:eastAsia="Microsoft Sans Serif" w:hAnsi="Microsoft Sans Serif" w:cs="Microsoft Sans Serif"/>
        </w:rPr>
        <w:t xml:space="preserve">lass </w:t>
      </w:r>
      <w:r w:rsidR="00F801BB">
        <w:rPr>
          <w:rFonts w:ascii="Microsoft Sans Serif" w:eastAsia="Microsoft Sans Serif" w:hAnsi="Microsoft Sans Serif" w:cs="Microsoft Sans Serif"/>
        </w:rPr>
        <w:t>M</w:t>
      </w:r>
      <w:r>
        <w:rPr>
          <w:rFonts w:ascii="Microsoft Sans Serif" w:eastAsia="Microsoft Sans Serif" w:hAnsi="Microsoft Sans Serif" w:cs="Microsoft Sans Serif"/>
        </w:rPr>
        <w:t>ail</w:t>
      </w:r>
    </w:p>
    <w:p w14:paraId="74EC0052" w14:textId="496AF88B" w:rsidR="00B9033D" w:rsidRPr="002568CF" w:rsidRDefault="00B9033D" w:rsidP="00B9033D">
      <w:pPr>
        <w:rPr>
          <w:rFonts w:ascii="Microsoft Sans Serif" w:eastAsia="Microsoft Sans Serif" w:hAnsi="Microsoft Sans Serif" w:cs="Microsoft Sans Serif"/>
        </w:rPr>
      </w:pPr>
      <w:r>
        <w:rPr>
          <w:rFonts w:ascii="Microsoft Sans Serif" w:eastAsia="Microsoft Sans Serif" w:hAnsi="Microsoft Sans Serif" w:cs="Microsoft Sans Serif"/>
        </w:rPr>
        <w:cr/>
        <w:t>STEPHEN PERROTT</w:t>
      </w:r>
      <w:r w:rsidR="007B34D2">
        <w:rPr>
          <w:rFonts w:ascii="Microsoft Sans Serif" w:eastAsia="Microsoft Sans Serif" w:hAnsi="Microsoft Sans Serif" w:cs="Microsoft Sans Serif"/>
        </w:rPr>
        <w:t xml:space="preserve"> </w:t>
      </w:r>
      <w:r w:rsidR="00C31CFF">
        <w:rPr>
          <w:rFonts w:ascii="Microsoft Sans Serif" w:eastAsia="Microsoft Sans Serif" w:hAnsi="Microsoft Sans Serif" w:cs="Microsoft Sans Serif"/>
        </w:rPr>
        <w:t xml:space="preserve">ESQUIRE </w:t>
      </w:r>
      <w:r w:rsidR="00C31CFF">
        <w:rPr>
          <w:rFonts w:ascii="Microsoft Sans Serif" w:eastAsia="Microsoft Sans Serif" w:hAnsi="Microsoft Sans Serif" w:cs="Microsoft Sans Serif"/>
        </w:rPr>
        <w:br/>
      </w:r>
      <w:r>
        <w:rPr>
          <w:rFonts w:ascii="Microsoft Sans Serif" w:eastAsia="Microsoft Sans Serif" w:hAnsi="Microsoft Sans Serif" w:cs="Microsoft Sans Serif"/>
        </w:rPr>
        <w:t>PEOPLES NATURAL GAS CO</w:t>
      </w:r>
      <w:r>
        <w:rPr>
          <w:rFonts w:ascii="Microsoft Sans Serif" w:eastAsia="Microsoft Sans Serif" w:hAnsi="Microsoft Sans Serif" w:cs="Microsoft Sans Serif"/>
        </w:rPr>
        <w:cr/>
        <w:t>375 N SHORE DRIVE</w:t>
      </w:r>
      <w:r>
        <w:rPr>
          <w:rFonts w:ascii="Microsoft Sans Serif" w:eastAsia="Microsoft Sans Serif" w:hAnsi="Microsoft Sans Serif" w:cs="Microsoft Sans Serif"/>
        </w:rPr>
        <w:cr/>
      </w:r>
      <w:r w:rsidR="00F801BB">
        <w:rPr>
          <w:rFonts w:ascii="Microsoft Sans Serif" w:eastAsia="Microsoft Sans Serif" w:hAnsi="Microsoft Sans Serif" w:cs="Microsoft Sans Serif"/>
        </w:rPr>
        <w:t>PITTSBURGH PA</w:t>
      </w:r>
      <w:r>
        <w:rPr>
          <w:rFonts w:ascii="Microsoft Sans Serif" w:eastAsia="Microsoft Sans Serif" w:hAnsi="Microsoft Sans Serif" w:cs="Microsoft Sans Serif"/>
        </w:rPr>
        <w:t xml:space="preserve"> 15212</w:t>
      </w:r>
      <w:r>
        <w:rPr>
          <w:rFonts w:ascii="Microsoft Sans Serif" w:eastAsia="Microsoft Sans Serif" w:hAnsi="Microsoft Sans Serif" w:cs="Microsoft Sans Serif"/>
        </w:rPr>
        <w:cr/>
      </w:r>
      <w:r w:rsidRPr="002568CF">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2568CF">
        <w:rPr>
          <w:rFonts w:ascii="Microsoft Sans Serif" w:eastAsia="Microsoft Sans Serif" w:hAnsi="Microsoft Sans Serif" w:cs="Microsoft Sans Serif"/>
          <w:b/>
          <w:bCs/>
        </w:rPr>
        <w:t>258</w:t>
      </w:r>
      <w:r>
        <w:rPr>
          <w:rFonts w:ascii="Microsoft Sans Serif" w:eastAsia="Microsoft Sans Serif" w:hAnsi="Microsoft Sans Serif" w:cs="Microsoft Sans Serif"/>
          <w:b/>
          <w:bCs/>
        </w:rPr>
        <w:t>.</w:t>
      </w:r>
      <w:r w:rsidRPr="002568CF">
        <w:rPr>
          <w:rFonts w:ascii="Microsoft Sans Serif" w:eastAsia="Microsoft Sans Serif" w:hAnsi="Microsoft Sans Serif" w:cs="Microsoft Sans Serif"/>
          <w:b/>
          <w:bCs/>
        </w:rPr>
        <w:t>4487</w:t>
      </w:r>
      <w:r w:rsidRPr="002568CF">
        <w:rPr>
          <w:rFonts w:ascii="Microsoft Sans Serif" w:eastAsia="Microsoft Sans Serif" w:hAnsi="Microsoft Sans Serif" w:cs="Microsoft Sans Serif"/>
          <w:b/>
          <w:bCs/>
        </w:rPr>
        <w:cr/>
      </w:r>
      <w:hyperlink r:id="rId17" w:history="1">
        <w:r w:rsidRPr="00E973F5">
          <w:rPr>
            <w:rStyle w:val="Hyperlink"/>
            <w:rFonts w:ascii="Microsoft Sans Serif" w:eastAsia="Microsoft Sans Serif" w:hAnsi="Microsoft Sans Serif" w:cs="Microsoft Sans Serif"/>
          </w:rPr>
          <w:t>stephen.perrott@peoples-gas.com</w:t>
        </w:r>
      </w:hyperlink>
      <w:r w:rsidR="00C31CFF">
        <w:rPr>
          <w:rStyle w:val="Hyperlink"/>
          <w:rFonts w:ascii="Microsoft Sans Serif" w:eastAsia="Microsoft Sans Serif" w:hAnsi="Microsoft Sans Serif" w:cs="Microsoft Sans Serif"/>
        </w:rPr>
        <w:br/>
      </w:r>
      <w:r w:rsidR="00C31CFF" w:rsidRPr="00C31CFF">
        <w:rPr>
          <w:rStyle w:val="Hyperlink"/>
          <w:rFonts w:ascii="Microsoft Sans Serif" w:eastAsia="Microsoft Sans Serif" w:hAnsi="Microsoft Sans Serif" w:cs="Microsoft Sans Serif"/>
          <w:i/>
          <w:iCs/>
          <w:color w:val="000000" w:themeColor="text1"/>
          <w:u w:val="none"/>
        </w:rPr>
        <w:t>(Counsel for Peoples Natura</w:t>
      </w:r>
      <w:r w:rsidR="0026288C">
        <w:rPr>
          <w:rStyle w:val="Hyperlink"/>
          <w:rFonts w:ascii="Microsoft Sans Serif" w:eastAsia="Microsoft Sans Serif" w:hAnsi="Microsoft Sans Serif" w:cs="Microsoft Sans Serif"/>
          <w:i/>
          <w:iCs/>
          <w:color w:val="000000" w:themeColor="text1"/>
          <w:u w:val="none"/>
        </w:rPr>
        <w:t>l</w:t>
      </w:r>
      <w:r w:rsidR="00C31CFF" w:rsidRPr="00C31CFF">
        <w:rPr>
          <w:rStyle w:val="Hyperlink"/>
          <w:rFonts w:ascii="Microsoft Sans Serif" w:eastAsia="Microsoft Sans Serif" w:hAnsi="Microsoft Sans Serif" w:cs="Microsoft Sans Serif"/>
          <w:i/>
          <w:iCs/>
          <w:color w:val="000000" w:themeColor="text1"/>
          <w:u w:val="none"/>
        </w:rPr>
        <w:t xml:space="preserve"> Gas </w:t>
      </w:r>
      <w:r w:rsidR="00542EF9">
        <w:rPr>
          <w:rStyle w:val="Hyperlink"/>
          <w:rFonts w:ascii="Microsoft Sans Serif" w:eastAsia="Microsoft Sans Serif" w:hAnsi="Microsoft Sans Serif" w:cs="Microsoft Sans Serif"/>
          <w:i/>
          <w:iCs/>
          <w:color w:val="000000" w:themeColor="text1"/>
          <w:u w:val="none"/>
        </w:rPr>
        <w:t>C</w:t>
      </w:r>
      <w:r w:rsidR="00C31CFF" w:rsidRPr="00C31CFF">
        <w:rPr>
          <w:rStyle w:val="Hyperlink"/>
          <w:rFonts w:ascii="Microsoft Sans Serif" w:eastAsia="Microsoft Sans Serif" w:hAnsi="Microsoft Sans Serif" w:cs="Microsoft Sans Serif"/>
          <w:i/>
          <w:iCs/>
          <w:color w:val="000000" w:themeColor="text1"/>
          <w:u w:val="none"/>
        </w:rPr>
        <w:t>o</w:t>
      </w:r>
      <w:r w:rsidR="00542EF9">
        <w:rPr>
          <w:rStyle w:val="Hyperlink"/>
          <w:rFonts w:ascii="Microsoft Sans Serif" w:eastAsia="Microsoft Sans Serif" w:hAnsi="Microsoft Sans Serif" w:cs="Microsoft Sans Serif"/>
          <w:i/>
          <w:iCs/>
          <w:color w:val="000000" w:themeColor="text1"/>
          <w:u w:val="none"/>
        </w:rPr>
        <w:t>mpany</w:t>
      </w:r>
      <w:r w:rsidR="00C31CFF" w:rsidRPr="00C31CFF">
        <w:rPr>
          <w:rStyle w:val="Hyperlink"/>
          <w:rFonts w:ascii="Microsoft Sans Serif" w:eastAsia="Microsoft Sans Serif" w:hAnsi="Microsoft Sans Serif" w:cs="Microsoft Sans Serif"/>
          <w:i/>
          <w:iCs/>
          <w:color w:val="000000" w:themeColor="text1"/>
          <w:u w:val="none"/>
        </w:rPr>
        <w:t xml:space="preserve"> LLC)</w:t>
      </w:r>
      <w:r w:rsidRPr="00C31CFF">
        <w:rPr>
          <w:rFonts w:ascii="Microsoft Sans Serif" w:eastAsia="Microsoft Sans Serif" w:hAnsi="Microsoft Sans Serif" w:cs="Microsoft Sans Serif"/>
          <w:i/>
          <w:iCs/>
          <w:color w:val="000000" w:themeColor="text1"/>
        </w:rPr>
        <w:br/>
      </w:r>
    </w:p>
    <w:p w14:paraId="593700AB" w14:textId="5EEE71F5" w:rsidR="00930821" w:rsidRPr="00930821" w:rsidRDefault="00B9033D" w:rsidP="00B9033D">
      <w:pPr>
        <w:autoSpaceDE/>
        <w:autoSpaceDN/>
        <w:spacing w:after="160" w:line="259" w:lineRule="auto"/>
        <w:rPr>
          <w:rFonts w:ascii="Microsoft Sans Serif" w:eastAsia="Microsoft Sans Serif" w:hAnsi="Microsoft Sans Serif" w:cs="Microsoft Sans Serif"/>
          <w:kern w:val="2"/>
          <w:szCs w:val="22"/>
          <w14:ligatures w14:val="standardContextual"/>
        </w:rPr>
      </w:pPr>
      <w:r>
        <w:rPr>
          <w:rFonts w:ascii="Microsoft Sans Serif" w:eastAsia="Microsoft Sans Serif" w:hAnsi="Microsoft Sans Serif" w:cs="Microsoft Sans Serif"/>
        </w:rPr>
        <w:cr/>
      </w:r>
    </w:p>
    <w:p w14:paraId="090F091C" w14:textId="61550DEE" w:rsidR="008B6732" w:rsidRPr="00B3210F" w:rsidRDefault="008B6732" w:rsidP="00225A36">
      <w:pPr>
        <w:autoSpaceDE/>
        <w:autoSpaceDN/>
        <w:rPr>
          <w:rFonts w:ascii="Times New Roman" w:hAnsi="Times New Roman" w:cs="Times New Roman"/>
        </w:rPr>
      </w:pPr>
    </w:p>
    <w:sectPr w:rsidR="008B6732" w:rsidRPr="00B3210F" w:rsidSect="005731D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504C7" w14:textId="77777777" w:rsidR="00391261" w:rsidRDefault="00391261" w:rsidP="00244F8F">
      <w:r>
        <w:separator/>
      </w:r>
    </w:p>
  </w:endnote>
  <w:endnote w:type="continuationSeparator" w:id="0">
    <w:p w14:paraId="2DA71915" w14:textId="77777777" w:rsidR="00391261" w:rsidRDefault="0039126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39F0" w14:textId="77777777" w:rsidR="00391261" w:rsidRDefault="00391261" w:rsidP="00244F8F">
      <w:r>
        <w:separator/>
      </w:r>
    </w:p>
  </w:footnote>
  <w:footnote w:type="continuationSeparator" w:id="0">
    <w:p w14:paraId="2F4FAA47" w14:textId="77777777" w:rsidR="00391261" w:rsidRDefault="00391261"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079"/>
    <w:rsid w:val="00040B38"/>
    <w:rsid w:val="00046C0F"/>
    <w:rsid w:val="000571B7"/>
    <w:rsid w:val="00062834"/>
    <w:rsid w:val="00064176"/>
    <w:rsid w:val="00064B2B"/>
    <w:rsid w:val="00077D94"/>
    <w:rsid w:val="000A69B3"/>
    <w:rsid w:val="000C1579"/>
    <w:rsid w:val="000C1A32"/>
    <w:rsid w:val="000C552D"/>
    <w:rsid w:val="000C5B99"/>
    <w:rsid w:val="000D6838"/>
    <w:rsid w:val="000E244C"/>
    <w:rsid w:val="000E7489"/>
    <w:rsid w:val="000F4F6D"/>
    <w:rsid w:val="00102FFB"/>
    <w:rsid w:val="00136D85"/>
    <w:rsid w:val="00145D9F"/>
    <w:rsid w:val="00156FF3"/>
    <w:rsid w:val="00166358"/>
    <w:rsid w:val="00166D3F"/>
    <w:rsid w:val="00172900"/>
    <w:rsid w:val="00173642"/>
    <w:rsid w:val="00174DB7"/>
    <w:rsid w:val="00187155"/>
    <w:rsid w:val="00196576"/>
    <w:rsid w:val="001A07BF"/>
    <w:rsid w:val="001A4E19"/>
    <w:rsid w:val="001B155C"/>
    <w:rsid w:val="001B376D"/>
    <w:rsid w:val="001C67DB"/>
    <w:rsid w:val="001E20C0"/>
    <w:rsid w:val="001E5370"/>
    <w:rsid w:val="001E5EDE"/>
    <w:rsid w:val="001F152D"/>
    <w:rsid w:val="00204018"/>
    <w:rsid w:val="0021278A"/>
    <w:rsid w:val="0022324C"/>
    <w:rsid w:val="00225A36"/>
    <w:rsid w:val="0023187E"/>
    <w:rsid w:val="002355BB"/>
    <w:rsid w:val="00236822"/>
    <w:rsid w:val="00237895"/>
    <w:rsid w:val="00244F8F"/>
    <w:rsid w:val="00257C33"/>
    <w:rsid w:val="0026288C"/>
    <w:rsid w:val="002638F3"/>
    <w:rsid w:val="0028740E"/>
    <w:rsid w:val="00290B15"/>
    <w:rsid w:val="002A4DC3"/>
    <w:rsid w:val="002A70F2"/>
    <w:rsid w:val="002B2F20"/>
    <w:rsid w:val="002B7045"/>
    <w:rsid w:val="002C125D"/>
    <w:rsid w:val="002D3E0E"/>
    <w:rsid w:val="002F5F2E"/>
    <w:rsid w:val="0032153D"/>
    <w:rsid w:val="0032346D"/>
    <w:rsid w:val="00331863"/>
    <w:rsid w:val="00332D89"/>
    <w:rsid w:val="0033305D"/>
    <w:rsid w:val="0034617E"/>
    <w:rsid w:val="00352467"/>
    <w:rsid w:val="00357057"/>
    <w:rsid w:val="00364E00"/>
    <w:rsid w:val="00391261"/>
    <w:rsid w:val="00394B4C"/>
    <w:rsid w:val="003A49AB"/>
    <w:rsid w:val="003C26DD"/>
    <w:rsid w:val="003D53E4"/>
    <w:rsid w:val="003F0684"/>
    <w:rsid w:val="004054B8"/>
    <w:rsid w:val="00417F7E"/>
    <w:rsid w:val="00422E35"/>
    <w:rsid w:val="00483F28"/>
    <w:rsid w:val="004A437F"/>
    <w:rsid w:val="004B0FC5"/>
    <w:rsid w:val="004B3AE5"/>
    <w:rsid w:val="004C4E25"/>
    <w:rsid w:val="004D3B41"/>
    <w:rsid w:val="004E1986"/>
    <w:rsid w:val="00542EF9"/>
    <w:rsid w:val="00573D0D"/>
    <w:rsid w:val="00574CF3"/>
    <w:rsid w:val="00586F6D"/>
    <w:rsid w:val="005A0CF6"/>
    <w:rsid w:val="005B273B"/>
    <w:rsid w:val="005D5183"/>
    <w:rsid w:val="005E0459"/>
    <w:rsid w:val="005E10E9"/>
    <w:rsid w:val="005E26F7"/>
    <w:rsid w:val="006032D0"/>
    <w:rsid w:val="0061202C"/>
    <w:rsid w:val="00636518"/>
    <w:rsid w:val="00645252"/>
    <w:rsid w:val="00654737"/>
    <w:rsid w:val="00663476"/>
    <w:rsid w:val="006706DB"/>
    <w:rsid w:val="006B0A1B"/>
    <w:rsid w:val="006C483E"/>
    <w:rsid w:val="006D3D74"/>
    <w:rsid w:val="006E02FA"/>
    <w:rsid w:val="006E30B2"/>
    <w:rsid w:val="006E6368"/>
    <w:rsid w:val="006F400C"/>
    <w:rsid w:val="00704042"/>
    <w:rsid w:val="0070517D"/>
    <w:rsid w:val="00723367"/>
    <w:rsid w:val="00724ACB"/>
    <w:rsid w:val="00736823"/>
    <w:rsid w:val="0075227A"/>
    <w:rsid w:val="0077585C"/>
    <w:rsid w:val="007A4C3A"/>
    <w:rsid w:val="007B34D2"/>
    <w:rsid w:val="00833848"/>
    <w:rsid w:val="0083569A"/>
    <w:rsid w:val="00850A60"/>
    <w:rsid w:val="00864317"/>
    <w:rsid w:val="008749E6"/>
    <w:rsid w:val="008862F8"/>
    <w:rsid w:val="008B6732"/>
    <w:rsid w:val="008E3282"/>
    <w:rsid w:val="00921971"/>
    <w:rsid w:val="00930821"/>
    <w:rsid w:val="0093655A"/>
    <w:rsid w:val="00950645"/>
    <w:rsid w:val="0098348C"/>
    <w:rsid w:val="009B42D7"/>
    <w:rsid w:val="009C527E"/>
    <w:rsid w:val="00A05404"/>
    <w:rsid w:val="00A25E93"/>
    <w:rsid w:val="00A30953"/>
    <w:rsid w:val="00A368C3"/>
    <w:rsid w:val="00A36F1D"/>
    <w:rsid w:val="00A40888"/>
    <w:rsid w:val="00A416D1"/>
    <w:rsid w:val="00A417D8"/>
    <w:rsid w:val="00A67878"/>
    <w:rsid w:val="00A775DF"/>
    <w:rsid w:val="00A9204E"/>
    <w:rsid w:val="00A974AF"/>
    <w:rsid w:val="00AA6C2E"/>
    <w:rsid w:val="00AB07C9"/>
    <w:rsid w:val="00AB3B9B"/>
    <w:rsid w:val="00AD04F2"/>
    <w:rsid w:val="00AD0AAF"/>
    <w:rsid w:val="00AF4A2A"/>
    <w:rsid w:val="00B0540C"/>
    <w:rsid w:val="00B15498"/>
    <w:rsid w:val="00B165DA"/>
    <w:rsid w:val="00B21DAC"/>
    <w:rsid w:val="00B24F23"/>
    <w:rsid w:val="00B3210F"/>
    <w:rsid w:val="00B372AC"/>
    <w:rsid w:val="00B46E93"/>
    <w:rsid w:val="00B54969"/>
    <w:rsid w:val="00B74DA1"/>
    <w:rsid w:val="00B829AC"/>
    <w:rsid w:val="00B83438"/>
    <w:rsid w:val="00B8412E"/>
    <w:rsid w:val="00B9033D"/>
    <w:rsid w:val="00BC3ED5"/>
    <w:rsid w:val="00BD0E6D"/>
    <w:rsid w:val="00BE35AA"/>
    <w:rsid w:val="00BF323B"/>
    <w:rsid w:val="00BF7CEE"/>
    <w:rsid w:val="00C175C7"/>
    <w:rsid w:val="00C25146"/>
    <w:rsid w:val="00C27639"/>
    <w:rsid w:val="00C31CFF"/>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72526"/>
    <w:rsid w:val="00D833F3"/>
    <w:rsid w:val="00D9235F"/>
    <w:rsid w:val="00D97950"/>
    <w:rsid w:val="00DB3AE3"/>
    <w:rsid w:val="00DB3BF4"/>
    <w:rsid w:val="00DC347B"/>
    <w:rsid w:val="00DD5640"/>
    <w:rsid w:val="00DF00C7"/>
    <w:rsid w:val="00E03861"/>
    <w:rsid w:val="00E12785"/>
    <w:rsid w:val="00E30DF9"/>
    <w:rsid w:val="00E3157A"/>
    <w:rsid w:val="00E31DE5"/>
    <w:rsid w:val="00E43791"/>
    <w:rsid w:val="00E8343F"/>
    <w:rsid w:val="00E8563B"/>
    <w:rsid w:val="00EA5C4F"/>
    <w:rsid w:val="00EC2043"/>
    <w:rsid w:val="00EC74A1"/>
    <w:rsid w:val="00ED672F"/>
    <w:rsid w:val="00ED6C45"/>
    <w:rsid w:val="00EE2AA5"/>
    <w:rsid w:val="00EF40F4"/>
    <w:rsid w:val="00F00719"/>
    <w:rsid w:val="00F136A6"/>
    <w:rsid w:val="00F47279"/>
    <w:rsid w:val="00F527E9"/>
    <w:rsid w:val="00F779FB"/>
    <w:rsid w:val="00F801BB"/>
    <w:rsid w:val="00FB1FCF"/>
    <w:rsid w:val="00FD60AC"/>
    <w:rsid w:val="00FE2E2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johnson@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stephen.perrott@peoples-gas.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F97416D1-01C5-4943-9C27-37294BD0B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Biggica, Christina</cp:lastModifiedBy>
  <cp:revision>2</cp:revision>
  <cp:lastPrinted>2019-04-16T17:52:00Z</cp:lastPrinted>
  <dcterms:created xsi:type="dcterms:W3CDTF">2023-11-13T19:56:00Z</dcterms:created>
  <dcterms:modified xsi:type="dcterms:W3CDTF">2023-11-13T19:56:00Z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