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868B73" w14:textId="77777777" w:rsidR="00DC2699" w:rsidRPr="00DC2699" w:rsidRDefault="00DC2699" w:rsidP="00DC2699">
      <w:pPr>
        <w:tabs>
          <w:tab w:val="clear" w:pos="1440"/>
          <w:tab w:val="left" w:pos="5400"/>
          <w:tab w:val="right" w:pos="8640"/>
        </w:tabs>
        <w:spacing w:after="0" w:line="240" w:lineRule="auto"/>
        <w:contextualSpacing/>
        <w:jc w:val="center"/>
        <w:rPr>
          <w:rFonts w:eastAsia="Calibri"/>
          <w:b/>
          <w:kern w:val="0"/>
          <w14:ligatures w14:val="none"/>
        </w:rPr>
      </w:pPr>
      <w:r w:rsidRPr="00DC2699">
        <w:rPr>
          <w:rFonts w:eastAsia="Calibri"/>
          <w:b/>
          <w:caps/>
          <w:kern w:val="0"/>
          <w14:ligatures w14:val="none"/>
        </w:rPr>
        <w:t>Before the</w:t>
      </w:r>
    </w:p>
    <w:p w14:paraId="42A07526" w14:textId="77777777" w:rsidR="00DC2699" w:rsidRPr="00DC2699" w:rsidRDefault="00DC2699" w:rsidP="00DC2699">
      <w:pPr>
        <w:tabs>
          <w:tab w:val="clear" w:pos="1440"/>
        </w:tabs>
        <w:spacing w:after="0" w:line="240" w:lineRule="auto"/>
        <w:jc w:val="center"/>
        <w:rPr>
          <w:rFonts w:eastAsia="Calibri"/>
          <w:b/>
          <w:kern w:val="0"/>
          <w14:ligatures w14:val="none"/>
        </w:rPr>
      </w:pPr>
      <w:r w:rsidRPr="00DC2699">
        <w:rPr>
          <w:rFonts w:eastAsia="Calibri"/>
          <w:b/>
          <w:kern w:val="0"/>
          <w14:ligatures w14:val="none"/>
        </w:rPr>
        <w:t>PENNSYLVANIA PUBLIC UTILITY COMMISSION</w:t>
      </w:r>
    </w:p>
    <w:p w14:paraId="20BAF964" w14:textId="77777777" w:rsidR="00DC2699" w:rsidRPr="00DC2699" w:rsidRDefault="00DC2699" w:rsidP="00DC2699">
      <w:pPr>
        <w:tabs>
          <w:tab w:val="clear" w:pos="1440"/>
        </w:tabs>
        <w:spacing w:after="0" w:line="240" w:lineRule="auto"/>
        <w:jc w:val="center"/>
        <w:rPr>
          <w:rFonts w:eastAsia="Calibri"/>
          <w:b/>
          <w:kern w:val="0"/>
          <w14:ligatures w14:val="none"/>
        </w:rPr>
      </w:pPr>
    </w:p>
    <w:p w14:paraId="3FFE28DA" w14:textId="77777777" w:rsidR="00DC2699" w:rsidRPr="00DC2699" w:rsidRDefault="00DC2699" w:rsidP="00DC2699">
      <w:pPr>
        <w:tabs>
          <w:tab w:val="clear" w:pos="1440"/>
        </w:tabs>
        <w:spacing w:after="0" w:line="240" w:lineRule="auto"/>
        <w:jc w:val="center"/>
        <w:rPr>
          <w:rFonts w:eastAsia="Calibri"/>
          <w:b/>
          <w:kern w:val="0"/>
          <w:u w:val="single"/>
          <w14:ligatures w14:val="none"/>
        </w:rPr>
      </w:pPr>
    </w:p>
    <w:p w14:paraId="1471FD87" w14:textId="77777777" w:rsidR="00DC2699" w:rsidRPr="00DC2699" w:rsidRDefault="00DC2699" w:rsidP="00DC2699">
      <w:pPr>
        <w:tabs>
          <w:tab w:val="clear" w:pos="1440"/>
        </w:tabs>
        <w:spacing w:after="0" w:line="240" w:lineRule="auto"/>
        <w:jc w:val="center"/>
        <w:rPr>
          <w:rFonts w:eastAsia="Calibri"/>
          <w:b/>
          <w:kern w:val="0"/>
          <w:u w:val="single"/>
          <w14:ligatures w14:val="none"/>
        </w:rPr>
      </w:pPr>
    </w:p>
    <w:p w14:paraId="7417DEB5" w14:textId="77777777" w:rsidR="00DC2699" w:rsidRPr="00DC2699" w:rsidRDefault="00DC2699" w:rsidP="00DC2699">
      <w:pPr>
        <w:tabs>
          <w:tab w:val="clear" w:pos="1440"/>
        </w:tabs>
        <w:spacing w:after="0" w:line="240" w:lineRule="auto"/>
        <w:jc w:val="both"/>
        <w:rPr>
          <w:rFonts w:eastAsia="Calibri"/>
          <w:kern w:val="0"/>
          <w14:ligatures w14:val="none"/>
        </w:rPr>
      </w:pPr>
      <w:r w:rsidRPr="00DC2699">
        <w:rPr>
          <w:rFonts w:eastAsia="Calibri"/>
          <w:kern w:val="0"/>
          <w14:ligatures w14:val="none"/>
        </w:rPr>
        <w:t>Jeannette Pavlick and</w:t>
      </w:r>
      <w:r w:rsidRPr="00DC2699">
        <w:rPr>
          <w:rFonts w:eastAsia="Calibri"/>
          <w:kern w:val="0"/>
          <w14:ligatures w14:val="none"/>
        </w:rPr>
        <w:tab/>
        <w:t>Craig Pavlick</w:t>
      </w:r>
      <w:r w:rsidRPr="00DC2699">
        <w:rPr>
          <w:rFonts w:eastAsia="Calibri"/>
          <w:kern w:val="0"/>
          <w14:ligatures w14:val="none"/>
        </w:rPr>
        <w:tab/>
      </w:r>
      <w:r w:rsidRPr="00DC2699">
        <w:rPr>
          <w:rFonts w:eastAsia="Calibri"/>
          <w:kern w:val="0"/>
          <w14:ligatures w14:val="none"/>
        </w:rPr>
        <w:tab/>
      </w:r>
      <w:r w:rsidRPr="00DC2699">
        <w:rPr>
          <w:rFonts w:eastAsia="Calibri"/>
          <w:kern w:val="0"/>
          <w14:ligatures w14:val="none"/>
        </w:rPr>
        <w:tab/>
        <w:t>:</w:t>
      </w:r>
      <w:r w:rsidRPr="00DC2699">
        <w:rPr>
          <w:rFonts w:eastAsia="Calibri"/>
          <w:kern w:val="0"/>
          <w14:ligatures w14:val="none"/>
        </w:rPr>
        <w:tab/>
      </w:r>
      <w:r w:rsidRPr="00DC2699">
        <w:rPr>
          <w:rFonts w:eastAsia="Calibri"/>
          <w:kern w:val="0"/>
          <w14:ligatures w14:val="none"/>
        </w:rPr>
        <w:tab/>
      </w:r>
    </w:p>
    <w:p w14:paraId="52C7CE92" w14:textId="77777777" w:rsidR="00DC2699" w:rsidRPr="00DC2699" w:rsidRDefault="00DC2699" w:rsidP="00DC2699">
      <w:pPr>
        <w:tabs>
          <w:tab w:val="clear" w:pos="1440"/>
        </w:tabs>
        <w:spacing w:after="0" w:line="240" w:lineRule="auto"/>
        <w:jc w:val="both"/>
        <w:rPr>
          <w:rFonts w:eastAsia="Calibri"/>
          <w:kern w:val="0"/>
          <w14:ligatures w14:val="none"/>
        </w:rPr>
      </w:pPr>
      <w:r w:rsidRPr="00DC2699">
        <w:rPr>
          <w:rFonts w:eastAsia="Calibri"/>
          <w:kern w:val="0"/>
          <w14:ligatures w14:val="none"/>
        </w:rPr>
        <w:tab/>
      </w:r>
      <w:r w:rsidRPr="00DC2699">
        <w:rPr>
          <w:rFonts w:eastAsia="Calibri"/>
          <w:kern w:val="0"/>
          <w14:ligatures w14:val="none"/>
        </w:rPr>
        <w:tab/>
      </w:r>
      <w:r w:rsidRPr="00DC2699">
        <w:rPr>
          <w:rFonts w:eastAsia="Calibri"/>
          <w:kern w:val="0"/>
          <w14:ligatures w14:val="none"/>
        </w:rPr>
        <w:tab/>
      </w:r>
      <w:r w:rsidRPr="00DC2699">
        <w:rPr>
          <w:rFonts w:eastAsia="Calibri"/>
          <w:kern w:val="0"/>
          <w14:ligatures w14:val="none"/>
        </w:rPr>
        <w:tab/>
      </w:r>
      <w:r w:rsidRPr="00DC2699">
        <w:rPr>
          <w:rFonts w:eastAsia="Calibri"/>
          <w:kern w:val="0"/>
          <w14:ligatures w14:val="none"/>
        </w:rPr>
        <w:tab/>
      </w:r>
      <w:r w:rsidRPr="00DC2699">
        <w:rPr>
          <w:rFonts w:eastAsia="Calibri"/>
          <w:kern w:val="0"/>
          <w14:ligatures w14:val="none"/>
        </w:rPr>
        <w:tab/>
      </w:r>
      <w:r w:rsidRPr="00DC2699">
        <w:rPr>
          <w:rFonts w:eastAsia="Calibri"/>
          <w:kern w:val="0"/>
          <w14:ligatures w14:val="none"/>
        </w:rPr>
        <w:tab/>
        <w:t>:</w:t>
      </w:r>
    </w:p>
    <w:p w14:paraId="564CAAF4" w14:textId="77777777" w:rsidR="00DC2699" w:rsidRPr="00DC2699" w:rsidRDefault="00DC2699" w:rsidP="00DC2699">
      <w:pPr>
        <w:tabs>
          <w:tab w:val="clear" w:pos="1440"/>
        </w:tabs>
        <w:spacing w:after="0" w:line="240" w:lineRule="auto"/>
        <w:jc w:val="both"/>
        <w:rPr>
          <w:rFonts w:eastAsia="Calibri"/>
          <w:kern w:val="0"/>
          <w14:ligatures w14:val="none"/>
        </w:rPr>
      </w:pPr>
      <w:r w:rsidRPr="00DC2699">
        <w:rPr>
          <w:rFonts w:eastAsia="Calibri"/>
          <w:kern w:val="0"/>
          <w14:ligatures w14:val="none"/>
        </w:rPr>
        <w:tab/>
        <w:t>v.</w:t>
      </w:r>
      <w:r w:rsidRPr="00DC2699">
        <w:rPr>
          <w:rFonts w:eastAsia="Calibri"/>
          <w:kern w:val="0"/>
          <w14:ligatures w14:val="none"/>
        </w:rPr>
        <w:tab/>
      </w:r>
      <w:r w:rsidRPr="00DC2699">
        <w:rPr>
          <w:rFonts w:eastAsia="Calibri"/>
          <w:kern w:val="0"/>
          <w14:ligatures w14:val="none"/>
        </w:rPr>
        <w:tab/>
      </w:r>
      <w:r w:rsidRPr="00DC2699">
        <w:rPr>
          <w:rFonts w:eastAsia="Calibri"/>
          <w:kern w:val="0"/>
          <w14:ligatures w14:val="none"/>
        </w:rPr>
        <w:tab/>
      </w:r>
      <w:r w:rsidRPr="00DC2699">
        <w:rPr>
          <w:rFonts w:eastAsia="Calibri"/>
          <w:kern w:val="0"/>
          <w14:ligatures w14:val="none"/>
        </w:rPr>
        <w:tab/>
      </w:r>
      <w:r w:rsidRPr="00DC2699">
        <w:rPr>
          <w:rFonts w:eastAsia="Calibri"/>
          <w:kern w:val="0"/>
          <w14:ligatures w14:val="none"/>
        </w:rPr>
        <w:tab/>
      </w:r>
      <w:r w:rsidRPr="00DC2699">
        <w:rPr>
          <w:rFonts w:eastAsia="Calibri"/>
          <w:kern w:val="0"/>
          <w14:ligatures w14:val="none"/>
        </w:rPr>
        <w:tab/>
        <w:t>:</w:t>
      </w:r>
      <w:r w:rsidRPr="00DC2699">
        <w:rPr>
          <w:rFonts w:eastAsia="Calibri"/>
          <w:kern w:val="0"/>
          <w14:ligatures w14:val="none"/>
        </w:rPr>
        <w:tab/>
      </w:r>
      <w:r w:rsidRPr="00DC2699">
        <w:rPr>
          <w:rFonts w:eastAsia="Calibri"/>
          <w:kern w:val="0"/>
          <w14:ligatures w14:val="none"/>
        </w:rPr>
        <w:tab/>
        <w:t>C-2018-3002723</w:t>
      </w:r>
      <w:r w:rsidRPr="00DC2699">
        <w:rPr>
          <w:rFonts w:eastAsia="Calibri"/>
          <w:kern w:val="0"/>
          <w14:ligatures w14:val="none"/>
        </w:rPr>
        <w:tab/>
      </w:r>
      <w:r w:rsidRPr="00DC2699">
        <w:rPr>
          <w:rFonts w:eastAsia="Calibri"/>
          <w:kern w:val="0"/>
          <w14:ligatures w14:val="none"/>
        </w:rPr>
        <w:tab/>
      </w:r>
      <w:r w:rsidRPr="00DC2699">
        <w:rPr>
          <w:rFonts w:eastAsia="Calibri"/>
          <w:kern w:val="0"/>
          <w14:ligatures w14:val="none"/>
        </w:rPr>
        <w:tab/>
      </w:r>
      <w:r w:rsidRPr="00DC2699">
        <w:rPr>
          <w:rFonts w:eastAsia="Calibri"/>
          <w:kern w:val="0"/>
          <w14:ligatures w14:val="none"/>
        </w:rPr>
        <w:tab/>
      </w:r>
      <w:r w:rsidRPr="00DC2699">
        <w:rPr>
          <w:rFonts w:eastAsia="Calibri"/>
          <w:kern w:val="0"/>
          <w14:ligatures w14:val="none"/>
        </w:rPr>
        <w:tab/>
      </w:r>
      <w:r w:rsidRPr="00DC2699">
        <w:rPr>
          <w:rFonts w:eastAsia="Calibri"/>
          <w:kern w:val="0"/>
          <w14:ligatures w14:val="none"/>
        </w:rPr>
        <w:tab/>
      </w:r>
      <w:r w:rsidRPr="00DC2699">
        <w:rPr>
          <w:rFonts w:eastAsia="Calibri"/>
          <w:kern w:val="0"/>
          <w14:ligatures w14:val="none"/>
        </w:rPr>
        <w:tab/>
      </w:r>
      <w:r w:rsidRPr="00DC2699">
        <w:rPr>
          <w:rFonts w:eastAsia="Calibri"/>
          <w:kern w:val="0"/>
          <w14:ligatures w14:val="none"/>
        </w:rPr>
        <w:tab/>
      </w:r>
      <w:r w:rsidRPr="00DC2699">
        <w:rPr>
          <w:rFonts w:eastAsia="Calibri"/>
          <w:kern w:val="0"/>
          <w14:ligatures w14:val="none"/>
        </w:rPr>
        <w:tab/>
        <w:t>:</w:t>
      </w:r>
    </w:p>
    <w:p w14:paraId="56472C67" w14:textId="77777777" w:rsidR="00DC2699" w:rsidRPr="00DC2699" w:rsidRDefault="00DC2699" w:rsidP="00DC2699">
      <w:pPr>
        <w:tabs>
          <w:tab w:val="clear" w:pos="1440"/>
        </w:tabs>
        <w:spacing w:after="0" w:line="240" w:lineRule="auto"/>
        <w:jc w:val="both"/>
        <w:rPr>
          <w:rFonts w:eastAsia="Calibri"/>
          <w:kern w:val="0"/>
          <w14:ligatures w14:val="none"/>
        </w:rPr>
      </w:pPr>
      <w:r w:rsidRPr="00DC2699">
        <w:rPr>
          <w:rFonts w:eastAsia="Calibri"/>
          <w:kern w:val="0"/>
          <w14:ligatures w14:val="none"/>
        </w:rPr>
        <w:t>West Penn Power Company</w:t>
      </w:r>
      <w:r w:rsidRPr="00DC2699">
        <w:rPr>
          <w:rFonts w:eastAsia="Calibri"/>
          <w:kern w:val="0"/>
          <w14:ligatures w14:val="none"/>
        </w:rPr>
        <w:tab/>
      </w:r>
      <w:r w:rsidRPr="00DC2699">
        <w:rPr>
          <w:rFonts w:eastAsia="Calibri"/>
          <w:kern w:val="0"/>
          <w14:ligatures w14:val="none"/>
        </w:rPr>
        <w:tab/>
      </w:r>
      <w:r w:rsidRPr="00DC2699">
        <w:rPr>
          <w:rFonts w:eastAsia="Calibri"/>
          <w:kern w:val="0"/>
          <w14:ligatures w14:val="none"/>
        </w:rPr>
        <w:tab/>
      </w:r>
      <w:r w:rsidRPr="00DC2699">
        <w:rPr>
          <w:rFonts w:eastAsia="Calibri"/>
          <w:kern w:val="0"/>
          <w14:ligatures w14:val="none"/>
        </w:rPr>
        <w:tab/>
        <w:t>:</w:t>
      </w:r>
    </w:p>
    <w:p w14:paraId="037F5C7D" w14:textId="77777777" w:rsidR="00DC2699" w:rsidRPr="00DC2699" w:rsidRDefault="00DC2699" w:rsidP="00DC2699">
      <w:pPr>
        <w:tabs>
          <w:tab w:val="clear" w:pos="1440"/>
        </w:tabs>
        <w:spacing w:after="0" w:line="240" w:lineRule="auto"/>
        <w:jc w:val="both"/>
        <w:rPr>
          <w:rFonts w:eastAsia="Calibri"/>
          <w:kern w:val="0"/>
          <w14:ligatures w14:val="none"/>
        </w:rPr>
      </w:pPr>
    </w:p>
    <w:p w14:paraId="2D837DDA" w14:textId="77777777" w:rsidR="00792796" w:rsidRDefault="00792796"/>
    <w:p w14:paraId="40B72639" w14:textId="05B3FBBF" w:rsidR="009159E2" w:rsidRPr="001F570A" w:rsidRDefault="001F570A" w:rsidP="001F570A">
      <w:pPr>
        <w:spacing w:after="0" w:line="240" w:lineRule="auto"/>
        <w:jc w:val="center"/>
        <w:rPr>
          <w:b/>
          <w:bCs/>
        </w:rPr>
      </w:pPr>
      <w:r w:rsidRPr="001F570A">
        <w:rPr>
          <w:b/>
          <w:bCs/>
        </w:rPr>
        <w:t>INTERIM ORDER</w:t>
      </w:r>
    </w:p>
    <w:p w14:paraId="38CB462D" w14:textId="6A6E400B" w:rsidR="001F570A" w:rsidRPr="001F570A" w:rsidRDefault="001F570A" w:rsidP="001F570A">
      <w:pPr>
        <w:spacing w:after="0" w:line="240" w:lineRule="auto"/>
        <w:jc w:val="center"/>
        <w:rPr>
          <w:u w:val="single"/>
        </w:rPr>
      </w:pPr>
      <w:r w:rsidRPr="001F570A">
        <w:rPr>
          <w:b/>
          <w:bCs/>
          <w:u w:val="single"/>
        </w:rPr>
        <w:t>ON FURTHER PROCEEDINGS</w:t>
      </w:r>
      <w:r w:rsidRPr="001F570A">
        <w:rPr>
          <w:u w:val="single"/>
        </w:rPr>
        <w:br/>
      </w:r>
    </w:p>
    <w:p w14:paraId="23651271" w14:textId="4D21F24C" w:rsidR="009159E2" w:rsidRDefault="009159E2">
      <w:r>
        <w:tab/>
      </w:r>
      <w:r w:rsidRPr="009159E2">
        <w:t xml:space="preserve">Jeannette Pavlick and Craig Pavlick (Complainants) filed a Formal Complaint with the Pennsylvania Public Utility Commission (Commission) dated June 13, 2018, against West Penn Power Company (Respondent) alleging that Respondent threatened to shut off their electric service or shut off their service.  Complainants object to the installation of a smart meter at their home.  </w:t>
      </w:r>
    </w:p>
    <w:p w14:paraId="7EAE4122" w14:textId="69622507" w:rsidR="009159E2" w:rsidRDefault="009159E2">
      <w:r>
        <w:tab/>
      </w:r>
      <w:r w:rsidRPr="009159E2">
        <w:t>On July 5, 2018, Respondent filed an Answer and New Matter to the Complaint.  Respondent admits that it provides residential retail electric service to Complainants.  Respondent denied that it previously issued a service termination notice to Complainants.  Respondent further averred that Complainants have refused to allow Respondent access to install a smart meter which constitutes legal grounds to terminate electric service.  Respondent denied the remaining material allegations set forth in the Complaint.  Respondent further avers it is required by Act 129 of 2008</w:t>
      </w:r>
      <w:r w:rsidRPr="009159E2">
        <w:rPr>
          <w:vertAlign w:val="superscript"/>
        </w:rPr>
        <w:footnoteReference w:id="1"/>
      </w:r>
      <w:r w:rsidRPr="009159E2">
        <w:t xml:space="preserve"> (Act 129), to install a smart meter.    </w:t>
      </w:r>
    </w:p>
    <w:p w14:paraId="79F58625" w14:textId="6C9535AE" w:rsidR="009159E2" w:rsidRDefault="009159E2">
      <w:r>
        <w:tab/>
        <w:t>After substantial prehearing proceedings, a hearing was held by telephone on September 29, 2020.   By interim order dated October 20, 2020, the presiding administrative law judge denied the Complainants request to file briefs.</w:t>
      </w:r>
    </w:p>
    <w:p w14:paraId="24358532" w14:textId="5847B93B" w:rsidR="00A41658" w:rsidRDefault="004E5634">
      <w:r>
        <w:tab/>
        <w:t xml:space="preserve">The </w:t>
      </w:r>
      <w:r w:rsidR="00B42AE9">
        <w:t>transcript and exhibits were filed on November 2, 2020</w:t>
      </w:r>
      <w:r w:rsidR="008728BC">
        <w:t xml:space="preserve">.  Before the record was closed, the Commission </w:t>
      </w:r>
      <w:r w:rsidR="008E7769">
        <w:t>issued a general stay of smart meter proceedings on November 4, 2020</w:t>
      </w:r>
      <w:r w:rsidR="00D55DBE">
        <w:t>, in view of the litigation in the appellate courts related to smart meters</w:t>
      </w:r>
      <w:r w:rsidR="008E7769">
        <w:t>.</w:t>
      </w:r>
    </w:p>
    <w:p w14:paraId="615CABA2" w14:textId="77777777" w:rsidR="00C555A7" w:rsidRDefault="009F7977">
      <w:r>
        <w:lastRenderedPageBreak/>
        <w:tab/>
        <w:t xml:space="preserve">On </w:t>
      </w:r>
      <w:r w:rsidR="001C287F">
        <w:t>August</w:t>
      </w:r>
      <w:r>
        <w:t xml:space="preserve"> 16, 2022, the Pennsy</w:t>
      </w:r>
      <w:r w:rsidR="00DC0419">
        <w:t xml:space="preserve">lvania issued a decision in </w:t>
      </w:r>
      <w:r w:rsidR="00803874" w:rsidRPr="00803874">
        <w:rPr>
          <w:i/>
          <w:iCs/>
        </w:rPr>
        <w:t>Povac</w:t>
      </w:r>
      <w:r w:rsidR="001C287F">
        <w:rPr>
          <w:i/>
          <w:iCs/>
        </w:rPr>
        <w:t>z</w:t>
      </w:r>
      <w:r w:rsidR="00803874" w:rsidRPr="00803874">
        <w:rPr>
          <w:i/>
          <w:iCs/>
        </w:rPr>
        <w:t>. v. Pa. Public Utility Commission</w:t>
      </w:r>
      <w:r w:rsidR="00C555A7">
        <w:t>.</w:t>
      </w:r>
      <w:r w:rsidR="00803874" w:rsidRPr="00803874">
        <w:rPr>
          <w:vertAlign w:val="superscript"/>
        </w:rPr>
        <w:footnoteReference w:id="2"/>
      </w:r>
      <w:r w:rsidR="00803874" w:rsidRPr="00803874">
        <w:rPr>
          <w:i/>
          <w:iCs/>
        </w:rPr>
        <w:t xml:space="preserve"> </w:t>
      </w:r>
      <w:r w:rsidR="00937484">
        <w:t xml:space="preserve"> In </w:t>
      </w:r>
      <w:r w:rsidR="00803874" w:rsidRPr="00803874">
        <w:rPr>
          <w:i/>
          <w:iCs/>
        </w:rPr>
        <w:t>Povacz II</w:t>
      </w:r>
      <w:r w:rsidR="00803874" w:rsidRPr="00803874">
        <w:t xml:space="preserve">, the Pennsylvania Supreme Court </w:t>
      </w:r>
      <w:r w:rsidR="00937484">
        <w:t>resolved many of the outstanding legal issues</w:t>
      </w:r>
      <w:r w:rsidR="00334862">
        <w:t xml:space="preserve"> in many smart meter cases.  The court held, among other things, </w:t>
      </w:r>
      <w:r w:rsidR="00803874" w:rsidRPr="00803874">
        <w:t>that under Act 129, customers have no right to refuse smart meter installation.</w:t>
      </w:r>
      <w:r w:rsidR="00803874" w:rsidRPr="00803874">
        <w:rPr>
          <w:vertAlign w:val="superscript"/>
        </w:rPr>
        <w:footnoteReference w:id="3"/>
      </w:r>
      <w:r w:rsidR="00803874" w:rsidRPr="00803874">
        <w:t xml:space="preserve">  </w:t>
      </w:r>
      <w:r w:rsidR="00334862">
        <w:t xml:space="preserve">The court further clarified the </w:t>
      </w:r>
      <w:r w:rsidR="00D54912">
        <w:t>burden of proof required</w:t>
      </w:r>
      <w:r w:rsidR="008274DB">
        <w:t xml:space="preserve"> to support a claim that the installation of a smart meter</w:t>
      </w:r>
      <w:r w:rsidR="00902552">
        <w:t xml:space="preserve"> violates the safe and reasonable service requirement of Section 1501 of the Public Utility Code.</w:t>
      </w:r>
      <w:r w:rsidR="00902552">
        <w:rPr>
          <w:rStyle w:val="FootnoteReference"/>
        </w:rPr>
        <w:footnoteReference w:id="4"/>
      </w:r>
      <w:r w:rsidR="00990401">
        <w:t xml:space="preserve">  </w:t>
      </w:r>
    </w:p>
    <w:p w14:paraId="40630778" w14:textId="3B314190" w:rsidR="009F7977" w:rsidRDefault="00C555A7">
      <w:r>
        <w:tab/>
      </w:r>
      <w:r w:rsidR="009F15FB">
        <w:t xml:space="preserve">A copy of the Supreme Court’s decision can by downloaded here:  </w:t>
      </w:r>
      <w:hyperlink r:id="rId7" w:history="1">
        <w:r w:rsidR="00B74A1B" w:rsidRPr="004C490E">
          <w:rPr>
            <w:rStyle w:val="Hyperlink"/>
          </w:rPr>
          <w:t>https://www.pacourts.us/assets/opinions/SUPREME/out/J-77-A-L-2021mo.pdf</w:t>
        </w:r>
      </w:hyperlink>
      <w:r w:rsidR="00B74A1B">
        <w:t xml:space="preserve"> </w:t>
      </w:r>
    </w:p>
    <w:p w14:paraId="31F24F21" w14:textId="75593212" w:rsidR="00B74A1B" w:rsidRDefault="00B74A1B">
      <w:r>
        <w:tab/>
        <w:t xml:space="preserve">By order entered November 14, 2023, the Commission lifted the general stay of smart meter proceedings and directed the Office of Administrative Law Judge </w:t>
      </w:r>
      <w:r w:rsidR="00693F4C">
        <w:t>to proceed</w:t>
      </w:r>
      <w:r w:rsidR="00274841">
        <w:t xml:space="preserve"> with pending formal complaint proceedings as directed by the presiding administrative law judge.</w:t>
      </w:r>
    </w:p>
    <w:p w14:paraId="1F4D845A" w14:textId="79E2DA44" w:rsidR="00A41658" w:rsidRDefault="00A41658">
      <w:r>
        <w:tab/>
        <w:t xml:space="preserve">By notice dated November 17, 2023, the Office of Administrative Law Judge reassigned this </w:t>
      </w:r>
      <w:r w:rsidR="00604D74">
        <w:t>matter to me.</w:t>
      </w:r>
    </w:p>
    <w:p w14:paraId="36A03D7B" w14:textId="15710CAA" w:rsidR="00274841" w:rsidRDefault="00274841">
      <w:r>
        <w:tab/>
      </w:r>
      <w:r w:rsidR="008D5577">
        <w:t xml:space="preserve">Given the passage of time and the clarification of the law, I believe it is appropriate to reconsider Judge Watson’s </w:t>
      </w:r>
      <w:r w:rsidR="00214861">
        <w:t>October 20, 2020 Interim Order denying the Complainants’ request to file briefs.</w:t>
      </w:r>
    </w:p>
    <w:p w14:paraId="1EED232E" w14:textId="025CD82D" w:rsidR="00107CD4" w:rsidRDefault="003054A4">
      <w:r>
        <w:tab/>
      </w:r>
      <w:r w:rsidR="00107CD4">
        <w:t>THEREFORE,</w:t>
      </w:r>
    </w:p>
    <w:p w14:paraId="659D2760" w14:textId="3EDDF6DC" w:rsidR="00107CD4" w:rsidRDefault="003054A4">
      <w:r>
        <w:tab/>
      </w:r>
      <w:r w:rsidR="00107CD4">
        <w:t>IT IS ORDERED:</w:t>
      </w:r>
    </w:p>
    <w:p w14:paraId="33393A27" w14:textId="73E286E8" w:rsidR="00107CD4" w:rsidRDefault="00107CD4">
      <w:r>
        <w:tab/>
        <w:t>1.</w:t>
      </w:r>
      <w:r>
        <w:tab/>
        <w:t xml:space="preserve">That </w:t>
      </w:r>
      <w:r w:rsidR="000968D7">
        <w:t>the October 20, 2020 Interim Order denying the Complainants’ request to file briefs is vacated.</w:t>
      </w:r>
    </w:p>
    <w:p w14:paraId="476EC461" w14:textId="4B7AFF8F" w:rsidR="000968D7" w:rsidRDefault="000968D7">
      <w:r>
        <w:tab/>
        <w:t xml:space="preserve">2. </w:t>
      </w:r>
      <w:r>
        <w:tab/>
      </w:r>
      <w:r w:rsidR="00086D55">
        <w:t xml:space="preserve">That the Complainants may file a main brief on or before </w:t>
      </w:r>
      <w:r w:rsidR="00EF3DA0">
        <w:t>February 7, 2024.</w:t>
      </w:r>
    </w:p>
    <w:p w14:paraId="60C47021" w14:textId="29641D0E" w:rsidR="00EF3DA0" w:rsidRDefault="00EF3DA0">
      <w:r>
        <w:tab/>
        <w:t>3.</w:t>
      </w:r>
      <w:r>
        <w:tab/>
        <w:t xml:space="preserve">That the Respondent may file a reply brief on or before </w:t>
      </w:r>
      <w:r w:rsidR="003779FF">
        <w:t>March 7, 2024.</w:t>
      </w:r>
      <w:r w:rsidR="0022132E">
        <w:br/>
      </w:r>
    </w:p>
    <w:p w14:paraId="4550EBC9" w14:textId="4D69A04D" w:rsidR="00F93D34" w:rsidRDefault="0022132E" w:rsidP="00F93D34">
      <w:r>
        <w:lastRenderedPageBreak/>
        <w:tab/>
        <w:t>4.</w:t>
      </w:r>
      <w:r>
        <w:tab/>
      </w:r>
      <w:r w:rsidR="00F93D34">
        <w:t>That briefs must be filed with the Secretary’s Bureau and served on the o</w:t>
      </w:r>
      <w:r>
        <w:t>pposing party</w:t>
      </w:r>
      <w:r w:rsidR="00F93D34">
        <w:t xml:space="preserve">. The above-stated dates are in-hand dates for service on the parties and the presiding Administrative Law Judge (ALJ).  </w:t>
      </w:r>
    </w:p>
    <w:p w14:paraId="5729010B" w14:textId="5CBDE24F" w:rsidR="00F93D34" w:rsidRDefault="00F93D34" w:rsidP="00F93D34">
      <w:r>
        <w:tab/>
      </w:r>
      <w:r w:rsidR="0022132E">
        <w:t>5</w:t>
      </w:r>
      <w:r>
        <w:t>.</w:t>
      </w:r>
      <w:r>
        <w:tab/>
        <w:t xml:space="preserve">That each party shall provide the presiding ALJ with a copy of the brief in Microsoft Word format.  The email address of the presiding ALJ: </w:t>
      </w:r>
      <w:hyperlink r:id="rId8" w:history="1">
        <w:r w:rsidR="0022132E" w:rsidRPr="004C490E">
          <w:rPr>
            <w:rStyle w:val="Hyperlink"/>
          </w:rPr>
          <w:t>malong@pa.gov</w:t>
        </w:r>
      </w:hyperlink>
      <w:r w:rsidR="0022132E">
        <w:t xml:space="preserve"> </w:t>
      </w:r>
    </w:p>
    <w:p w14:paraId="0DCBE64B" w14:textId="281CF65A" w:rsidR="00F93D34" w:rsidRDefault="00F93D34" w:rsidP="00F93D34">
      <w:r>
        <w:tab/>
      </w:r>
      <w:r w:rsidR="00B2546D">
        <w:t>6</w:t>
      </w:r>
      <w:r>
        <w:t>.</w:t>
      </w:r>
      <w:r>
        <w:tab/>
        <w:t>That all briefs shall comply with the requirements of 52 Pa.Code §§ 5.501 and 5.502, and in addition to the mandatory contents set forth in 52 Pa.Code § 5.501(a), all main briefs, regardless of length, must contain:</w:t>
      </w:r>
    </w:p>
    <w:p w14:paraId="624E7820" w14:textId="24B4B13B" w:rsidR="00F93D34" w:rsidRDefault="00F93D34" w:rsidP="003054A4">
      <w:pPr>
        <w:tabs>
          <w:tab w:val="clear" w:pos="1440"/>
          <w:tab w:val="left" w:pos="2160"/>
        </w:tabs>
        <w:spacing w:line="240" w:lineRule="auto"/>
        <w:ind w:left="2160" w:right="1440"/>
      </w:pPr>
      <w:r>
        <w:t>A.</w:t>
      </w:r>
      <w:r>
        <w:tab/>
        <w:t>A table of contents;</w:t>
      </w:r>
    </w:p>
    <w:p w14:paraId="77635C42" w14:textId="42FFDF67" w:rsidR="00F93D34" w:rsidRDefault="00F93D34" w:rsidP="003054A4">
      <w:pPr>
        <w:tabs>
          <w:tab w:val="clear" w:pos="1440"/>
          <w:tab w:val="left" w:pos="2160"/>
        </w:tabs>
        <w:spacing w:line="240" w:lineRule="auto"/>
        <w:ind w:left="2160" w:right="1440"/>
      </w:pPr>
      <w:r>
        <w:t>B.</w:t>
      </w:r>
      <w:r>
        <w:tab/>
        <w:t>A history of the proceeding;</w:t>
      </w:r>
    </w:p>
    <w:p w14:paraId="39D73AC0" w14:textId="6D2A4A62" w:rsidR="00F93D34" w:rsidRDefault="00F93D34" w:rsidP="003054A4">
      <w:pPr>
        <w:tabs>
          <w:tab w:val="clear" w:pos="1440"/>
          <w:tab w:val="left" w:pos="2160"/>
        </w:tabs>
        <w:spacing w:line="240" w:lineRule="auto"/>
        <w:ind w:left="2160" w:right="1440"/>
      </w:pPr>
      <w:r>
        <w:t>C.</w:t>
      </w:r>
      <w:r>
        <w:tab/>
        <w:t>A discussion;</w:t>
      </w:r>
    </w:p>
    <w:p w14:paraId="10F5AB73" w14:textId="77777777" w:rsidR="00F93D34" w:rsidRDefault="00F93D34" w:rsidP="003054A4">
      <w:pPr>
        <w:tabs>
          <w:tab w:val="clear" w:pos="1440"/>
          <w:tab w:val="left" w:pos="2160"/>
        </w:tabs>
        <w:spacing w:line="240" w:lineRule="auto"/>
        <w:ind w:left="2160" w:right="1440"/>
      </w:pPr>
      <w:r>
        <w:t>D.</w:t>
      </w:r>
      <w:r>
        <w:tab/>
        <w:t>Proposed findings of facts (with record citations to transcript pages or exhibits where supporting evidence appears);</w:t>
      </w:r>
    </w:p>
    <w:p w14:paraId="3BBF0A22" w14:textId="77777777" w:rsidR="00F93D34" w:rsidRDefault="00F93D34" w:rsidP="003054A4">
      <w:pPr>
        <w:tabs>
          <w:tab w:val="clear" w:pos="1440"/>
          <w:tab w:val="left" w:pos="2160"/>
        </w:tabs>
        <w:spacing w:line="240" w:lineRule="auto"/>
        <w:ind w:left="2160" w:right="1440"/>
      </w:pPr>
      <w:r>
        <w:t>E.</w:t>
      </w:r>
      <w:r>
        <w:tab/>
        <w:t xml:space="preserve">Proposed conclusions of law (with citations to supporting statutes, regulations or relevant case law); and </w:t>
      </w:r>
    </w:p>
    <w:p w14:paraId="02BAFAED" w14:textId="64310F09" w:rsidR="00F93D34" w:rsidRDefault="00F93D34" w:rsidP="003054A4">
      <w:pPr>
        <w:tabs>
          <w:tab w:val="clear" w:pos="1440"/>
          <w:tab w:val="left" w:pos="2160"/>
        </w:tabs>
        <w:spacing w:line="240" w:lineRule="auto"/>
        <w:ind w:left="2160" w:right="1440"/>
      </w:pPr>
      <w:r>
        <w:t>F.</w:t>
      </w:r>
      <w:r>
        <w:tab/>
        <w:t>Proposed ordering paragraphs specifically identifying the relief sought</w:t>
      </w:r>
      <w:r w:rsidR="00697F13">
        <w:t>.</w:t>
      </w:r>
    </w:p>
    <w:p w14:paraId="1E52129F" w14:textId="77777777" w:rsidR="00697F13" w:rsidRDefault="00697F13" w:rsidP="003054A4">
      <w:pPr>
        <w:tabs>
          <w:tab w:val="clear" w:pos="1440"/>
          <w:tab w:val="left" w:pos="2160"/>
        </w:tabs>
        <w:spacing w:line="240" w:lineRule="auto"/>
        <w:ind w:left="2160" w:right="1440"/>
      </w:pPr>
    </w:p>
    <w:p w14:paraId="5A390FB7" w14:textId="6DA6BB7C" w:rsidR="00F93D34" w:rsidRDefault="00F93D34" w:rsidP="00F93D34">
      <w:r>
        <w:tab/>
        <w:t>7.</w:t>
      </w:r>
      <w:r>
        <w:tab/>
        <w:t>Any proposed finding of fact which is not supported with record evidence will be disregarded.</w:t>
      </w:r>
      <w:r w:rsidR="00697F13">
        <w:br/>
      </w:r>
    </w:p>
    <w:p w14:paraId="1EE99A55" w14:textId="3073800E" w:rsidR="00F93D34" w:rsidRPr="00612C62" w:rsidRDefault="00F93D34" w:rsidP="00F93D34">
      <w:pPr>
        <w:rPr>
          <w:b/>
          <w:bCs/>
        </w:rPr>
      </w:pPr>
      <w:r>
        <w:tab/>
        <w:t>8.</w:t>
      </w:r>
      <w:r>
        <w:tab/>
        <w:t xml:space="preserve">That the </w:t>
      </w:r>
      <w:r w:rsidR="00612C62">
        <w:t>Complainants</w:t>
      </w:r>
      <w:r>
        <w:t xml:space="preserve"> are excused from strict compliance with Paragraph 6, and may instead file a written statement in support of their position.  However, the </w:t>
      </w:r>
      <w:r w:rsidR="00612C62">
        <w:t>Complainants</w:t>
      </w:r>
      <w:r>
        <w:t xml:space="preserve"> must provide factual support for their allegations by referencing the hearing testimony, written testimony and exhibits which have been admitted into the record.  </w:t>
      </w:r>
      <w:r w:rsidRPr="00612C62">
        <w:rPr>
          <w:b/>
          <w:bCs/>
        </w:rPr>
        <w:t>Any factual statements which are not supported with record evidence will be disregarded.</w:t>
      </w:r>
      <w:r w:rsidR="00697F13">
        <w:rPr>
          <w:b/>
          <w:bCs/>
        </w:rPr>
        <w:br/>
      </w:r>
    </w:p>
    <w:p w14:paraId="15D4098B" w14:textId="5A04643D" w:rsidR="00F93D34" w:rsidRDefault="00612C62" w:rsidP="00F93D34">
      <w:r>
        <w:tab/>
      </w:r>
      <w:r w:rsidR="00F93D34">
        <w:t>9.</w:t>
      </w:r>
      <w:r w:rsidR="00F93D34">
        <w:tab/>
        <w:t xml:space="preserve">That any brief not filed and served on or before the date fixed will not be accepted for filing, except by special permission of the Commission or the presiding </w:t>
      </w:r>
      <w:r w:rsidR="00F93D34">
        <w:lastRenderedPageBreak/>
        <w:t>Administrative Law Judge.</w:t>
      </w:r>
      <w:r w:rsidR="00697F13">
        <w:br/>
      </w:r>
    </w:p>
    <w:p w14:paraId="7CD0B20B" w14:textId="7586591D" w:rsidR="00612C62" w:rsidRDefault="00612C62" w:rsidP="00F93D34">
      <w:r>
        <w:tab/>
        <w:t>10.</w:t>
      </w:r>
      <w:r>
        <w:tab/>
        <w:t>In the event the Complain</w:t>
      </w:r>
      <w:r w:rsidR="00A03E98">
        <w:t xml:space="preserve">ants wish to review the hearing transcript, they may </w:t>
      </w:r>
      <w:r w:rsidR="002A1E70">
        <w:t>make an appointment to review the transcript and exhibits in the Pittsburgh Office of Administrative Law Judge</w:t>
      </w:r>
      <w:r w:rsidR="00E92C20">
        <w:t xml:space="preserve"> by contacting Layton Foster at </w:t>
      </w:r>
      <w:hyperlink r:id="rId9" w:history="1">
        <w:r w:rsidR="00E92C20" w:rsidRPr="004C490E">
          <w:rPr>
            <w:rStyle w:val="Hyperlink"/>
          </w:rPr>
          <w:t>layfoster@pa.gov</w:t>
        </w:r>
      </w:hyperlink>
      <w:r w:rsidR="00E92C20">
        <w:t xml:space="preserve"> or 412-565-3550.</w:t>
      </w:r>
      <w:r w:rsidR="00697F13">
        <w:br/>
      </w:r>
    </w:p>
    <w:p w14:paraId="6637AC72" w14:textId="04756B19" w:rsidR="002976B8" w:rsidRDefault="002976B8" w:rsidP="00F93D34">
      <w:r>
        <w:tab/>
        <w:t>11.</w:t>
      </w:r>
      <w:r>
        <w:tab/>
        <w:t>If the Complainants no longer wish to pursue their complaint, they may withdraw it by filing a brief letter</w:t>
      </w:r>
      <w:r w:rsidR="00783E2F">
        <w:t xml:space="preserve"> explaining their wish to withdraw the complaint.  A letter withdrawing the complaint should be filed with the Commission’s Secretary’s Bureau</w:t>
      </w:r>
      <w:r w:rsidR="007058A2">
        <w:t xml:space="preserve"> and served on opposing counsel.  A copy shall be emailed to the presiding adm</w:t>
      </w:r>
      <w:r w:rsidR="00C333B9">
        <w:t xml:space="preserve">inistrative law judge at </w:t>
      </w:r>
      <w:hyperlink r:id="rId10" w:history="1">
        <w:r w:rsidR="00C333B9" w:rsidRPr="004C490E">
          <w:rPr>
            <w:rStyle w:val="Hyperlink"/>
          </w:rPr>
          <w:t>malong@pa.gov</w:t>
        </w:r>
      </w:hyperlink>
      <w:r w:rsidR="00C333B9">
        <w:t xml:space="preserve">.  </w:t>
      </w:r>
    </w:p>
    <w:p w14:paraId="40E08120" w14:textId="77777777" w:rsidR="00222BDD" w:rsidRDefault="00222BDD" w:rsidP="00F93D34"/>
    <w:p w14:paraId="0D039518" w14:textId="3860DE5F" w:rsidR="004B6921" w:rsidRDefault="001A2FCE" w:rsidP="004B6921">
      <w:pPr>
        <w:spacing w:after="0" w:line="240" w:lineRule="auto"/>
      </w:pPr>
      <w:r w:rsidRPr="004B6921">
        <w:rPr>
          <w:u w:val="single"/>
        </w:rPr>
        <w:t>December 6</w:t>
      </w:r>
      <w:r w:rsidRPr="004B6921">
        <w:rPr>
          <w:u w:val="single"/>
          <w:vertAlign w:val="superscript"/>
        </w:rPr>
        <w:t>th</w:t>
      </w:r>
      <w:r w:rsidRPr="004B6921">
        <w:rPr>
          <w:u w:val="single"/>
        </w:rPr>
        <w:t>, 2023</w:t>
      </w:r>
      <w:r w:rsidR="004B6921">
        <w:t xml:space="preserve">                                                                       ____/s/___________________</w:t>
      </w:r>
    </w:p>
    <w:p w14:paraId="52272F7C" w14:textId="2D3C4085" w:rsidR="004B6921" w:rsidRDefault="004B6921" w:rsidP="004B6921">
      <w:pPr>
        <w:spacing w:after="0" w:line="240" w:lineRule="auto"/>
        <w:jc w:val="center"/>
      </w:pPr>
      <w:r>
        <w:t xml:space="preserve">                                                                       Mary D. Long</w:t>
      </w:r>
    </w:p>
    <w:p w14:paraId="78AF97AA" w14:textId="7D78BF0A" w:rsidR="004B6921" w:rsidRDefault="004B6921" w:rsidP="004B6921">
      <w:pPr>
        <w:spacing w:after="0" w:line="240" w:lineRule="auto"/>
        <w:jc w:val="center"/>
      </w:pPr>
      <w:r>
        <w:t xml:space="preserve">                                                                                          Administrative Law Judge</w:t>
      </w:r>
    </w:p>
    <w:p w14:paraId="29C76E37" w14:textId="77777777" w:rsidR="004B6921" w:rsidRDefault="004B6921" w:rsidP="004B6921">
      <w:pPr>
        <w:spacing w:after="0" w:line="240" w:lineRule="auto"/>
      </w:pPr>
    </w:p>
    <w:p w14:paraId="2CC93CF5" w14:textId="77777777" w:rsidR="004B6921" w:rsidRDefault="004B6921" w:rsidP="004B6921">
      <w:pPr>
        <w:spacing w:after="0" w:line="240" w:lineRule="auto"/>
      </w:pPr>
    </w:p>
    <w:p w14:paraId="0FF430F6" w14:textId="77777777" w:rsidR="004B6921" w:rsidRDefault="004B6921" w:rsidP="004B6921">
      <w:pPr>
        <w:spacing w:after="0" w:line="240" w:lineRule="auto"/>
        <w:rPr>
          <w:rFonts w:ascii="Microsoft Sans Serif" w:eastAsia="Microsoft Sans Serif" w:hAnsi="Microsoft Sans Serif" w:cs="Microsoft Sans Serif"/>
          <w:b/>
          <w:u w:val="single"/>
        </w:rPr>
        <w:sectPr w:rsidR="004B6921" w:rsidSect="007407AC">
          <w:pgSz w:w="12240" w:h="15840"/>
          <w:pgMar w:top="1440" w:right="1440" w:bottom="1440" w:left="1440" w:header="720" w:footer="720" w:gutter="0"/>
          <w:cols w:space="720"/>
          <w:docGrid w:linePitch="360"/>
        </w:sectPr>
      </w:pPr>
    </w:p>
    <w:p w14:paraId="42579C67" w14:textId="58DE1024" w:rsidR="004B6921" w:rsidRDefault="004B6921" w:rsidP="004B6921">
      <w:pPr>
        <w:spacing w:after="0" w:line="240" w:lineRule="auto"/>
        <w:rPr>
          <w:rFonts w:ascii="Microsoft Sans Serif" w:eastAsia="Microsoft Sans Serif" w:hAnsi="Microsoft Sans Serif" w:cs="Microsoft Sans Serif"/>
          <w:b/>
          <w:u w:val="single"/>
        </w:rPr>
      </w:pPr>
      <w:r>
        <w:rPr>
          <w:rFonts w:ascii="Microsoft Sans Serif" w:eastAsia="Microsoft Sans Serif" w:hAnsi="Microsoft Sans Serif" w:cs="Microsoft Sans Serif"/>
          <w:b/>
          <w:u w:val="single"/>
        </w:rPr>
        <w:lastRenderedPageBreak/>
        <w:t xml:space="preserve">C-2018-3002723 - JEANNETTE AND CRAIG PAVLICK v. WEST PENN POWER </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sidRPr="00CD2320">
        <w:rPr>
          <w:rFonts w:ascii="Microsoft Sans Serif" w:eastAsia="Microsoft Sans Serif" w:hAnsi="Microsoft Sans Serif" w:cs="Microsoft Sans Serif"/>
          <w:i/>
        </w:rPr>
        <w:t xml:space="preserve">Revised </w:t>
      </w:r>
      <w:r>
        <w:rPr>
          <w:rFonts w:ascii="Microsoft Sans Serif" w:eastAsia="Microsoft Sans Serif" w:hAnsi="Microsoft Sans Serif" w:cs="Microsoft Sans Serif"/>
          <w:i/>
        </w:rPr>
        <w:t>10</w:t>
      </w:r>
      <w:r w:rsidRPr="00CD2320">
        <w:rPr>
          <w:rFonts w:ascii="Microsoft Sans Serif" w:eastAsia="Microsoft Sans Serif" w:hAnsi="Microsoft Sans Serif" w:cs="Microsoft Sans Serif"/>
          <w:i/>
        </w:rPr>
        <w:t>/2</w:t>
      </w:r>
      <w:r>
        <w:rPr>
          <w:rFonts w:ascii="Microsoft Sans Serif" w:eastAsia="Microsoft Sans Serif" w:hAnsi="Microsoft Sans Serif" w:cs="Microsoft Sans Serif"/>
          <w:i/>
        </w:rPr>
        <w:t>6</w:t>
      </w:r>
      <w:r w:rsidRPr="00CD2320">
        <w:rPr>
          <w:rFonts w:ascii="Microsoft Sans Serif" w:eastAsia="Microsoft Sans Serif" w:hAnsi="Microsoft Sans Serif" w:cs="Microsoft Sans Serif"/>
          <w:i/>
        </w:rPr>
        <w:t>/</w:t>
      </w:r>
      <w:r>
        <w:rPr>
          <w:rFonts w:ascii="Microsoft Sans Serif" w:eastAsia="Microsoft Sans Serif" w:hAnsi="Microsoft Sans Serif" w:cs="Microsoft Sans Serif"/>
          <w:i/>
        </w:rPr>
        <w:t>20.</w:t>
      </w:r>
    </w:p>
    <w:p w14:paraId="3617FEB3" w14:textId="77777777" w:rsidR="004B6921" w:rsidRDefault="004B6921" w:rsidP="004B6921">
      <w:pPr>
        <w:spacing w:after="0" w:line="240" w:lineRule="auto"/>
        <w:rPr>
          <w:rFonts w:ascii="Microsoft Sans Serif" w:eastAsia="Microsoft Sans Serif" w:hAnsi="Microsoft Sans Serif" w:cs="Microsoft Sans Serif"/>
        </w:rPr>
      </w:pPr>
      <w:r>
        <w:rPr>
          <w:rFonts w:ascii="Microsoft Sans Serif" w:eastAsia="Microsoft Sans Serif" w:hAnsi="Microsoft Sans Serif" w:cs="Microsoft Sans Serif"/>
        </w:rPr>
        <w:cr/>
        <w:t>*JEANNETTE PAVLICK</w:t>
      </w:r>
      <w:r>
        <w:rPr>
          <w:rFonts w:ascii="Microsoft Sans Serif" w:eastAsia="Microsoft Sans Serif" w:hAnsi="Microsoft Sans Serif" w:cs="Microsoft Sans Serif"/>
        </w:rPr>
        <w:cr/>
      </w:r>
      <w:bookmarkStart w:id="0" w:name="_Hlk7706094"/>
      <w:r w:rsidRPr="00CD2320">
        <w:rPr>
          <w:rFonts w:ascii="Microsoft Sans Serif" w:eastAsia="Microsoft Sans Serif" w:hAnsi="Microsoft Sans Serif" w:cs="Microsoft Sans Serif"/>
        </w:rPr>
        <w:t>CRAIG PAVLICK</w:t>
      </w:r>
    </w:p>
    <w:p w14:paraId="5192E65A" w14:textId="77777777" w:rsidR="004B6921" w:rsidRDefault="004B6921" w:rsidP="004B6921">
      <w:pPr>
        <w:spacing w:after="0" w:line="240" w:lineRule="auto"/>
        <w:rPr>
          <w:rFonts w:ascii="Microsoft Sans Serif" w:eastAsia="Microsoft Sans Serif" w:hAnsi="Microsoft Sans Serif" w:cs="Microsoft Sans Serif"/>
          <w:b/>
          <w:i/>
          <w:u w:val="single"/>
        </w:rPr>
      </w:pPr>
      <w:r>
        <w:rPr>
          <w:rFonts w:ascii="Microsoft Sans Serif" w:eastAsia="Microsoft Sans Serif" w:hAnsi="Microsoft Sans Serif" w:cs="Microsoft Sans Serif"/>
        </w:rPr>
        <w:t xml:space="preserve">4200 </w:t>
      </w:r>
      <w:r w:rsidRPr="007D4EE0">
        <w:rPr>
          <w:rFonts w:ascii="Microsoft Sans Serif" w:eastAsia="Microsoft Sans Serif" w:hAnsi="Microsoft Sans Serif" w:cs="Microsoft Sans Serif"/>
          <w:caps/>
        </w:rPr>
        <w:t>Colonial Dr</w:t>
      </w:r>
      <w:r>
        <w:rPr>
          <w:rFonts w:ascii="Microsoft Sans Serif" w:eastAsia="Microsoft Sans Serif" w:hAnsi="Microsoft Sans Serif" w:cs="Microsoft Sans Serif"/>
        </w:rPr>
        <w:cr/>
        <w:t>MURRYSVILLE PA  15668</w:t>
      </w:r>
      <w:bookmarkEnd w:id="0"/>
      <w:r>
        <w:rPr>
          <w:rFonts w:ascii="Microsoft Sans Serif" w:eastAsia="Microsoft Sans Serif" w:hAnsi="Microsoft Sans Serif" w:cs="Microsoft Sans Serif"/>
        </w:rPr>
        <w:cr/>
      </w:r>
      <w:r w:rsidRPr="00C36DAC">
        <w:rPr>
          <w:rFonts w:ascii="Microsoft Sans Serif" w:eastAsia="Microsoft Sans Serif" w:hAnsi="Microsoft Sans Serif" w:cs="Microsoft Sans Serif"/>
          <w:b/>
        </w:rPr>
        <w:t>724.733.1793</w:t>
      </w:r>
      <w:r w:rsidRPr="00C36DAC">
        <w:rPr>
          <w:rFonts w:ascii="Microsoft Sans Serif" w:eastAsia="Microsoft Sans Serif" w:hAnsi="Microsoft Sans Serif" w:cs="Microsoft Sans Serif"/>
          <w:b/>
        </w:rPr>
        <w:cr/>
      </w:r>
      <w:r>
        <w:rPr>
          <w:rFonts w:ascii="Microsoft Sans Serif" w:eastAsia="Microsoft Sans Serif" w:hAnsi="Microsoft Sans Serif" w:cs="Microsoft Sans Serif"/>
          <w:b/>
        </w:rPr>
        <w:t>*</w:t>
      </w:r>
      <w:r w:rsidRPr="001A506D">
        <w:rPr>
          <w:rFonts w:ascii="Microsoft Sans Serif" w:eastAsia="Microsoft Sans Serif" w:hAnsi="Microsoft Sans Serif" w:cs="Microsoft Sans Serif"/>
          <w:b/>
          <w:i/>
          <w:u w:val="single"/>
        </w:rPr>
        <w:t>ACCEPTS E-SERVICE</w:t>
      </w:r>
    </w:p>
    <w:p w14:paraId="0B9BF5EC" w14:textId="77777777" w:rsidR="004B6921" w:rsidRDefault="004B6921" w:rsidP="004B6921">
      <w:pPr>
        <w:spacing w:after="0" w:line="240" w:lineRule="auto"/>
        <w:rPr>
          <w:rFonts w:ascii="Microsoft Sans Serif" w:eastAsia="Microsoft Sans Serif" w:hAnsi="Microsoft Sans Serif" w:cs="Microsoft Sans Serif"/>
          <w:b/>
        </w:rPr>
      </w:pPr>
      <w:r>
        <w:rPr>
          <w:rFonts w:ascii="Arial" w:hAnsi="Arial" w:cs="Arial"/>
        </w:rPr>
        <w:t>nettpav@yahoo.com</w:t>
      </w:r>
    </w:p>
    <w:p w14:paraId="79360F6F" w14:textId="77777777" w:rsidR="004B6921" w:rsidRDefault="004B6921" w:rsidP="004B6921">
      <w:pPr>
        <w:spacing w:after="0" w:line="240" w:lineRule="auto"/>
        <w:rPr>
          <w:rFonts w:ascii="Microsoft Sans Serif" w:eastAsia="Microsoft Sans Serif" w:hAnsi="Microsoft Sans Serif" w:cs="Microsoft Sans Serif"/>
        </w:rPr>
      </w:pPr>
      <w:r>
        <w:rPr>
          <w:rFonts w:ascii="Microsoft Sans Serif" w:eastAsia="Microsoft Sans Serif" w:hAnsi="Microsoft Sans Serif" w:cs="Microsoft Sans Serif"/>
        </w:rPr>
        <w:cr/>
        <w:t>LAUREN M LEPKOSKI ESQUIRE</w:t>
      </w:r>
    </w:p>
    <w:p w14:paraId="29FB1813" w14:textId="77777777" w:rsidR="004B6921" w:rsidRDefault="004B6921" w:rsidP="004B6921">
      <w:pPr>
        <w:spacing w:after="0" w:line="240" w:lineRule="auto"/>
      </w:pPr>
      <w:r>
        <w:rPr>
          <w:rFonts w:ascii="Microsoft Sans Serif" w:eastAsia="Microsoft Sans Serif" w:hAnsi="Microsoft Sans Serif" w:cs="Microsoft Sans Serif"/>
        </w:rPr>
        <w:t>TORI L GIESLER ESQUIRE</w:t>
      </w:r>
      <w:r>
        <w:rPr>
          <w:rFonts w:ascii="Microsoft Sans Serif" w:eastAsia="Microsoft Sans Serif" w:hAnsi="Microsoft Sans Serif" w:cs="Microsoft Sans Serif"/>
        </w:rPr>
        <w:cr/>
        <w:t>FIRSTENERGY SERVICES COMPANY</w:t>
      </w:r>
      <w:r>
        <w:rPr>
          <w:rFonts w:ascii="Microsoft Sans Serif" w:eastAsia="Microsoft Sans Serif" w:hAnsi="Microsoft Sans Serif" w:cs="Microsoft Sans Serif"/>
        </w:rPr>
        <w:cr/>
      </w:r>
      <w:r w:rsidRPr="00CD600D">
        <w:rPr>
          <w:rFonts w:ascii="Microsoft Sans Serif" w:eastAsia="Microsoft Sans Serif" w:hAnsi="Microsoft Sans Serif" w:cs="Microsoft Sans Serif"/>
          <w:caps/>
        </w:rPr>
        <w:t>2800 Pottsville Pike</w:t>
      </w:r>
      <w:r w:rsidRPr="00CD600D">
        <w:rPr>
          <w:rFonts w:ascii="Microsoft Sans Serif" w:eastAsia="Microsoft Sans Serif" w:hAnsi="Microsoft Sans Serif" w:cs="Microsoft Sans Serif"/>
          <w:caps/>
        </w:rPr>
        <w:cr/>
      </w:r>
      <w:r>
        <w:rPr>
          <w:rFonts w:ascii="Microsoft Sans Serif" w:eastAsia="Microsoft Sans Serif" w:hAnsi="Microsoft Sans Serif" w:cs="Microsoft Sans Serif"/>
        </w:rPr>
        <w:t>PO BOX 16001</w:t>
      </w:r>
      <w:r>
        <w:rPr>
          <w:rFonts w:ascii="Microsoft Sans Serif" w:eastAsia="Microsoft Sans Serif" w:hAnsi="Microsoft Sans Serif" w:cs="Microsoft Sans Serif"/>
        </w:rPr>
        <w:cr/>
        <w:t>READING PA  19612</w:t>
      </w:r>
      <w:r>
        <w:rPr>
          <w:rFonts w:ascii="Microsoft Sans Serif" w:eastAsia="Microsoft Sans Serif" w:hAnsi="Microsoft Sans Serif" w:cs="Microsoft Sans Serif"/>
        </w:rPr>
        <w:cr/>
      </w:r>
      <w:r w:rsidRPr="00C36DAC">
        <w:rPr>
          <w:rFonts w:ascii="Microsoft Sans Serif" w:eastAsia="Microsoft Sans Serif" w:hAnsi="Microsoft Sans Serif" w:cs="Microsoft Sans Serif"/>
          <w:b/>
        </w:rPr>
        <w:t>610.921.6203</w:t>
      </w:r>
      <w:r w:rsidRPr="00C36DAC">
        <w:rPr>
          <w:rFonts w:ascii="Microsoft Sans Serif" w:eastAsia="Microsoft Sans Serif" w:hAnsi="Microsoft Sans Serif" w:cs="Microsoft Sans Serif"/>
          <w:b/>
        </w:rPr>
        <w:cr/>
      </w:r>
      <w:r w:rsidRPr="007471D8">
        <w:rPr>
          <w:rFonts w:ascii="Microsoft Sans Serif" w:eastAsia="Microsoft Sans Serif" w:hAnsi="Microsoft Sans Serif" w:cs="Microsoft Sans Serif"/>
          <w:b/>
          <w:i/>
          <w:u w:val="single"/>
        </w:rPr>
        <w:t>ACCEPTS E-SERVICE</w:t>
      </w:r>
    </w:p>
    <w:p w14:paraId="20D76965" w14:textId="77777777" w:rsidR="004B6921" w:rsidRPr="00AD53F4" w:rsidRDefault="004B6921" w:rsidP="004B6921">
      <w:pPr>
        <w:spacing w:after="0" w:line="240" w:lineRule="auto"/>
        <w:rPr>
          <w:rFonts w:ascii="Microsoft Sans Serif" w:eastAsia="Microsoft Sans Serif" w:hAnsi="Microsoft Sans Serif" w:cs="Microsoft Sans Serif"/>
        </w:rPr>
      </w:pPr>
      <w:r w:rsidRPr="00AD53F4">
        <w:rPr>
          <w:rFonts w:ascii="Arial" w:eastAsia="Times New Roman" w:hAnsi="Arial" w:cs="Arial"/>
        </w:rPr>
        <w:t>tgiesler@firstenergycorp.com</w:t>
      </w:r>
    </w:p>
    <w:p w14:paraId="02F30F07" w14:textId="77777777" w:rsidR="004B6921" w:rsidRPr="00AD53F4" w:rsidRDefault="004B6921" w:rsidP="004B6921">
      <w:pPr>
        <w:spacing w:after="0" w:line="240" w:lineRule="auto"/>
        <w:rPr>
          <w:rFonts w:ascii="Microsoft Sans Serif" w:eastAsia="Microsoft Sans Serif" w:hAnsi="Microsoft Sans Serif" w:cs="Microsoft Sans Serif"/>
        </w:rPr>
      </w:pPr>
      <w:r w:rsidRPr="00AD53F4">
        <w:rPr>
          <w:rFonts w:ascii="Arial" w:eastAsia="Times New Roman" w:hAnsi="Arial" w:cs="Arial"/>
        </w:rPr>
        <w:t>llepkoski@firstenergycorp.com</w:t>
      </w:r>
    </w:p>
    <w:p w14:paraId="41943006" w14:textId="77777777" w:rsidR="004B6921" w:rsidRDefault="004B6921" w:rsidP="004B6921"/>
    <w:p w14:paraId="547097F2" w14:textId="77777777" w:rsidR="004B6921" w:rsidRPr="004B6921" w:rsidRDefault="004B6921" w:rsidP="004B6921">
      <w:pPr>
        <w:spacing w:after="0" w:line="240" w:lineRule="auto"/>
      </w:pPr>
    </w:p>
    <w:sectPr w:rsidR="004B6921" w:rsidRPr="004B6921" w:rsidSect="007407A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51FCF2" w14:textId="77777777" w:rsidR="00DC7FE9" w:rsidRDefault="00DC7FE9" w:rsidP="009159E2">
      <w:pPr>
        <w:spacing w:after="0" w:line="240" w:lineRule="auto"/>
      </w:pPr>
      <w:r>
        <w:separator/>
      </w:r>
    </w:p>
  </w:endnote>
  <w:endnote w:type="continuationSeparator" w:id="0">
    <w:p w14:paraId="5D9FECED" w14:textId="77777777" w:rsidR="00DC7FE9" w:rsidRDefault="00DC7FE9" w:rsidP="009159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32734F" w14:textId="77777777" w:rsidR="00DC7FE9" w:rsidRDefault="00DC7FE9" w:rsidP="009159E2">
      <w:pPr>
        <w:spacing w:after="0" w:line="240" w:lineRule="auto"/>
      </w:pPr>
      <w:r>
        <w:separator/>
      </w:r>
    </w:p>
  </w:footnote>
  <w:footnote w:type="continuationSeparator" w:id="0">
    <w:p w14:paraId="7D43A937" w14:textId="77777777" w:rsidR="00DC7FE9" w:rsidRDefault="00DC7FE9" w:rsidP="009159E2">
      <w:pPr>
        <w:spacing w:after="0" w:line="240" w:lineRule="auto"/>
      </w:pPr>
      <w:r>
        <w:continuationSeparator/>
      </w:r>
    </w:p>
  </w:footnote>
  <w:footnote w:id="1">
    <w:p w14:paraId="43C6BD2E" w14:textId="2DB773A0" w:rsidR="009159E2" w:rsidRDefault="00F16C2C" w:rsidP="00F16C2C">
      <w:pPr>
        <w:pStyle w:val="FootnoteText"/>
      </w:pPr>
      <w:r>
        <w:tab/>
      </w:r>
      <w:r w:rsidR="009159E2">
        <w:rPr>
          <w:rStyle w:val="FootnoteReference"/>
        </w:rPr>
        <w:footnoteRef/>
      </w:r>
      <w:r w:rsidR="009159E2">
        <w:t xml:space="preserve"> </w:t>
      </w:r>
      <w:r w:rsidR="009159E2">
        <w:tab/>
        <w:t xml:space="preserve">66 Pa.C.S. Sections 2806.1, </w:t>
      </w:r>
      <w:r w:rsidR="009159E2">
        <w:rPr>
          <w:i/>
        </w:rPr>
        <w:t>et seq</w:t>
      </w:r>
      <w:r w:rsidR="009159E2">
        <w:t xml:space="preserve">. </w:t>
      </w:r>
    </w:p>
  </w:footnote>
  <w:footnote w:id="2">
    <w:p w14:paraId="3CC752F5" w14:textId="71DB85C2" w:rsidR="00803874" w:rsidRPr="00BD7681" w:rsidRDefault="00F16C2C" w:rsidP="00F16C2C">
      <w:pPr>
        <w:pStyle w:val="FootnoteText"/>
      </w:pPr>
      <w:r>
        <w:tab/>
      </w:r>
      <w:r w:rsidR="00803874" w:rsidRPr="00BD7681">
        <w:rPr>
          <w:rStyle w:val="FootnoteReference"/>
        </w:rPr>
        <w:footnoteRef/>
      </w:r>
      <w:r w:rsidR="00803874" w:rsidRPr="00BD7681">
        <w:t xml:space="preserve"> </w:t>
      </w:r>
      <w:r w:rsidR="00803874" w:rsidRPr="00BD7681">
        <w:tab/>
      </w:r>
      <w:r w:rsidR="00803874" w:rsidRPr="009F389C">
        <w:t>Povacz, v. Pa. Public Utility Commission</w:t>
      </w:r>
      <w:r w:rsidR="00803874" w:rsidRPr="00BD7681">
        <w:t>, 280 A.3d 975 (Pa. 2022)</w:t>
      </w:r>
      <w:r w:rsidR="00E6740A">
        <w:t>(</w:t>
      </w:r>
      <w:r w:rsidR="00E6740A" w:rsidRPr="00E6740A">
        <w:t>Povacz II</w:t>
      </w:r>
      <w:r w:rsidR="00E6740A">
        <w:t>)</w:t>
      </w:r>
      <w:r w:rsidR="009F389C">
        <w:t>.</w:t>
      </w:r>
    </w:p>
  </w:footnote>
  <w:footnote w:id="3">
    <w:p w14:paraId="6791CB61" w14:textId="0DA74C01" w:rsidR="00803874" w:rsidRPr="00BD7681" w:rsidRDefault="00F16C2C" w:rsidP="00F16C2C">
      <w:pPr>
        <w:pStyle w:val="FootnoteText"/>
      </w:pPr>
      <w:r>
        <w:tab/>
      </w:r>
      <w:r w:rsidR="00803874" w:rsidRPr="00BD7681">
        <w:rPr>
          <w:rStyle w:val="FootnoteReference"/>
        </w:rPr>
        <w:footnoteRef/>
      </w:r>
      <w:r w:rsidR="00803874" w:rsidRPr="00BD7681">
        <w:t xml:space="preserve"> </w:t>
      </w:r>
      <w:r w:rsidR="00803874" w:rsidRPr="00BD7681">
        <w:tab/>
      </w:r>
      <w:r w:rsidR="00803874" w:rsidRPr="00BD7681">
        <w:rPr>
          <w:i/>
          <w:iCs/>
        </w:rPr>
        <w:t xml:space="preserve">Id. </w:t>
      </w:r>
      <w:r w:rsidR="00803874" w:rsidRPr="00BD7681">
        <w:t xml:space="preserve">at 997.  </w:t>
      </w:r>
    </w:p>
  </w:footnote>
  <w:footnote w:id="4">
    <w:p w14:paraId="17F7044F" w14:textId="661B84D3" w:rsidR="00902552" w:rsidRDefault="00F16C2C" w:rsidP="00F16C2C">
      <w:pPr>
        <w:pStyle w:val="FootnoteText"/>
      </w:pPr>
      <w:r>
        <w:tab/>
      </w:r>
      <w:r w:rsidR="00902552">
        <w:rPr>
          <w:rStyle w:val="FootnoteReference"/>
        </w:rPr>
        <w:footnoteRef/>
      </w:r>
      <w:r w:rsidR="00902552">
        <w:t xml:space="preserve"> </w:t>
      </w:r>
      <w:r w:rsidR="00902552">
        <w:tab/>
      </w:r>
      <w:r w:rsidR="00990401">
        <w:t>66 Pa. C.S. § 1501.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32D57"/>
    <w:multiLevelType w:val="hybridMultilevel"/>
    <w:tmpl w:val="3BB8502C"/>
    <w:lvl w:ilvl="0" w:tplc="3D462258">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D5116E7"/>
    <w:multiLevelType w:val="hybridMultilevel"/>
    <w:tmpl w:val="73CEFEE2"/>
    <w:lvl w:ilvl="0" w:tplc="D834F7A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0DA65A62"/>
    <w:multiLevelType w:val="hybridMultilevel"/>
    <w:tmpl w:val="81D67880"/>
    <w:lvl w:ilvl="0" w:tplc="6318F3C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4C6BF6"/>
    <w:multiLevelType w:val="hybridMultilevel"/>
    <w:tmpl w:val="1C2C1DD4"/>
    <w:lvl w:ilvl="0" w:tplc="A98CE02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0287"/>
    <w:multiLevelType w:val="hybridMultilevel"/>
    <w:tmpl w:val="3AA2B054"/>
    <w:lvl w:ilvl="0" w:tplc="0C103AF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970257"/>
    <w:multiLevelType w:val="hybridMultilevel"/>
    <w:tmpl w:val="F8206D68"/>
    <w:lvl w:ilvl="0" w:tplc="AF8867B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6" w15:restartNumberingAfterBreak="0">
    <w:nsid w:val="1CB17452"/>
    <w:multiLevelType w:val="hybridMultilevel"/>
    <w:tmpl w:val="9C085A1E"/>
    <w:lvl w:ilvl="0" w:tplc="AC782B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610354"/>
    <w:multiLevelType w:val="hybridMultilevel"/>
    <w:tmpl w:val="2F64736E"/>
    <w:lvl w:ilvl="0" w:tplc="ACCA5A5A">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243425B8"/>
    <w:multiLevelType w:val="hybridMultilevel"/>
    <w:tmpl w:val="8918C5F0"/>
    <w:lvl w:ilvl="0" w:tplc="0FA221A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760A80"/>
    <w:multiLevelType w:val="hybridMultilevel"/>
    <w:tmpl w:val="D200DB98"/>
    <w:lvl w:ilvl="0" w:tplc="131A383A">
      <w:start w:val="1"/>
      <w:numFmt w:val="decimal"/>
      <w:pStyle w:val="ListParagraph"/>
      <w:lvlText w:val="%1."/>
      <w:lvlJc w:val="left"/>
      <w:pPr>
        <w:ind w:left="1080" w:hanging="360"/>
      </w:pPr>
      <w:rPr>
        <w:rFonts w:ascii="Times New Roman" w:hAnsi="Times New Roman"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1111101"/>
    <w:multiLevelType w:val="hybridMultilevel"/>
    <w:tmpl w:val="BC28E7D0"/>
    <w:lvl w:ilvl="0" w:tplc="A7CE1D5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8D0733"/>
    <w:multiLevelType w:val="hybridMultilevel"/>
    <w:tmpl w:val="DD4E9A92"/>
    <w:lvl w:ilvl="0" w:tplc="3B825C3E">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64759C"/>
    <w:multiLevelType w:val="hybridMultilevel"/>
    <w:tmpl w:val="B1D612BC"/>
    <w:lvl w:ilvl="0" w:tplc="F39C5B5C">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385D16BC"/>
    <w:multiLevelType w:val="hybridMultilevel"/>
    <w:tmpl w:val="936060A4"/>
    <w:lvl w:ilvl="0" w:tplc="CA66684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FA096D"/>
    <w:multiLevelType w:val="hybridMultilevel"/>
    <w:tmpl w:val="949E05F0"/>
    <w:lvl w:ilvl="0" w:tplc="88B0443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2E4DD6"/>
    <w:multiLevelType w:val="hybridMultilevel"/>
    <w:tmpl w:val="EBA47466"/>
    <w:lvl w:ilvl="0" w:tplc="0140490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940CE9"/>
    <w:multiLevelType w:val="hybridMultilevel"/>
    <w:tmpl w:val="5B66DD6A"/>
    <w:lvl w:ilvl="0" w:tplc="EADC93F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1A43A5"/>
    <w:multiLevelType w:val="hybridMultilevel"/>
    <w:tmpl w:val="818C50FE"/>
    <w:lvl w:ilvl="0" w:tplc="935A75F4">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4B095837"/>
    <w:multiLevelType w:val="hybridMultilevel"/>
    <w:tmpl w:val="62BAD5EC"/>
    <w:lvl w:ilvl="0" w:tplc="69EE35F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3C7436"/>
    <w:multiLevelType w:val="hybridMultilevel"/>
    <w:tmpl w:val="53B0DB04"/>
    <w:lvl w:ilvl="0" w:tplc="A560FD1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8172ED"/>
    <w:multiLevelType w:val="hybridMultilevel"/>
    <w:tmpl w:val="4A10D330"/>
    <w:lvl w:ilvl="0" w:tplc="8C1C819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AD67DDB"/>
    <w:multiLevelType w:val="hybridMultilevel"/>
    <w:tmpl w:val="F89295D8"/>
    <w:lvl w:ilvl="0" w:tplc="E7B2319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163515A"/>
    <w:multiLevelType w:val="hybridMultilevel"/>
    <w:tmpl w:val="AECA1614"/>
    <w:lvl w:ilvl="0" w:tplc="6A026BD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4C81C86"/>
    <w:multiLevelType w:val="hybridMultilevel"/>
    <w:tmpl w:val="5010E1CA"/>
    <w:lvl w:ilvl="0" w:tplc="929C006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7C240B2"/>
    <w:multiLevelType w:val="hybridMultilevel"/>
    <w:tmpl w:val="DB700314"/>
    <w:lvl w:ilvl="0" w:tplc="990AB5C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8490625"/>
    <w:multiLevelType w:val="hybridMultilevel"/>
    <w:tmpl w:val="0776960C"/>
    <w:lvl w:ilvl="0" w:tplc="EA0EC33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D2B4994"/>
    <w:multiLevelType w:val="hybridMultilevel"/>
    <w:tmpl w:val="1CBEED92"/>
    <w:lvl w:ilvl="0" w:tplc="80F0015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EA16751"/>
    <w:multiLevelType w:val="hybridMultilevel"/>
    <w:tmpl w:val="F89E8428"/>
    <w:lvl w:ilvl="0" w:tplc="80885C9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F0433C0"/>
    <w:multiLevelType w:val="hybridMultilevel"/>
    <w:tmpl w:val="45EE0DC0"/>
    <w:lvl w:ilvl="0" w:tplc="D1F075C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F3B6BCD"/>
    <w:multiLevelType w:val="hybridMultilevel"/>
    <w:tmpl w:val="F934C904"/>
    <w:lvl w:ilvl="0" w:tplc="2B1E7B6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30C6BCA"/>
    <w:multiLevelType w:val="hybridMultilevel"/>
    <w:tmpl w:val="28386070"/>
    <w:lvl w:ilvl="0" w:tplc="0C92B14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37D5134"/>
    <w:multiLevelType w:val="hybridMultilevel"/>
    <w:tmpl w:val="130E6982"/>
    <w:lvl w:ilvl="0" w:tplc="F8684FE4">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5A348A0"/>
    <w:multiLevelType w:val="hybridMultilevel"/>
    <w:tmpl w:val="D6202846"/>
    <w:lvl w:ilvl="0" w:tplc="867CA1FC">
      <w:start w:val="1"/>
      <w:numFmt w:val="decimal"/>
      <w:lvlText w:val="%1."/>
      <w:lvlJc w:val="left"/>
      <w:pPr>
        <w:ind w:left="1440" w:hanging="360"/>
      </w:pPr>
      <w:rPr>
        <w:rFonts w:ascii="Times New Roman" w:hAnsi="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77F95CD1"/>
    <w:multiLevelType w:val="hybridMultilevel"/>
    <w:tmpl w:val="6C12450C"/>
    <w:lvl w:ilvl="0" w:tplc="6F9AFBE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8AC4007"/>
    <w:multiLevelType w:val="hybridMultilevel"/>
    <w:tmpl w:val="4524D50A"/>
    <w:lvl w:ilvl="0" w:tplc="57E460E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7A5902F6"/>
    <w:multiLevelType w:val="hybridMultilevel"/>
    <w:tmpl w:val="66F64792"/>
    <w:lvl w:ilvl="0" w:tplc="FE7C9A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B6C3975"/>
    <w:multiLevelType w:val="hybridMultilevel"/>
    <w:tmpl w:val="0D6428D0"/>
    <w:lvl w:ilvl="0" w:tplc="2FA09AF8">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CC56C53"/>
    <w:multiLevelType w:val="hybridMultilevel"/>
    <w:tmpl w:val="C29C7FEE"/>
    <w:lvl w:ilvl="0" w:tplc="2A3A5B8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D4469A6"/>
    <w:multiLevelType w:val="hybridMultilevel"/>
    <w:tmpl w:val="D63A2DA8"/>
    <w:lvl w:ilvl="0" w:tplc="E878CB8E">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575169208">
    <w:abstractNumId w:val="32"/>
  </w:num>
  <w:num w:numId="2" w16cid:durableId="434331319">
    <w:abstractNumId w:val="22"/>
  </w:num>
  <w:num w:numId="3" w16cid:durableId="700204405">
    <w:abstractNumId w:val="30"/>
  </w:num>
  <w:num w:numId="4" w16cid:durableId="1443763581">
    <w:abstractNumId w:val="34"/>
  </w:num>
  <w:num w:numId="5" w16cid:durableId="1888641000">
    <w:abstractNumId w:val="12"/>
  </w:num>
  <w:num w:numId="6" w16cid:durableId="771897392">
    <w:abstractNumId w:val="8"/>
  </w:num>
  <w:num w:numId="7" w16cid:durableId="401686284">
    <w:abstractNumId w:val="6"/>
  </w:num>
  <w:num w:numId="8" w16cid:durableId="905720563">
    <w:abstractNumId w:val="33"/>
  </w:num>
  <w:num w:numId="9" w16cid:durableId="76749609">
    <w:abstractNumId w:val="3"/>
  </w:num>
  <w:num w:numId="10" w16cid:durableId="1172405981">
    <w:abstractNumId w:val="24"/>
  </w:num>
  <w:num w:numId="11" w16cid:durableId="1312253715">
    <w:abstractNumId w:val="29"/>
  </w:num>
  <w:num w:numId="12" w16cid:durableId="10184379">
    <w:abstractNumId w:val="18"/>
  </w:num>
  <w:num w:numId="13" w16cid:durableId="529227091">
    <w:abstractNumId w:val="26"/>
  </w:num>
  <w:num w:numId="14" w16cid:durableId="2083213294">
    <w:abstractNumId w:val="31"/>
  </w:num>
  <w:num w:numId="15" w16cid:durableId="103304739">
    <w:abstractNumId w:val="0"/>
  </w:num>
  <w:num w:numId="16" w16cid:durableId="1268391741">
    <w:abstractNumId w:val="23"/>
  </w:num>
  <w:num w:numId="17" w16cid:durableId="1737705955">
    <w:abstractNumId w:val="23"/>
  </w:num>
  <w:num w:numId="18" w16cid:durableId="2065447608">
    <w:abstractNumId w:val="11"/>
  </w:num>
  <w:num w:numId="19" w16cid:durableId="240335003">
    <w:abstractNumId w:val="19"/>
  </w:num>
  <w:num w:numId="20" w16cid:durableId="1699697877">
    <w:abstractNumId w:val="35"/>
  </w:num>
  <w:num w:numId="21" w16cid:durableId="1433433638">
    <w:abstractNumId w:val="16"/>
  </w:num>
  <w:num w:numId="22" w16cid:durableId="1235362085">
    <w:abstractNumId w:val="5"/>
  </w:num>
  <w:num w:numId="23" w16cid:durableId="1143349798">
    <w:abstractNumId w:val="17"/>
  </w:num>
  <w:num w:numId="24" w16cid:durableId="638923867">
    <w:abstractNumId w:val="38"/>
  </w:num>
  <w:num w:numId="25" w16cid:durableId="1407266254">
    <w:abstractNumId w:val="1"/>
  </w:num>
  <w:num w:numId="26" w16cid:durableId="1634946696">
    <w:abstractNumId w:val="7"/>
  </w:num>
  <w:num w:numId="27" w16cid:durableId="1395852139">
    <w:abstractNumId w:val="28"/>
  </w:num>
  <w:num w:numId="28" w16cid:durableId="1694070323">
    <w:abstractNumId w:val="15"/>
  </w:num>
  <w:num w:numId="29" w16cid:durableId="722409651">
    <w:abstractNumId w:val="10"/>
  </w:num>
  <w:num w:numId="30" w16cid:durableId="1882018023">
    <w:abstractNumId w:val="21"/>
  </w:num>
  <w:num w:numId="31" w16cid:durableId="1653749281">
    <w:abstractNumId w:val="36"/>
  </w:num>
  <w:num w:numId="32" w16cid:durableId="1057171494">
    <w:abstractNumId w:val="37"/>
  </w:num>
  <w:num w:numId="33" w16cid:durableId="1563904577">
    <w:abstractNumId w:val="27"/>
  </w:num>
  <w:num w:numId="34" w16cid:durableId="1325668127">
    <w:abstractNumId w:val="4"/>
  </w:num>
  <w:num w:numId="35" w16cid:durableId="1633827708">
    <w:abstractNumId w:val="20"/>
  </w:num>
  <w:num w:numId="36" w16cid:durableId="722096734">
    <w:abstractNumId w:val="2"/>
  </w:num>
  <w:num w:numId="37" w16cid:durableId="50353854">
    <w:abstractNumId w:val="13"/>
  </w:num>
  <w:num w:numId="38" w16cid:durableId="1740320400">
    <w:abstractNumId w:val="25"/>
  </w:num>
  <w:num w:numId="39" w16cid:durableId="1583250809">
    <w:abstractNumId w:val="14"/>
  </w:num>
  <w:num w:numId="40" w16cid:durableId="2027363711">
    <w:abstractNumId w:val="9"/>
  </w:num>
  <w:num w:numId="41" w16cid:durableId="203491476">
    <w:abstractNumId w:val="9"/>
  </w:num>
  <w:num w:numId="42" w16cid:durableId="210869360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9159E2"/>
    <w:rsid w:val="00004C37"/>
    <w:rsid w:val="000066B3"/>
    <w:rsid w:val="00066D87"/>
    <w:rsid w:val="00083973"/>
    <w:rsid w:val="00086D55"/>
    <w:rsid w:val="000968D7"/>
    <w:rsid w:val="000E3EDE"/>
    <w:rsid w:val="00107CD4"/>
    <w:rsid w:val="00107E82"/>
    <w:rsid w:val="001A21B6"/>
    <w:rsid w:val="001A2FCE"/>
    <w:rsid w:val="001B1CBA"/>
    <w:rsid w:val="001C287F"/>
    <w:rsid w:val="001C33B1"/>
    <w:rsid w:val="001D2AF7"/>
    <w:rsid w:val="001F570A"/>
    <w:rsid w:val="00207743"/>
    <w:rsid w:val="00213167"/>
    <w:rsid w:val="00214861"/>
    <w:rsid w:val="0022132E"/>
    <w:rsid w:val="00222BDD"/>
    <w:rsid w:val="002512F9"/>
    <w:rsid w:val="00267405"/>
    <w:rsid w:val="00274841"/>
    <w:rsid w:val="002976B8"/>
    <w:rsid w:val="002A1E70"/>
    <w:rsid w:val="002C697B"/>
    <w:rsid w:val="003054A4"/>
    <w:rsid w:val="003145FA"/>
    <w:rsid w:val="00314E57"/>
    <w:rsid w:val="00334862"/>
    <w:rsid w:val="00367A41"/>
    <w:rsid w:val="003779FF"/>
    <w:rsid w:val="00393C92"/>
    <w:rsid w:val="003A1A41"/>
    <w:rsid w:val="003A3E09"/>
    <w:rsid w:val="00417566"/>
    <w:rsid w:val="004B6921"/>
    <w:rsid w:val="004D523C"/>
    <w:rsid w:val="004E5634"/>
    <w:rsid w:val="00597810"/>
    <w:rsid w:val="005A1C17"/>
    <w:rsid w:val="005A20B8"/>
    <w:rsid w:val="005A2ABA"/>
    <w:rsid w:val="005D180A"/>
    <w:rsid w:val="005E7B69"/>
    <w:rsid w:val="00604D74"/>
    <w:rsid w:val="00612C62"/>
    <w:rsid w:val="00613EA9"/>
    <w:rsid w:val="0061775F"/>
    <w:rsid w:val="00693F4C"/>
    <w:rsid w:val="00696C0D"/>
    <w:rsid w:val="00697F13"/>
    <w:rsid w:val="006C6A0D"/>
    <w:rsid w:val="006F0329"/>
    <w:rsid w:val="00700807"/>
    <w:rsid w:val="007058A2"/>
    <w:rsid w:val="00712E58"/>
    <w:rsid w:val="007407AC"/>
    <w:rsid w:val="00755D72"/>
    <w:rsid w:val="00783E2F"/>
    <w:rsid w:val="00792796"/>
    <w:rsid w:val="00796B64"/>
    <w:rsid w:val="007E6779"/>
    <w:rsid w:val="007E6F93"/>
    <w:rsid w:val="00803874"/>
    <w:rsid w:val="00820B4C"/>
    <w:rsid w:val="008274DB"/>
    <w:rsid w:val="0083239D"/>
    <w:rsid w:val="008529D2"/>
    <w:rsid w:val="008728BC"/>
    <w:rsid w:val="0088105E"/>
    <w:rsid w:val="008D5577"/>
    <w:rsid w:val="008E7769"/>
    <w:rsid w:val="00902552"/>
    <w:rsid w:val="009159E2"/>
    <w:rsid w:val="00917DCA"/>
    <w:rsid w:val="00926DE3"/>
    <w:rsid w:val="00937484"/>
    <w:rsid w:val="00990401"/>
    <w:rsid w:val="009C7C72"/>
    <w:rsid w:val="009F15FB"/>
    <w:rsid w:val="009F389C"/>
    <w:rsid w:val="009F7977"/>
    <w:rsid w:val="00A03E98"/>
    <w:rsid w:val="00A41658"/>
    <w:rsid w:val="00A47096"/>
    <w:rsid w:val="00A74A63"/>
    <w:rsid w:val="00AA2EC5"/>
    <w:rsid w:val="00AB4C73"/>
    <w:rsid w:val="00AD27C0"/>
    <w:rsid w:val="00AE6F47"/>
    <w:rsid w:val="00B2546D"/>
    <w:rsid w:val="00B42AE9"/>
    <w:rsid w:val="00B74A1B"/>
    <w:rsid w:val="00B91E47"/>
    <w:rsid w:val="00BC6B21"/>
    <w:rsid w:val="00C04D8A"/>
    <w:rsid w:val="00C333B9"/>
    <w:rsid w:val="00C555A7"/>
    <w:rsid w:val="00C65884"/>
    <w:rsid w:val="00C87E57"/>
    <w:rsid w:val="00CF6143"/>
    <w:rsid w:val="00D14843"/>
    <w:rsid w:val="00D24B8D"/>
    <w:rsid w:val="00D54912"/>
    <w:rsid w:val="00D55DBE"/>
    <w:rsid w:val="00DC0419"/>
    <w:rsid w:val="00DC2699"/>
    <w:rsid w:val="00DC7FE9"/>
    <w:rsid w:val="00DD5C37"/>
    <w:rsid w:val="00DF35D9"/>
    <w:rsid w:val="00E4239A"/>
    <w:rsid w:val="00E445B2"/>
    <w:rsid w:val="00E6740A"/>
    <w:rsid w:val="00E92C20"/>
    <w:rsid w:val="00EB027A"/>
    <w:rsid w:val="00EC1CBA"/>
    <w:rsid w:val="00EE7801"/>
    <w:rsid w:val="00EF3DA0"/>
    <w:rsid w:val="00F11A19"/>
    <w:rsid w:val="00F16554"/>
    <w:rsid w:val="00F16C2C"/>
    <w:rsid w:val="00F544E1"/>
    <w:rsid w:val="00F65E70"/>
    <w:rsid w:val="00F93D34"/>
    <w:rsid w:val="00FD5C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DCEC9"/>
  <w15:chartTrackingRefBased/>
  <w15:docId w15:val="{D1B0A9C1-62CA-40F3-B38B-FE333B791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 case note"/>
    <w:qFormat/>
    <w:rsid w:val="00A74A63"/>
    <w:pPr>
      <w:tabs>
        <w:tab w:val="left" w:pos="1440"/>
      </w:tabs>
      <w:spacing w:after="16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 PUC"/>
    <w:basedOn w:val="Normal"/>
    <w:link w:val="ListParagraphChar"/>
    <w:autoRedefine/>
    <w:uiPriority w:val="34"/>
    <w:qFormat/>
    <w:rsid w:val="00A74A63"/>
    <w:pPr>
      <w:numPr>
        <w:numId w:val="42"/>
      </w:numPr>
      <w:spacing w:after="100" w:afterAutospacing="1"/>
    </w:pPr>
    <w:rPr>
      <w:rFonts w:eastAsia="Times New Roman"/>
    </w:rPr>
  </w:style>
  <w:style w:type="paragraph" w:styleId="FootnoteText">
    <w:name w:val="footnote text"/>
    <w:basedOn w:val="Normal"/>
    <w:link w:val="FootnoteTextChar"/>
    <w:autoRedefine/>
    <w:uiPriority w:val="99"/>
    <w:qFormat/>
    <w:rsid w:val="00F16C2C"/>
    <w:pPr>
      <w:tabs>
        <w:tab w:val="clear" w:pos="1440"/>
        <w:tab w:val="left" w:pos="720"/>
      </w:tabs>
      <w:spacing w:after="0"/>
    </w:pPr>
    <w:rPr>
      <w:rFonts w:eastAsia="Times New Roman"/>
      <w:sz w:val="20"/>
    </w:rPr>
  </w:style>
  <w:style w:type="character" w:customStyle="1" w:styleId="FootnoteTextChar">
    <w:name w:val="Footnote Text Char"/>
    <w:basedOn w:val="DefaultParagraphFont"/>
    <w:link w:val="FootnoteText"/>
    <w:uiPriority w:val="99"/>
    <w:rsid w:val="00F16C2C"/>
    <w:rPr>
      <w:rFonts w:eastAsia="Times New Roman"/>
      <w:sz w:val="20"/>
    </w:rPr>
  </w:style>
  <w:style w:type="paragraph" w:styleId="EnvelopeReturn">
    <w:name w:val="envelope return"/>
    <w:basedOn w:val="Normal"/>
    <w:uiPriority w:val="99"/>
    <w:semiHidden/>
    <w:unhideWhenUsed/>
    <w:rsid w:val="00A74A63"/>
    <w:rPr>
      <w:rFonts w:asciiTheme="majorHAnsi" w:eastAsiaTheme="majorEastAsia" w:hAnsiTheme="majorHAnsi" w:cstheme="majorBidi"/>
      <w:sz w:val="20"/>
    </w:rPr>
  </w:style>
  <w:style w:type="paragraph" w:styleId="List">
    <w:name w:val="List"/>
    <w:basedOn w:val="Normal"/>
    <w:autoRedefine/>
    <w:uiPriority w:val="99"/>
    <w:unhideWhenUsed/>
    <w:rsid w:val="00A74A63"/>
    <w:pPr>
      <w:ind w:firstLine="1440"/>
    </w:pPr>
  </w:style>
  <w:style w:type="character" w:customStyle="1" w:styleId="ListParagraphChar">
    <w:name w:val="List Paragraph Char"/>
    <w:aliases w:val="List Paragraph - PUC Char"/>
    <w:basedOn w:val="DefaultParagraphFont"/>
    <w:link w:val="ListParagraph"/>
    <w:uiPriority w:val="34"/>
    <w:rsid w:val="00A74A63"/>
    <w:rPr>
      <w:rFonts w:eastAsia="Times New Roman"/>
      <w:szCs w:val="24"/>
    </w:rPr>
  </w:style>
  <w:style w:type="paragraph" w:customStyle="1" w:styleId="Style1">
    <w:name w:val="Style1"/>
    <w:basedOn w:val="ListParagraph"/>
    <w:link w:val="Style1Char"/>
    <w:qFormat/>
    <w:rsid w:val="00A74A63"/>
    <w:pPr>
      <w:ind w:left="0" w:firstLine="1440"/>
    </w:pPr>
  </w:style>
  <w:style w:type="character" w:customStyle="1" w:styleId="Style1Char">
    <w:name w:val="Style1 Char"/>
    <w:basedOn w:val="ListParagraphChar"/>
    <w:link w:val="Style1"/>
    <w:rsid w:val="00A74A63"/>
    <w:rPr>
      <w:rFonts w:eastAsia="Times New Roman"/>
      <w:szCs w:val="24"/>
    </w:rPr>
  </w:style>
  <w:style w:type="character" w:styleId="FootnoteReference">
    <w:name w:val="footnote reference"/>
    <w:aliases w:val="o,fr"/>
    <w:uiPriority w:val="99"/>
    <w:unhideWhenUsed/>
    <w:rsid w:val="009159E2"/>
    <w:rPr>
      <w:vertAlign w:val="superscript"/>
    </w:rPr>
  </w:style>
  <w:style w:type="character" w:styleId="Hyperlink">
    <w:name w:val="Hyperlink"/>
    <w:basedOn w:val="DefaultParagraphFont"/>
    <w:uiPriority w:val="99"/>
    <w:unhideWhenUsed/>
    <w:rsid w:val="00B74A1B"/>
    <w:rPr>
      <w:color w:val="0000FF" w:themeColor="hyperlink"/>
      <w:u w:val="single"/>
    </w:rPr>
  </w:style>
  <w:style w:type="character" w:styleId="UnresolvedMention">
    <w:name w:val="Unresolved Mention"/>
    <w:basedOn w:val="DefaultParagraphFont"/>
    <w:uiPriority w:val="99"/>
    <w:semiHidden/>
    <w:unhideWhenUsed/>
    <w:rsid w:val="00B74A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long@pa.gov" TargetMode="External"/><Relationship Id="rId3" Type="http://schemas.openxmlformats.org/officeDocument/2006/relationships/settings" Target="settings.xml"/><Relationship Id="rId7" Type="http://schemas.openxmlformats.org/officeDocument/2006/relationships/hyperlink" Target="https://www.pacourts.us/assets/opinions/SUPREME/out/J-77-A-L-2021mo.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malong@pa.gov" TargetMode="External"/><Relationship Id="rId4" Type="http://schemas.openxmlformats.org/officeDocument/2006/relationships/webSettings" Target="webSettings.xml"/><Relationship Id="rId9" Type="http://schemas.openxmlformats.org/officeDocument/2006/relationships/hyperlink" Target="mailto:layfoster@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971</Words>
  <Characters>5536</Characters>
  <Application>Microsoft Office Word</Application>
  <DocSecurity>4</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 Mary</dc:creator>
  <cp:keywords/>
  <dc:description/>
  <cp:lastModifiedBy>Foster, Laythan</cp:lastModifiedBy>
  <cp:revision>2</cp:revision>
  <dcterms:created xsi:type="dcterms:W3CDTF">2023-12-06T19:20:00Z</dcterms:created>
  <dcterms:modified xsi:type="dcterms:W3CDTF">2023-12-06T19:20:00Z</dcterms:modified>
</cp:coreProperties>
</file>