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00A"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0C0C4A60" w14:textId="77777777" w:rsidR="00AF37A9" w:rsidRPr="00192830" w:rsidRDefault="00AF37A9" w:rsidP="00AF37A9">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4E8DF714"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74C8891"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0E1FF566" w14:textId="77777777" w:rsidR="00AF37A9" w:rsidRPr="00192830" w:rsidRDefault="00AF37A9" w:rsidP="00AF37A9">
      <w:pPr>
        <w:tabs>
          <w:tab w:val="center" w:pos="4680"/>
        </w:tabs>
        <w:suppressAutoHyphens/>
        <w:jc w:val="center"/>
        <w:rPr>
          <w:rFonts w:ascii="Times New Roman" w:hAnsi="Times New Roman" w:cs="Times New Roman"/>
          <w:b/>
          <w:bCs/>
          <w:spacing w:val="-3"/>
        </w:rPr>
      </w:pPr>
    </w:p>
    <w:p w14:paraId="3E9DC054" w14:textId="0767F357" w:rsidR="003F01A7" w:rsidRPr="00576FD4" w:rsidRDefault="003F01A7" w:rsidP="003F01A7">
      <w:pPr>
        <w:tabs>
          <w:tab w:val="left" w:pos="-720"/>
        </w:tabs>
        <w:suppressAutoHyphens/>
        <w:jc w:val="both"/>
        <w:rPr>
          <w:rFonts w:ascii="Times New Roman" w:hAnsi="Times New Roman" w:cs="Times New Roman"/>
          <w:spacing w:val="-3"/>
          <w:lang w:val="it-IT"/>
        </w:rPr>
      </w:pPr>
      <w:r w:rsidRPr="00576FD4">
        <w:rPr>
          <w:rFonts w:ascii="Times New Roman" w:hAnsi="Times New Roman" w:cs="Times New Roman"/>
          <w:spacing w:val="-3"/>
          <w:lang w:val="it-IT"/>
        </w:rPr>
        <w:t>Ann Marie Luyando</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7A4C3A">
        <w:rPr>
          <w:rFonts w:ascii="Times New Roman" w:hAnsi="Times New Roman" w:cs="Times New Roman"/>
          <w:spacing w:val="-3"/>
        </w:rPr>
        <w:fldChar w:fldCharType="begin"/>
      </w:r>
      <w:r w:rsidRPr="00576FD4">
        <w:rPr>
          <w:rFonts w:ascii="Times New Roman" w:hAnsi="Times New Roman" w:cs="Times New Roman"/>
          <w:spacing w:val="-3"/>
          <w:lang w:val="it-IT"/>
        </w:rPr>
        <w:instrText>fillin "Complainant's name" \d ""</w:instrText>
      </w:r>
      <w:r w:rsidRPr="007A4C3A">
        <w:rPr>
          <w:rFonts w:ascii="Times New Roman" w:hAnsi="Times New Roman" w:cs="Times New Roman"/>
          <w:spacing w:val="-3"/>
        </w:rPr>
        <w:fldChar w:fldCharType="end"/>
      </w:r>
      <w:r w:rsidRPr="00576FD4">
        <w:rPr>
          <w:rFonts w:ascii="Times New Roman" w:hAnsi="Times New Roman" w:cs="Times New Roman"/>
          <w:spacing w:val="-3"/>
          <w:lang w:val="it-IT"/>
        </w:rPr>
        <w:t>:</w:t>
      </w:r>
    </w:p>
    <w:p w14:paraId="44E81ED2" w14:textId="77777777" w:rsidR="003F01A7" w:rsidRPr="00576FD4" w:rsidRDefault="003F01A7" w:rsidP="003F01A7">
      <w:pPr>
        <w:tabs>
          <w:tab w:val="left" w:pos="-720"/>
        </w:tabs>
        <w:suppressAutoHyphens/>
        <w:jc w:val="both"/>
        <w:rPr>
          <w:rFonts w:ascii="Times New Roman" w:hAnsi="Times New Roman" w:cs="Times New Roman"/>
          <w:spacing w:val="-3"/>
          <w:lang w:val="it-IT"/>
        </w:rPr>
      </w:pP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t>:</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p>
    <w:p w14:paraId="17F342FF" w14:textId="6072D691" w:rsidR="003F01A7" w:rsidRPr="00576FD4" w:rsidRDefault="003F01A7" w:rsidP="003F01A7">
      <w:pPr>
        <w:tabs>
          <w:tab w:val="left" w:pos="-720"/>
        </w:tabs>
        <w:suppressAutoHyphens/>
        <w:jc w:val="both"/>
        <w:rPr>
          <w:rFonts w:ascii="Times New Roman" w:hAnsi="Times New Roman" w:cs="Times New Roman"/>
          <w:spacing w:val="-3"/>
          <w:lang w:val="it-IT"/>
        </w:rPr>
      </w:pPr>
      <w:r w:rsidRPr="00576FD4">
        <w:rPr>
          <w:rFonts w:ascii="Times New Roman" w:hAnsi="Times New Roman" w:cs="Times New Roman"/>
          <w:spacing w:val="-3"/>
          <w:lang w:val="it-IT"/>
        </w:rPr>
        <w:tab/>
        <w:t>v.</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t>:</w:t>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t>F-2022-3034600</w:t>
      </w:r>
      <w:r w:rsidRPr="007A4C3A">
        <w:rPr>
          <w:rFonts w:ascii="Times New Roman" w:hAnsi="Times New Roman" w:cs="Times New Roman"/>
          <w:spacing w:val="-3"/>
        </w:rPr>
        <w:fldChar w:fldCharType="begin"/>
      </w:r>
      <w:r w:rsidRPr="00576FD4">
        <w:rPr>
          <w:rFonts w:ascii="Times New Roman" w:hAnsi="Times New Roman" w:cs="Times New Roman"/>
          <w:spacing w:val="-3"/>
          <w:lang w:val="it-IT"/>
        </w:rPr>
        <w:instrText>fillin "Docket No." \d ""</w:instrText>
      </w:r>
      <w:r w:rsidRPr="007A4C3A">
        <w:rPr>
          <w:rFonts w:ascii="Times New Roman" w:hAnsi="Times New Roman" w:cs="Times New Roman"/>
          <w:spacing w:val="-3"/>
        </w:rPr>
        <w:fldChar w:fldCharType="end"/>
      </w:r>
    </w:p>
    <w:p w14:paraId="1002F7D1" w14:textId="77777777" w:rsidR="003F01A7" w:rsidRDefault="003F01A7" w:rsidP="003F01A7">
      <w:pPr>
        <w:tabs>
          <w:tab w:val="left" w:pos="-720"/>
        </w:tabs>
        <w:suppressAutoHyphens/>
        <w:jc w:val="both"/>
        <w:rPr>
          <w:rFonts w:ascii="Times New Roman" w:hAnsi="Times New Roman" w:cs="Times New Roman"/>
          <w:spacing w:val="-3"/>
        </w:rPr>
      </w:pP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576FD4">
        <w:rPr>
          <w:rFonts w:ascii="Times New Roman" w:hAnsi="Times New Roman" w:cs="Times New Roman"/>
          <w:spacing w:val="-3"/>
          <w:lang w:val="it-IT"/>
        </w:rPr>
        <w:tab/>
      </w:r>
      <w:r w:rsidRPr="007A4C3A">
        <w:rPr>
          <w:rFonts w:ascii="Times New Roman" w:hAnsi="Times New Roman" w:cs="Times New Roman"/>
          <w:spacing w:val="-3"/>
        </w:rPr>
        <w:t>:</w:t>
      </w:r>
    </w:p>
    <w:p w14:paraId="2FBCF5EE" w14:textId="336EC0D1" w:rsidR="003F01A7" w:rsidRPr="007A4C3A" w:rsidRDefault="003F01A7" w:rsidP="003F01A7">
      <w:pPr>
        <w:tabs>
          <w:tab w:val="left" w:pos="-720"/>
        </w:tabs>
        <w:suppressAutoHyphens/>
        <w:jc w:val="both"/>
        <w:rPr>
          <w:rFonts w:ascii="Times New Roman" w:hAnsi="Times New Roman" w:cs="Times New Roman"/>
          <w:spacing w:val="-3"/>
        </w:rPr>
      </w:pPr>
      <w:r>
        <w:rPr>
          <w:rFonts w:ascii="Times New Roman" w:hAnsi="Times New Roman" w:cs="Times New Roman"/>
          <w:spacing w:val="-3"/>
        </w:rPr>
        <w:t>Newtown Artesian Water Company</w:t>
      </w:r>
      <w:r w:rsidRPr="007A4C3A">
        <w:rPr>
          <w:rFonts w:ascii="Times New Roman" w:hAnsi="Times New Roman" w:cs="Times New Roman"/>
          <w:spacing w:val="-3"/>
        </w:rPr>
        <w:t xml:space="preserve"> </w:t>
      </w:r>
      <w:r w:rsidRPr="007A4C3A">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7F3389A4" w14:textId="77777777" w:rsidR="003F01A7" w:rsidRPr="007A4C3A" w:rsidRDefault="003F01A7" w:rsidP="003F01A7">
      <w:pPr>
        <w:tabs>
          <w:tab w:val="left" w:pos="-720"/>
          <w:tab w:val="left" w:pos="5040"/>
        </w:tabs>
        <w:suppressAutoHyphens/>
        <w:jc w:val="both"/>
        <w:rPr>
          <w:rFonts w:ascii="Times New Roman" w:hAnsi="Times New Roman" w:cs="Times New Roman"/>
          <w:spacing w:val="-3"/>
        </w:rPr>
      </w:pPr>
    </w:p>
    <w:p w14:paraId="44AD0592" w14:textId="14F68549" w:rsidR="00E42162" w:rsidRDefault="00E42162" w:rsidP="00E42162">
      <w:pPr>
        <w:rPr>
          <w:rFonts w:ascii="Times New Roman" w:hAnsi="Times New Roman" w:cs="Times New Roman"/>
        </w:rPr>
      </w:pPr>
    </w:p>
    <w:p w14:paraId="50640554" w14:textId="77777777" w:rsidR="002748ED" w:rsidRPr="00E42162" w:rsidRDefault="002748ED" w:rsidP="00E42162">
      <w:pPr>
        <w:rPr>
          <w:rFonts w:ascii="Times New Roman" w:hAnsi="Times New Roman" w:cs="Times New Roman"/>
        </w:rPr>
      </w:pPr>
    </w:p>
    <w:p w14:paraId="52F3AFE4" w14:textId="7A0B9916" w:rsidR="00D95A40" w:rsidRDefault="00576FD4" w:rsidP="00D95A4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PREHEARING CONFERENCE </w:t>
      </w:r>
      <w:r w:rsidR="00D95A40">
        <w:rPr>
          <w:rFonts w:ascii="Times New Roman" w:hAnsi="Times New Roman" w:cs="Times New Roman"/>
          <w:b/>
          <w:bCs/>
          <w:spacing w:val="-3"/>
          <w:u w:val="single"/>
        </w:rPr>
        <w:t xml:space="preserve">ORDER </w:t>
      </w:r>
    </w:p>
    <w:p w14:paraId="69AFB14A" w14:textId="214DE088" w:rsidR="00D95A40" w:rsidRDefault="00D95A40" w:rsidP="002748ED">
      <w:pPr>
        <w:tabs>
          <w:tab w:val="center" w:pos="4680"/>
        </w:tabs>
        <w:suppressAutoHyphens/>
        <w:spacing w:line="360" w:lineRule="auto"/>
        <w:jc w:val="center"/>
        <w:rPr>
          <w:rFonts w:ascii="Times New Roman" w:hAnsi="Times New Roman" w:cs="Times New Roman"/>
          <w:b/>
          <w:bCs/>
          <w:spacing w:val="-3"/>
          <w:u w:val="single"/>
        </w:rPr>
      </w:pPr>
    </w:p>
    <w:p w14:paraId="62757CFC" w14:textId="77777777" w:rsidR="00576FD4" w:rsidRDefault="00576FD4" w:rsidP="00576FD4">
      <w:pPr>
        <w:spacing w:line="360" w:lineRule="auto"/>
        <w:ind w:left="720" w:firstLine="720"/>
        <w:rPr>
          <w:rFonts w:ascii="Times New Roman" w:hAnsi="Times New Roman" w:cs="Times New Roman"/>
          <w:bCs/>
        </w:rPr>
      </w:pPr>
      <w:r w:rsidRPr="001003C3">
        <w:rPr>
          <w:rFonts w:ascii="Times New Roman" w:hAnsi="Times New Roman" w:cs="Times New Roman"/>
          <w:bCs/>
        </w:rPr>
        <w:t xml:space="preserve">This Order is issued pursuant to the </w:t>
      </w:r>
      <w:r>
        <w:rPr>
          <w:rFonts w:ascii="Times New Roman" w:hAnsi="Times New Roman" w:cs="Times New Roman"/>
          <w:bCs/>
        </w:rPr>
        <w:t xml:space="preserve">Commission’s Order entered on </w:t>
      </w:r>
    </w:p>
    <w:p w14:paraId="5048ADF5" w14:textId="77777777" w:rsidR="00576FD4" w:rsidRPr="009A4E22" w:rsidRDefault="00576FD4" w:rsidP="00576FD4">
      <w:pPr>
        <w:spacing w:line="360" w:lineRule="auto"/>
        <w:rPr>
          <w:rFonts w:ascii="Times New Roman" w:hAnsi="Times New Roman" w:cs="Times New Roman"/>
          <w:bCs/>
        </w:rPr>
      </w:pPr>
      <w:r>
        <w:rPr>
          <w:rFonts w:ascii="Times New Roman" w:hAnsi="Times New Roman" w:cs="Times New Roman"/>
          <w:bCs/>
        </w:rPr>
        <w:t xml:space="preserve">November 14, 2023, at </w:t>
      </w:r>
      <w:bookmarkStart w:id="0" w:name="_Hlk153272387"/>
      <w:r w:rsidRPr="009A4E22">
        <w:rPr>
          <w:rFonts w:ascii="Times New Roman" w:hAnsi="Times New Roman" w:cs="Times New Roman"/>
          <w:bCs/>
          <w:i/>
          <w:iCs/>
        </w:rPr>
        <w:t>Smart Meter Procurement and Installation</w:t>
      </w:r>
      <w:r>
        <w:rPr>
          <w:rFonts w:ascii="Times New Roman" w:hAnsi="Times New Roman" w:cs="Times New Roman"/>
          <w:bCs/>
        </w:rPr>
        <w:t>, No. M-2009-2092655 (Order entered 11/14/2023) (</w:t>
      </w:r>
      <w:r w:rsidRPr="000B539D">
        <w:rPr>
          <w:rFonts w:ascii="Times New Roman" w:hAnsi="Times New Roman" w:cs="Times New Roman"/>
          <w:bCs/>
          <w:i/>
          <w:iCs/>
        </w:rPr>
        <w:t>2023 Order</w:t>
      </w:r>
      <w:r>
        <w:rPr>
          <w:rFonts w:ascii="Times New Roman" w:hAnsi="Times New Roman" w:cs="Times New Roman"/>
          <w:bCs/>
        </w:rPr>
        <w:t>)</w:t>
      </w:r>
      <w:bookmarkEnd w:id="0"/>
      <w:r>
        <w:rPr>
          <w:rFonts w:ascii="Times New Roman" w:hAnsi="Times New Roman" w:cs="Times New Roman"/>
          <w:bCs/>
        </w:rPr>
        <w:t>.  This Order directs that a prehearing conference will be held for the purpose discussed below and reflected in the Ordering paragraphs.</w:t>
      </w:r>
      <w:r>
        <w:rPr>
          <w:rStyle w:val="FootnoteReference"/>
          <w:rFonts w:ascii="Times New Roman" w:hAnsi="Times New Roman" w:cs="Times New Roman"/>
          <w:bCs/>
        </w:rPr>
        <w:footnoteReference w:id="1"/>
      </w:r>
      <w:r>
        <w:rPr>
          <w:rFonts w:ascii="Times New Roman" w:hAnsi="Times New Roman" w:cs="Times New Roman"/>
          <w:bCs/>
        </w:rPr>
        <w:t xml:space="preserve">  </w:t>
      </w:r>
    </w:p>
    <w:p w14:paraId="0F4664C0" w14:textId="77777777" w:rsidR="00576FD4" w:rsidRDefault="00576FD4" w:rsidP="00576FD4">
      <w:pPr>
        <w:spacing w:line="360" w:lineRule="auto"/>
        <w:rPr>
          <w:rFonts w:ascii="Times New Roman" w:hAnsi="Times New Roman" w:cs="Times New Roman"/>
          <w:bCs/>
        </w:rPr>
      </w:pPr>
    </w:p>
    <w:p w14:paraId="12B56B0E" w14:textId="62390583" w:rsidR="00565C64" w:rsidRPr="00F04A4A" w:rsidRDefault="00BE1D5F" w:rsidP="00576FD4">
      <w:pPr>
        <w:spacing w:line="360" w:lineRule="auto"/>
        <w:rPr>
          <w:rFonts w:ascii="Times New Roman" w:hAnsi="Times New Roman" w:cs="Times New Roman"/>
          <w:i/>
          <w:iCs/>
          <w:u w:val="single"/>
        </w:rPr>
      </w:pPr>
      <w:r>
        <w:rPr>
          <w:rFonts w:ascii="Times New Roman" w:hAnsi="Times New Roman" w:cs="Times New Roman"/>
          <w:i/>
          <w:iCs/>
          <w:u w:val="single"/>
        </w:rPr>
        <w:t xml:space="preserve">Abbreviated </w:t>
      </w:r>
      <w:r w:rsidR="00576FD4" w:rsidRPr="00F04A4A">
        <w:rPr>
          <w:rFonts w:ascii="Times New Roman" w:hAnsi="Times New Roman" w:cs="Times New Roman"/>
          <w:i/>
          <w:iCs/>
          <w:u w:val="single"/>
        </w:rPr>
        <w:t>Background</w:t>
      </w:r>
    </w:p>
    <w:p w14:paraId="7465987B" w14:textId="77777777" w:rsidR="00565C64" w:rsidRDefault="00565C64" w:rsidP="007F14D9">
      <w:pPr>
        <w:tabs>
          <w:tab w:val="left" w:pos="-720"/>
          <w:tab w:val="left" w:pos="2070"/>
        </w:tabs>
        <w:suppressAutoHyphens/>
        <w:spacing w:line="360" w:lineRule="auto"/>
        <w:ind w:firstLine="1440"/>
        <w:rPr>
          <w:rFonts w:ascii="Times New Roman" w:hAnsi="Times New Roman" w:cs="Times New Roman"/>
        </w:rPr>
      </w:pPr>
    </w:p>
    <w:p w14:paraId="26ED0B33" w14:textId="34536B45" w:rsidR="00F12F9A" w:rsidRDefault="007F14D9" w:rsidP="007F14D9">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On August 10, 2022, the Complainant, Ann Marie Luyando, filed a </w:t>
      </w:r>
      <w:r w:rsidR="00D41943">
        <w:rPr>
          <w:rFonts w:ascii="Times New Roman" w:hAnsi="Times New Roman" w:cs="Times New Roman"/>
        </w:rPr>
        <w:t>F</w:t>
      </w:r>
      <w:r>
        <w:rPr>
          <w:rFonts w:ascii="Times New Roman" w:hAnsi="Times New Roman" w:cs="Times New Roman"/>
        </w:rPr>
        <w:t xml:space="preserve">ormal </w:t>
      </w:r>
      <w:r w:rsidR="00D41943">
        <w:rPr>
          <w:rFonts w:ascii="Times New Roman" w:hAnsi="Times New Roman" w:cs="Times New Roman"/>
        </w:rPr>
        <w:t>C</w:t>
      </w:r>
      <w:r>
        <w:rPr>
          <w:rFonts w:ascii="Times New Roman" w:hAnsi="Times New Roman" w:cs="Times New Roman"/>
        </w:rPr>
        <w:t xml:space="preserve">omplaint against </w:t>
      </w:r>
      <w:r w:rsidR="00AF5AD5">
        <w:rPr>
          <w:rFonts w:ascii="Times New Roman" w:hAnsi="Times New Roman" w:cs="Times New Roman"/>
        </w:rPr>
        <w:t xml:space="preserve">the </w:t>
      </w:r>
      <w:r>
        <w:rPr>
          <w:rFonts w:ascii="Times New Roman" w:hAnsi="Times New Roman" w:cs="Times New Roman"/>
        </w:rPr>
        <w:t>Respondent, Newtown Artesian Water Company</w:t>
      </w:r>
      <w:r w:rsidR="00522E2C">
        <w:rPr>
          <w:rFonts w:ascii="Times New Roman" w:hAnsi="Times New Roman" w:cs="Times New Roman"/>
        </w:rPr>
        <w:t>.</w:t>
      </w:r>
      <w:r w:rsidR="00AF5AD5">
        <w:rPr>
          <w:rStyle w:val="FootnoteReference"/>
          <w:rFonts w:ascii="Times New Roman" w:hAnsi="Times New Roman" w:cs="Times New Roman"/>
        </w:rPr>
        <w:footnoteReference w:id="2"/>
      </w:r>
      <w:r w:rsidR="00AF5AD5">
        <w:rPr>
          <w:rFonts w:ascii="Times New Roman" w:hAnsi="Times New Roman" w:cs="Times New Roman"/>
        </w:rPr>
        <w:t xml:space="preserve"> </w:t>
      </w:r>
      <w:r w:rsidR="00522E2C">
        <w:rPr>
          <w:rFonts w:ascii="Times New Roman" w:hAnsi="Times New Roman" w:cs="Times New Roman"/>
        </w:rPr>
        <w:t xml:space="preserve">  In her </w:t>
      </w:r>
      <w:r w:rsidR="00D41943">
        <w:rPr>
          <w:rFonts w:ascii="Times New Roman" w:hAnsi="Times New Roman" w:cs="Times New Roman"/>
        </w:rPr>
        <w:t>C</w:t>
      </w:r>
      <w:r w:rsidR="00522E2C">
        <w:rPr>
          <w:rFonts w:ascii="Times New Roman" w:hAnsi="Times New Roman" w:cs="Times New Roman"/>
        </w:rPr>
        <w:t xml:space="preserve">omplaint, Ms. Luyando seeks to prevent Respondent from replacing her analog water meter </w:t>
      </w:r>
      <w:r w:rsidR="00D41943">
        <w:rPr>
          <w:rFonts w:ascii="Times New Roman" w:hAnsi="Times New Roman" w:cs="Times New Roman"/>
        </w:rPr>
        <w:t xml:space="preserve">with a </w:t>
      </w:r>
      <w:r w:rsidR="00F12F9A">
        <w:rPr>
          <w:rFonts w:ascii="Times New Roman" w:hAnsi="Times New Roman" w:cs="Times New Roman"/>
        </w:rPr>
        <w:t>smart meter</w:t>
      </w:r>
      <w:r w:rsidR="00D95A40">
        <w:rPr>
          <w:rFonts w:ascii="Times New Roman" w:hAnsi="Times New Roman" w:cs="Times New Roman"/>
        </w:rPr>
        <w:t>.</w:t>
      </w:r>
      <w:r w:rsidR="00522E2C">
        <w:rPr>
          <w:rFonts w:ascii="Times New Roman" w:hAnsi="Times New Roman" w:cs="Times New Roman"/>
        </w:rPr>
        <w:t xml:space="preserve"> </w:t>
      </w:r>
      <w:r w:rsidR="00D95A40">
        <w:rPr>
          <w:rFonts w:ascii="Times New Roman" w:hAnsi="Times New Roman" w:cs="Times New Roman"/>
        </w:rPr>
        <w:t xml:space="preserve">Complainant alleges, </w:t>
      </w:r>
      <w:r w:rsidR="00D95A40" w:rsidRPr="00D95A40">
        <w:rPr>
          <w:rFonts w:ascii="Times New Roman" w:hAnsi="Times New Roman" w:cs="Times New Roman"/>
          <w:i/>
          <w:iCs/>
        </w:rPr>
        <w:t>inter alia</w:t>
      </w:r>
      <w:r w:rsidR="00D95A40">
        <w:rPr>
          <w:rFonts w:ascii="Times New Roman" w:hAnsi="Times New Roman" w:cs="Times New Roman"/>
        </w:rPr>
        <w:t xml:space="preserve">, that smart meters are unsafe.  </w:t>
      </w:r>
      <w:r w:rsidR="00565C64">
        <w:rPr>
          <w:rFonts w:ascii="Times New Roman" w:hAnsi="Times New Roman" w:cs="Times New Roman"/>
        </w:rPr>
        <w:t xml:space="preserve">An Answer and New Matter was filed by Respondent denying the material allegations of the Complaint and requesting that the Complaint be dismissed. </w:t>
      </w:r>
    </w:p>
    <w:p w14:paraId="3E6FAB02" w14:textId="77777777" w:rsidR="00F12F9A" w:rsidRDefault="00F12F9A" w:rsidP="007F14D9">
      <w:pPr>
        <w:tabs>
          <w:tab w:val="left" w:pos="-720"/>
          <w:tab w:val="left" w:pos="2070"/>
        </w:tabs>
        <w:suppressAutoHyphens/>
        <w:spacing w:line="360" w:lineRule="auto"/>
        <w:ind w:firstLine="1440"/>
        <w:rPr>
          <w:rFonts w:ascii="Times New Roman" w:hAnsi="Times New Roman" w:cs="Times New Roman"/>
        </w:rPr>
      </w:pPr>
    </w:p>
    <w:p w14:paraId="1FC216E1" w14:textId="2607D17B" w:rsidR="00121AA2" w:rsidRDefault="00FE0022" w:rsidP="00565C64">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  </w:t>
      </w:r>
      <w:r w:rsidR="00565C64">
        <w:rPr>
          <w:rFonts w:ascii="Times New Roman" w:hAnsi="Times New Roman" w:cs="Times New Roman"/>
        </w:rPr>
        <w:t xml:space="preserve">Pursuant to notice, a </w:t>
      </w:r>
      <w:r w:rsidR="00C61CDC" w:rsidRPr="001F3CAD">
        <w:rPr>
          <w:rFonts w:ascii="Times New Roman" w:hAnsi="Times New Roman" w:cs="Times New Roman"/>
        </w:rPr>
        <w:t xml:space="preserve">prehearing conference convened on </w:t>
      </w:r>
      <w:r w:rsidR="00F70F8E" w:rsidRPr="001F3CAD">
        <w:rPr>
          <w:rFonts w:ascii="Times New Roman" w:hAnsi="Times New Roman" w:cs="Times New Roman"/>
        </w:rPr>
        <w:t>J</w:t>
      </w:r>
      <w:r w:rsidR="007B5C05" w:rsidRPr="001F3CAD">
        <w:rPr>
          <w:rFonts w:ascii="Times New Roman" w:hAnsi="Times New Roman" w:cs="Times New Roman"/>
        </w:rPr>
        <w:t>anuary 12, 20</w:t>
      </w:r>
      <w:r w:rsidR="000122B2" w:rsidRPr="001F3CAD">
        <w:rPr>
          <w:rFonts w:ascii="Times New Roman" w:hAnsi="Times New Roman" w:cs="Times New Roman"/>
        </w:rPr>
        <w:t>2</w:t>
      </w:r>
      <w:r w:rsidR="007B5C05" w:rsidRPr="001F3CAD">
        <w:rPr>
          <w:rFonts w:ascii="Times New Roman" w:hAnsi="Times New Roman" w:cs="Times New Roman"/>
        </w:rPr>
        <w:t>3</w:t>
      </w:r>
      <w:r w:rsidR="00F70F8E" w:rsidRPr="001F3CAD">
        <w:rPr>
          <w:rFonts w:ascii="Times New Roman" w:hAnsi="Times New Roman" w:cs="Times New Roman"/>
        </w:rPr>
        <w:t xml:space="preserve">, as scheduled.  </w:t>
      </w:r>
      <w:r w:rsidR="007B5C05" w:rsidRPr="001F3CAD">
        <w:rPr>
          <w:rFonts w:ascii="Times New Roman" w:hAnsi="Times New Roman" w:cs="Times New Roman"/>
        </w:rPr>
        <w:t>Ms. Luyando appeared and represented herself.  The Company was represented by Mr. T.</w:t>
      </w:r>
      <w:r w:rsidR="000122B2" w:rsidRPr="001F3CAD">
        <w:rPr>
          <w:rFonts w:ascii="Times New Roman" w:hAnsi="Times New Roman" w:cs="Times New Roman"/>
        </w:rPr>
        <w:t xml:space="preserve"> </w:t>
      </w:r>
      <w:r w:rsidR="007B5C05" w:rsidRPr="001F3CAD">
        <w:rPr>
          <w:rFonts w:ascii="Times New Roman" w:hAnsi="Times New Roman" w:cs="Times New Roman"/>
        </w:rPr>
        <w:t xml:space="preserve">J. Walsh, Esquire, along with a representative from the Company, Mr. Dan Angove.  </w:t>
      </w:r>
      <w:r>
        <w:rPr>
          <w:rFonts w:ascii="Times New Roman" w:hAnsi="Times New Roman" w:cs="Times New Roman"/>
        </w:rPr>
        <w:t xml:space="preserve">As a </w:t>
      </w:r>
      <w:r>
        <w:rPr>
          <w:rFonts w:ascii="Times New Roman" w:hAnsi="Times New Roman" w:cs="Times New Roman"/>
        </w:rPr>
        <w:lastRenderedPageBreak/>
        <w:t xml:space="preserve">result of discussions at this conference, the parties </w:t>
      </w:r>
      <w:r w:rsidR="001F3CAD" w:rsidRPr="001F3CAD">
        <w:rPr>
          <w:rFonts w:ascii="Times New Roman" w:hAnsi="Times New Roman" w:cs="Times New Roman"/>
        </w:rPr>
        <w:t xml:space="preserve">agreed to </w:t>
      </w:r>
      <w:r w:rsidR="001F3CAD">
        <w:rPr>
          <w:rFonts w:ascii="Times New Roman" w:hAnsi="Times New Roman" w:cs="Times New Roman"/>
        </w:rPr>
        <w:t xml:space="preserve">engage in further </w:t>
      </w:r>
      <w:r w:rsidR="001F3CAD" w:rsidRPr="001F3CAD">
        <w:rPr>
          <w:rFonts w:ascii="Times New Roman" w:hAnsi="Times New Roman" w:cs="Times New Roman"/>
        </w:rPr>
        <w:t>settlement discussions</w:t>
      </w:r>
      <w:r>
        <w:rPr>
          <w:rFonts w:ascii="Times New Roman" w:hAnsi="Times New Roman" w:cs="Times New Roman"/>
        </w:rPr>
        <w:t xml:space="preserve"> in an effort to resolve this matter.  </w:t>
      </w:r>
    </w:p>
    <w:p w14:paraId="1A52F94A" w14:textId="7C324C8B" w:rsidR="00FE0022" w:rsidRDefault="00FE0022" w:rsidP="00FE0022">
      <w:pPr>
        <w:tabs>
          <w:tab w:val="left" w:pos="-720"/>
          <w:tab w:val="left" w:pos="2070"/>
        </w:tabs>
        <w:suppressAutoHyphens/>
        <w:spacing w:line="360" w:lineRule="auto"/>
        <w:ind w:firstLine="1440"/>
        <w:rPr>
          <w:rFonts w:ascii="Times New Roman" w:hAnsi="Times New Roman" w:cs="Times New Roman"/>
        </w:rPr>
      </w:pPr>
    </w:p>
    <w:p w14:paraId="30AF6755" w14:textId="6F9DC514" w:rsidR="00FE0022" w:rsidRPr="001F3CAD" w:rsidRDefault="00FE0022" w:rsidP="00565C64">
      <w:pPr>
        <w:tabs>
          <w:tab w:val="left" w:pos="-720"/>
          <w:tab w:val="left" w:pos="2070"/>
        </w:tabs>
        <w:suppressAutoHyphens/>
        <w:spacing w:line="360" w:lineRule="auto"/>
        <w:ind w:firstLine="1440"/>
        <w:rPr>
          <w:rFonts w:ascii="Times New Roman" w:hAnsi="Times New Roman" w:cs="Times New Roman"/>
        </w:rPr>
      </w:pPr>
      <w:r>
        <w:rPr>
          <w:rFonts w:ascii="Times New Roman" w:hAnsi="Times New Roman" w:cs="Times New Roman"/>
        </w:rPr>
        <w:t xml:space="preserve">By Prehearing Order dated January 13, 2023, I memorialized the results of the discussion at the prehearing conference and gave the parties additional time to engage in further settlement </w:t>
      </w:r>
      <w:proofErr w:type="gramStart"/>
      <w:r>
        <w:rPr>
          <w:rFonts w:ascii="Times New Roman" w:hAnsi="Times New Roman" w:cs="Times New Roman"/>
        </w:rPr>
        <w:t>discussion</w:t>
      </w:r>
      <w:r w:rsidR="00561FEF">
        <w:rPr>
          <w:rFonts w:ascii="Times New Roman" w:hAnsi="Times New Roman" w:cs="Times New Roman"/>
        </w:rPr>
        <w:t>, and</w:t>
      </w:r>
      <w:proofErr w:type="gramEnd"/>
      <w:r w:rsidR="00561FEF">
        <w:rPr>
          <w:rFonts w:ascii="Times New Roman" w:hAnsi="Times New Roman" w:cs="Times New Roman"/>
        </w:rPr>
        <w:t xml:space="preserve"> directed that </w:t>
      </w:r>
      <w:r>
        <w:rPr>
          <w:rFonts w:ascii="Times New Roman" w:hAnsi="Times New Roman" w:cs="Times New Roman"/>
        </w:rPr>
        <w:t>a status report</w:t>
      </w:r>
      <w:r w:rsidR="00561FEF">
        <w:rPr>
          <w:rFonts w:ascii="Times New Roman" w:hAnsi="Times New Roman" w:cs="Times New Roman"/>
        </w:rPr>
        <w:t xml:space="preserve"> be provided </w:t>
      </w:r>
      <w:r w:rsidR="00BE0CD0">
        <w:rPr>
          <w:rFonts w:ascii="Times New Roman" w:hAnsi="Times New Roman" w:cs="Times New Roman"/>
        </w:rPr>
        <w:t>to me</w:t>
      </w:r>
      <w:r>
        <w:rPr>
          <w:rFonts w:ascii="Times New Roman" w:hAnsi="Times New Roman" w:cs="Times New Roman"/>
        </w:rPr>
        <w:t xml:space="preserve">.   </w:t>
      </w:r>
      <w:r w:rsidR="00565C64">
        <w:rPr>
          <w:rFonts w:ascii="Times New Roman" w:hAnsi="Times New Roman" w:cs="Times New Roman"/>
        </w:rPr>
        <w:t>T</w:t>
      </w:r>
      <w:r>
        <w:rPr>
          <w:rFonts w:ascii="Times New Roman" w:hAnsi="Times New Roman" w:cs="Times New Roman"/>
        </w:rPr>
        <w:t xml:space="preserve">his matter </w:t>
      </w:r>
      <w:r w:rsidR="00565C64">
        <w:rPr>
          <w:rFonts w:ascii="Times New Roman" w:hAnsi="Times New Roman" w:cs="Times New Roman"/>
        </w:rPr>
        <w:t>has</w:t>
      </w:r>
      <w:r>
        <w:rPr>
          <w:rFonts w:ascii="Times New Roman" w:hAnsi="Times New Roman" w:cs="Times New Roman"/>
        </w:rPr>
        <w:t xml:space="preserve"> not </w:t>
      </w:r>
      <w:r w:rsidR="00565C64">
        <w:rPr>
          <w:rFonts w:ascii="Times New Roman" w:hAnsi="Times New Roman" w:cs="Times New Roman"/>
        </w:rPr>
        <w:t xml:space="preserve">been </w:t>
      </w:r>
      <w:r>
        <w:rPr>
          <w:rFonts w:ascii="Times New Roman" w:hAnsi="Times New Roman" w:cs="Times New Roman"/>
        </w:rPr>
        <w:t xml:space="preserve">resolved. </w:t>
      </w:r>
    </w:p>
    <w:p w14:paraId="15725913" w14:textId="77777777" w:rsidR="00D41943" w:rsidRDefault="00D41943" w:rsidP="00D41943">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EFD6302" w14:textId="506E364F" w:rsidR="00A0486F" w:rsidRDefault="00D41943" w:rsidP="00D41943">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Order entered November 4, 2020, the </w:t>
      </w:r>
      <w:r w:rsidR="00BE1D5F">
        <w:rPr>
          <w:rFonts w:ascii="Times New Roman" w:hAnsi="Times New Roman" w:cs="Times New Roman"/>
        </w:rPr>
        <w:t xml:space="preserve">Commission </w:t>
      </w:r>
      <w:r>
        <w:rPr>
          <w:rFonts w:ascii="Times New Roman" w:hAnsi="Times New Roman" w:cs="Times New Roman"/>
        </w:rPr>
        <w:t xml:space="preserve">ordered that any formal complaint filed with the Commission on or after November 4, 2020, challenging </w:t>
      </w:r>
      <w:r>
        <w:rPr>
          <w:rFonts w:ascii="Times New Roman" w:hAnsi="Times New Roman" w:cs="Times New Roman"/>
          <w:color w:val="000000"/>
        </w:rPr>
        <w:t xml:space="preserve">an electric distribution company’s deployment of </w:t>
      </w:r>
      <w:r>
        <w:rPr>
          <w:rFonts w:ascii="Times New Roman" w:hAnsi="Times New Roman" w:cs="Times New Roman"/>
        </w:rPr>
        <w:t xml:space="preserve">smart meter technology as being in violation of Section 1501 of the Code, 66 </w:t>
      </w:r>
      <w:proofErr w:type="spellStart"/>
      <w:r>
        <w:rPr>
          <w:rFonts w:ascii="Times New Roman" w:hAnsi="Times New Roman" w:cs="Times New Roman"/>
        </w:rPr>
        <w:t>Pa.C.S</w:t>
      </w:r>
      <w:proofErr w:type="spellEnd"/>
      <w:r>
        <w:rPr>
          <w:rFonts w:ascii="Times New Roman" w:hAnsi="Times New Roman" w:cs="Times New Roman"/>
        </w:rPr>
        <w:t xml:space="preserve">. § 1501, is to be stayed until the Commission takes further action to lift the stay.  </w:t>
      </w:r>
      <w:r>
        <w:rPr>
          <w:rFonts w:ascii="Times New Roman" w:hAnsi="Times New Roman" w:cs="Times New Roman"/>
          <w:i/>
          <w:iCs/>
        </w:rPr>
        <w:t>See,</w:t>
      </w:r>
      <w:r>
        <w:rPr>
          <w:rFonts w:ascii="Times New Roman" w:hAnsi="Times New Roman" w:cs="Times New Roman"/>
        </w:rPr>
        <w:t xml:space="preserve"> </w:t>
      </w:r>
      <w:bookmarkStart w:id="1" w:name="_Hlk132031646"/>
      <w:r>
        <w:rPr>
          <w:rFonts w:ascii="Times New Roman" w:hAnsi="Times New Roman" w:cs="Times New Roman"/>
          <w:i/>
          <w:iCs/>
        </w:rPr>
        <w:t>Smart Meter</w:t>
      </w:r>
      <w:r>
        <w:rPr>
          <w:rFonts w:ascii="Times New Roman" w:hAnsi="Times New Roman" w:cs="Times New Roman"/>
        </w:rPr>
        <w:t xml:space="preserve"> </w:t>
      </w:r>
      <w:r>
        <w:rPr>
          <w:rFonts w:ascii="Times New Roman" w:hAnsi="Times New Roman" w:cs="Times New Roman"/>
          <w:i/>
          <w:iCs/>
        </w:rPr>
        <w:t>Procurement and Installation</w:t>
      </w:r>
      <w:r>
        <w:rPr>
          <w:rFonts w:ascii="Times New Roman" w:hAnsi="Times New Roman" w:cs="Times New Roman"/>
        </w:rPr>
        <w:t>, Docket No. M-2009-2092655 (Order entered November 4, 2020)</w:t>
      </w:r>
      <w:r>
        <w:rPr>
          <w:rFonts w:ascii="Times New Roman" w:hAnsi="Times New Roman" w:cs="Times New Roman"/>
          <w:i/>
          <w:iCs/>
          <w:spacing w:val="-3"/>
        </w:rPr>
        <w:t xml:space="preserve"> </w:t>
      </w:r>
      <w:r>
        <w:rPr>
          <w:rFonts w:ascii="Times New Roman" w:hAnsi="Times New Roman" w:cs="Times New Roman"/>
          <w:spacing w:val="-3"/>
        </w:rPr>
        <w:t>(</w:t>
      </w:r>
      <w:r w:rsidR="00565C64">
        <w:rPr>
          <w:rFonts w:ascii="Times New Roman" w:hAnsi="Times New Roman" w:cs="Times New Roman"/>
          <w:i/>
          <w:iCs/>
          <w:spacing w:val="-3"/>
        </w:rPr>
        <w:t>Stay</w:t>
      </w:r>
      <w:r>
        <w:rPr>
          <w:rFonts w:ascii="Times New Roman" w:hAnsi="Times New Roman" w:cs="Times New Roman"/>
          <w:i/>
          <w:iCs/>
          <w:spacing w:val="-3"/>
        </w:rPr>
        <w:t xml:space="preserve"> Order</w:t>
      </w:r>
      <w:bookmarkEnd w:id="1"/>
      <w:r w:rsidR="00565C64">
        <w:rPr>
          <w:rFonts w:ascii="Times New Roman" w:hAnsi="Times New Roman" w:cs="Times New Roman"/>
          <w:spacing w:val="-3"/>
        </w:rPr>
        <w:t>).</w:t>
      </w:r>
      <w:r w:rsidR="00A0486F">
        <w:rPr>
          <w:rFonts w:ascii="Times New Roman" w:hAnsi="Times New Roman" w:cs="Times New Roman"/>
        </w:rPr>
        <w:t xml:space="preserve"> </w:t>
      </w:r>
    </w:p>
    <w:p w14:paraId="46075BD0" w14:textId="77777777" w:rsidR="00A0486F" w:rsidRDefault="00A0486F" w:rsidP="00D41943">
      <w:pPr>
        <w:tabs>
          <w:tab w:val="left" w:pos="720"/>
        </w:tabs>
        <w:spacing w:line="360" w:lineRule="auto"/>
        <w:rPr>
          <w:rFonts w:ascii="Times New Roman" w:hAnsi="Times New Roman" w:cs="Times New Roman"/>
        </w:rPr>
      </w:pPr>
    </w:p>
    <w:p w14:paraId="1BCE1E48" w14:textId="596E1C6C" w:rsidR="00A0486F" w:rsidRPr="00A0486F" w:rsidRDefault="00A0486F" w:rsidP="00A0486F">
      <w:pPr>
        <w:tabs>
          <w:tab w:val="left" w:pos="72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Although the </w:t>
      </w:r>
      <w:r w:rsidR="00565C64" w:rsidRPr="00565C64">
        <w:rPr>
          <w:rFonts w:ascii="Times New Roman" w:hAnsi="Times New Roman" w:cs="Times New Roman"/>
          <w:i/>
          <w:iCs/>
        </w:rPr>
        <w:t xml:space="preserve">Stay </w:t>
      </w:r>
      <w:r w:rsidRPr="00565C64">
        <w:rPr>
          <w:rFonts w:ascii="Times New Roman" w:hAnsi="Times New Roman" w:cs="Times New Roman"/>
          <w:i/>
          <w:iCs/>
        </w:rPr>
        <w:t>Order</w:t>
      </w:r>
      <w:r>
        <w:rPr>
          <w:rFonts w:ascii="Times New Roman" w:hAnsi="Times New Roman" w:cs="Times New Roman"/>
        </w:rPr>
        <w:t xml:space="preserve"> applie</w:t>
      </w:r>
      <w:r w:rsidR="00565C64">
        <w:rPr>
          <w:rFonts w:ascii="Times New Roman" w:hAnsi="Times New Roman" w:cs="Times New Roman"/>
        </w:rPr>
        <w:t>d</w:t>
      </w:r>
      <w:r>
        <w:rPr>
          <w:rFonts w:ascii="Times New Roman" w:hAnsi="Times New Roman" w:cs="Times New Roman"/>
        </w:rPr>
        <w:t xml:space="preserve"> to electric smart meters, I </w:t>
      </w:r>
      <w:r w:rsidR="00565C64">
        <w:rPr>
          <w:rFonts w:ascii="Times New Roman" w:hAnsi="Times New Roman" w:cs="Times New Roman"/>
        </w:rPr>
        <w:t>found</w:t>
      </w:r>
      <w:r>
        <w:rPr>
          <w:rFonts w:ascii="Times New Roman" w:hAnsi="Times New Roman" w:cs="Times New Roman"/>
        </w:rPr>
        <w:t xml:space="preserve"> its reasoning applicable to water smart meters</w:t>
      </w:r>
      <w:r w:rsidR="00BE0CD0">
        <w:rPr>
          <w:rFonts w:ascii="Times New Roman" w:hAnsi="Times New Roman" w:cs="Times New Roman"/>
        </w:rPr>
        <w:t xml:space="preserve"> and, hence, this proceeding.</w:t>
      </w:r>
      <w:r>
        <w:rPr>
          <w:rFonts w:ascii="Times New Roman" w:hAnsi="Times New Roman" w:cs="Times New Roman"/>
        </w:rPr>
        <w:t xml:space="preserve">  </w:t>
      </w:r>
      <w:r w:rsidR="00565C64">
        <w:rPr>
          <w:rFonts w:ascii="Times New Roman" w:hAnsi="Times New Roman" w:cs="Times New Roman"/>
        </w:rPr>
        <w:t>Therefore, by Order dated April 10, 2023, I stayed this proceeding.  (See 4/10/2023 Order for a fuller discussion of this issue</w:t>
      </w:r>
      <w:r w:rsidR="00451D51">
        <w:rPr>
          <w:rFonts w:ascii="Times New Roman" w:hAnsi="Times New Roman" w:cs="Times New Roman"/>
        </w:rPr>
        <w:t>, as well as a more detailed procedural history of this matter</w:t>
      </w:r>
      <w:r w:rsidR="00565C64">
        <w:rPr>
          <w:rFonts w:ascii="Times New Roman" w:hAnsi="Times New Roman" w:cs="Times New Roman"/>
        </w:rPr>
        <w:t>).</w:t>
      </w:r>
    </w:p>
    <w:p w14:paraId="18E12A56" w14:textId="4D6C7730" w:rsidR="00D41943" w:rsidRDefault="00D41943" w:rsidP="00D41943">
      <w:pPr>
        <w:tabs>
          <w:tab w:val="left" w:pos="720"/>
        </w:tabs>
        <w:spacing w:line="360" w:lineRule="auto"/>
        <w:rPr>
          <w:rFonts w:ascii="Times New Roman" w:hAnsi="Times New Roman" w:cs="Times New Roman"/>
        </w:rPr>
      </w:pPr>
    </w:p>
    <w:p w14:paraId="38382FF7" w14:textId="209FFC02" w:rsidR="00565C64" w:rsidRDefault="00565C64" w:rsidP="00565C64">
      <w:pPr>
        <w:spacing w:line="360" w:lineRule="auto"/>
        <w:ind w:firstLine="1440"/>
        <w:rPr>
          <w:rFonts w:ascii="Times New Roman" w:hAnsi="Times New Roman" w:cs="Times New Roman"/>
          <w:bCs/>
        </w:rPr>
      </w:pPr>
      <w:r>
        <w:rPr>
          <w:rFonts w:ascii="Times New Roman" w:hAnsi="Times New Roman" w:cs="Times New Roman"/>
        </w:rPr>
        <w:t xml:space="preserve">On November 14, 2023, the </w:t>
      </w:r>
      <w:r w:rsidRPr="00915777">
        <w:rPr>
          <w:rFonts w:ascii="Times New Roman" w:hAnsi="Times New Roman" w:cs="Times New Roman"/>
          <w:i/>
          <w:iCs/>
        </w:rPr>
        <w:t>Stay Order</w:t>
      </w:r>
      <w:r>
        <w:rPr>
          <w:rFonts w:ascii="Times New Roman" w:hAnsi="Times New Roman" w:cs="Times New Roman"/>
        </w:rPr>
        <w:t xml:space="preserve"> was lifted by the </w:t>
      </w:r>
      <w:r w:rsidRPr="000B539D">
        <w:rPr>
          <w:rFonts w:ascii="Times New Roman" w:hAnsi="Times New Roman" w:cs="Times New Roman"/>
          <w:i/>
          <w:iCs/>
        </w:rPr>
        <w:t>2023 Order</w:t>
      </w:r>
      <w:r>
        <w:rPr>
          <w:rFonts w:ascii="Times New Roman" w:hAnsi="Times New Roman" w:cs="Times New Roman"/>
        </w:rPr>
        <w:t>.</w:t>
      </w:r>
      <w:r w:rsidRPr="00565C64">
        <w:rPr>
          <w:rFonts w:ascii="Times New Roman" w:hAnsi="Times New Roman" w:cs="Times New Roman"/>
        </w:rPr>
        <w:t xml:space="preserve"> </w:t>
      </w:r>
      <w:r>
        <w:rPr>
          <w:rFonts w:ascii="Times New Roman" w:hAnsi="Times New Roman" w:cs="Times New Roman"/>
        </w:rPr>
        <w:t xml:space="preserve">The record reflects that the </w:t>
      </w:r>
      <w:r w:rsidRPr="00BE1D5F">
        <w:rPr>
          <w:rFonts w:ascii="Times New Roman" w:hAnsi="Times New Roman" w:cs="Times New Roman"/>
          <w:i/>
          <w:iCs/>
        </w:rPr>
        <w:t>2023 Order</w:t>
      </w:r>
      <w:r>
        <w:rPr>
          <w:rFonts w:ascii="Times New Roman" w:hAnsi="Times New Roman" w:cs="Times New Roman"/>
        </w:rPr>
        <w:t xml:space="preserve"> was served on the Parties.</w:t>
      </w:r>
    </w:p>
    <w:p w14:paraId="5E94FB95" w14:textId="77777777" w:rsidR="00565C64" w:rsidRDefault="00565C64" w:rsidP="00565C64">
      <w:pPr>
        <w:spacing w:line="360" w:lineRule="auto"/>
        <w:jc w:val="both"/>
        <w:rPr>
          <w:rFonts w:ascii="Times New Roman" w:hAnsi="Times New Roman" w:cs="Times New Roman"/>
          <w:bCs/>
          <w:i/>
          <w:iCs/>
          <w:u w:val="single"/>
        </w:rPr>
      </w:pPr>
    </w:p>
    <w:p w14:paraId="14846FB4" w14:textId="77777777" w:rsidR="00565C64" w:rsidRPr="00C77197" w:rsidRDefault="00565C64" w:rsidP="00565C64">
      <w:pPr>
        <w:spacing w:line="360" w:lineRule="auto"/>
        <w:jc w:val="both"/>
        <w:rPr>
          <w:rFonts w:ascii="Times New Roman" w:hAnsi="Times New Roman" w:cs="Times New Roman"/>
          <w:i/>
          <w:iCs/>
          <w:u w:val="single"/>
        </w:rPr>
      </w:pPr>
      <w:r w:rsidRPr="00C77197">
        <w:rPr>
          <w:rFonts w:ascii="Times New Roman" w:hAnsi="Times New Roman" w:cs="Times New Roman"/>
          <w:bCs/>
          <w:i/>
          <w:iCs/>
          <w:u w:val="single"/>
        </w:rPr>
        <w:t>Post-Stay Order</w:t>
      </w:r>
    </w:p>
    <w:p w14:paraId="37BE076F" w14:textId="77777777" w:rsidR="00565C64" w:rsidRDefault="00565C64" w:rsidP="00565C64">
      <w:pPr>
        <w:spacing w:line="360" w:lineRule="auto"/>
        <w:rPr>
          <w:rFonts w:ascii="Times New Roman" w:hAnsi="Times New Roman" w:cs="Times New Roman"/>
        </w:rPr>
      </w:pPr>
      <w:r w:rsidRPr="002F1EC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41ACC716" w14:textId="77777777" w:rsidR="00EE161C" w:rsidRPr="00EE161C" w:rsidRDefault="00565C64" w:rsidP="00565C6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After a review of the record, the decision of the Supreme Court in </w:t>
      </w:r>
      <w:proofErr w:type="spellStart"/>
      <w:r w:rsidRPr="00340D95">
        <w:rPr>
          <w:rFonts w:ascii="Times New Roman" w:hAnsi="Times New Roman" w:cs="Times New Roman"/>
          <w:i/>
          <w:iCs/>
        </w:rPr>
        <w:t>Povacz</w:t>
      </w:r>
      <w:proofErr w:type="spellEnd"/>
      <w:r w:rsidRPr="00340D95">
        <w:rPr>
          <w:rFonts w:ascii="Times New Roman" w:hAnsi="Times New Roman" w:cs="Times New Roman"/>
          <w:i/>
          <w:iCs/>
        </w:rPr>
        <w:t xml:space="preserve"> II</w:t>
      </w:r>
      <w:r>
        <w:rPr>
          <w:rFonts w:ascii="Times New Roman" w:hAnsi="Times New Roman" w:cs="Times New Roman"/>
        </w:rPr>
        <w:t xml:space="preserve"> </w:t>
      </w:r>
      <w:r>
        <w:rPr>
          <w:rStyle w:val="FootnoteReference"/>
          <w:rFonts w:ascii="Times New Roman" w:hAnsi="Times New Roman" w:cs="Times New Roman"/>
        </w:rPr>
        <w:footnoteReference w:id="3"/>
      </w:r>
      <w:r>
        <w:rPr>
          <w:rFonts w:ascii="Times New Roman" w:hAnsi="Times New Roman" w:cs="Times New Roman"/>
        </w:rPr>
        <w:t xml:space="preserve"> and the Commission’s </w:t>
      </w:r>
      <w:r w:rsidRPr="00340D95">
        <w:rPr>
          <w:rFonts w:ascii="Times New Roman" w:hAnsi="Times New Roman" w:cs="Times New Roman"/>
          <w:i/>
          <w:iCs/>
        </w:rPr>
        <w:t>2023 Order</w:t>
      </w:r>
      <w:r>
        <w:rPr>
          <w:rFonts w:ascii="Times New Roman" w:hAnsi="Times New Roman" w:cs="Times New Roman"/>
        </w:rPr>
        <w:t xml:space="preserve">, I deem it helpful to hold a prehearing conference to discuss the status of this case, the litigation process, including a litigation schedule, </w:t>
      </w:r>
      <w:r w:rsidR="00EE161C">
        <w:rPr>
          <w:rFonts w:ascii="Times New Roman" w:hAnsi="Times New Roman" w:cs="Times New Roman"/>
        </w:rPr>
        <w:t xml:space="preserve">anticipated number of witnesses, </w:t>
      </w:r>
      <w:r>
        <w:rPr>
          <w:rFonts w:ascii="Times New Roman" w:hAnsi="Times New Roman" w:cs="Times New Roman"/>
        </w:rPr>
        <w:t xml:space="preserve">and any other procedural matters.  </w:t>
      </w:r>
      <w:r w:rsidRPr="00DA07F0">
        <w:rPr>
          <w:rFonts w:ascii="Times New Roman" w:hAnsi="Times New Roman" w:cs="Times New Roman"/>
        </w:rPr>
        <w:t xml:space="preserve">In particular, the parties are directed to page 5 of </w:t>
      </w:r>
      <w:r w:rsidRPr="00EE161C">
        <w:rPr>
          <w:rFonts w:ascii="Times New Roman" w:hAnsi="Times New Roman" w:cs="Times New Roman"/>
        </w:rPr>
        <w:lastRenderedPageBreak/>
        <w:t xml:space="preserve">the </w:t>
      </w:r>
      <w:r w:rsidRPr="00EE161C">
        <w:rPr>
          <w:rFonts w:ascii="Times New Roman" w:hAnsi="Times New Roman" w:cs="Times New Roman"/>
          <w:i/>
          <w:iCs/>
        </w:rPr>
        <w:t>2023 Order</w:t>
      </w:r>
      <w:r w:rsidRPr="00EE161C">
        <w:rPr>
          <w:rFonts w:ascii="Times New Roman" w:hAnsi="Times New Roman" w:cs="Times New Roman"/>
        </w:rPr>
        <w:t xml:space="preserve"> at which the Commission notes the customer’s burden of proof, as explained by the Pennsylvania Supreme Court.  </w:t>
      </w:r>
    </w:p>
    <w:p w14:paraId="7E7656A7" w14:textId="43F33C2E" w:rsidR="00AF37A9" w:rsidRPr="00B13611" w:rsidRDefault="00EE161C" w:rsidP="00EE161C">
      <w:pPr>
        <w:tabs>
          <w:tab w:val="left" w:pos="630"/>
          <w:tab w:val="left" w:pos="720"/>
          <w:tab w:val="left" w:pos="900"/>
          <w:tab w:val="left" w:pos="990"/>
        </w:tabs>
        <w:spacing w:line="360" w:lineRule="auto"/>
        <w:rPr>
          <w:rFonts w:ascii="Times New Roman" w:hAnsi="Times New Roman" w:cs="Times New Roman"/>
          <w:u w:val="single"/>
        </w:rPr>
      </w:pPr>
      <w:r w:rsidRPr="00B13611">
        <w:rPr>
          <w:rFonts w:ascii="Times New Roman" w:hAnsi="Times New Roman" w:cs="Times New Roman"/>
        </w:rPr>
        <w:tab/>
      </w:r>
      <w:r w:rsidRPr="00B13611">
        <w:rPr>
          <w:rFonts w:ascii="Times New Roman" w:hAnsi="Times New Roman" w:cs="Times New Roman"/>
        </w:rPr>
        <w:tab/>
      </w:r>
      <w:r w:rsidRPr="00B13611">
        <w:rPr>
          <w:rFonts w:ascii="Times New Roman" w:hAnsi="Times New Roman" w:cs="Times New Roman"/>
        </w:rPr>
        <w:tab/>
      </w:r>
      <w:r w:rsidRPr="00B13611">
        <w:rPr>
          <w:rFonts w:ascii="Times New Roman" w:hAnsi="Times New Roman" w:cs="Times New Roman"/>
        </w:rPr>
        <w:tab/>
      </w:r>
      <w:r w:rsidR="00A0486F" w:rsidRPr="00B13611">
        <w:rPr>
          <w:rFonts w:ascii="Times New Roman" w:hAnsi="Times New Roman" w:cs="Times New Roman"/>
        </w:rPr>
        <w:tab/>
      </w:r>
    </w:p>
    <w:p w14:paraId="5227E156" w14:textId="3AD4F5AF" w:rsidR="00B13611" w:rsidRPr="00B13611" w:rsidRDefault="00B13611" w:rsidP="00AF37A9">
      <w:pPr>
        <w:pStyle w:val="BodyTextIndent"/>
        <w:rPr>
          <w:rFonts w:ascii="Times New Roman" w:hAnsi="Times New Roman" w:cs="Times New Roman"/>
          <w:sz w:val="24"/>
          <w:szCs w:val="24"/>
        </w:rPr>
      </w:pPr>
      <w:r w:rsidRPr="00B13611">
        <w:rPr>
          <w:rFonts w:ascii="Times New Roman" w:hAnsi="Times New Roman" w:cs="Times New Roman"/>
          <w:sz w:val="24"/>
          <w:szCs w:val="24"/>
        </w:rPr>
        <w:t>A Telephonic Prehearing Conference Notice was issued on December 14, 2023, scheduling a Prehearing Conference for February 29, 2024, at 10:00 a.m.</w:t>
      </w:r>
    </w:p>
    <w:p w14:paraId="31DC916F" w14:textId="77777777" w:rsidR="00B13611" w:rsidRPr="00B13611" w:rsidRDefault="00B13611" w:rsidP="00AF37A9">
      <w:pPr>
        <w:pStyle w:val="BodyTextIndent"/>
        <w:rPr>
          <w:rFonts w:ascii="Times New Roman" w:hAnsi="Times New Roman" w:cs="Times New Roman"/>
          <w:sz w:val="24"/>
          <w:szCs w:val="24"/>
        </w:rPr>
      </w:pPr>
    </w:p>
    <w:p w14:paraId="6E137EB9" w14:textId="359938E1" w:rsidR="00AF37A9" w:rsidRPr="00B13611" w:rsidRDefault="00AF37A9" w:rsidP="00AF37A9">
      <w:pPr>
        <w:pStyle w:val="BodyTextIndent"/>
        <w:rPr>
          <w:rFonts w:ascii="Times New Roman" w:hAnsi="Times New Roman" w:cs="Times New Roman"/>
          <w:sz w:val="24"/>
          <w:szCs w:val="24"/>
        </w:rPr>
      </w:pPr>
      <w:r w:rsidRPr="00B13611">
        <w:rPr>
          <w:rFonts w:ascii="Times New Roman" w:hAnsi="Times New Roman" w:cs="Times New Roman"/>
          <w:sz w:val="24"/>
          <w:szCs w:val="24"/>
        </w:rPr>
        <w:t>THEREFORE,</w:t>
      </w:r>
    </w:p>
    <w:p w14:paraId="7CF176A4" w14:textId="77777777" w:rsidR="00AF37A9" w:rsidRPr="00B13611" w:rsidRDefault="00AF37A9" w:rsidP="00AF37A9">
      <w:pPr>
        <w:pStyle w:val="ParaTab1"/>
        <w:widowControl w:val="0"/>
        <w:tabs>
          <w:tab w:val="clear" w:pos="-720"/>
        </w:tabs>
        <w:suppressAutoHyphens w:val="0"/>
        <w:spacing w:line="360" w:lineRule="auto"/>
        <w:rPr>
          <w:rFonts w:ascii="Times New Roman" w:hAnsi="Times New Roman" w:cs="Times New Roman"/>
        </w:rPr>
      </w:pPr>
    </w:p>
    <w:p w14:paraId="56616019" w14:textId="7CD6EBD7" w:rsidR="00AF37A9" w:rsidRPr="00B13611" w:rsidRDefault="00AF37A9" w:rsidP="00AF37A9">
      <w:pPr>
        <w:widowControl w:val="0"/>
        <w:spacing w:line="360" w:lineRule="auto"/>
        <w:ind w:firstLine="1440"/>
        <w:rPr>
          <w:rFonts w:ascii="Times New Roman" w:hAnsi="Times New Roman" w:cs="Times New Roman"/>
        </w:rPr>
      </w:pPr>
      <w:r w:rsidRPr="00B13611">
        <w:rPr>
          <w:rFonts w:ascii="Times New Roman" w:hAnsi="Times New Roman" w:cs="Times New Roman"/>
        </w:rPr>
        <w:t>IT IS ORDERED:</w:t>
      </w:r>
    </w:p>
    <w:p w14:paraId="133AB8B4" w14:textId="77777777" w:rsidR="00EE161C" w:rsidRPr="00B13611" w:rsidRDefault="00EE161C" w:rsidP="00AF37A9">
      <w:pPr>
        <w:widowControl w:val="0"/>
        <w:spacing w:line="360" w:lineRule="auto"/>
        <w:ind w:firstLine="1440"/>
        <w:rPr>
          <w:rFonts w:ascii="Times New Roman" w:hAnsi="Times New Roman" w:cs="Times New Roman"/>
        </w:rPr>
      </w:pPr>
    </w:p>
    <w:p w14:paraId="15C7B61B" w14:textId="77777777" w:rsidR="00B13611" w:rsidRPr="00B13611" w:rsidRDefault="00B13611" w:rsidP="00AF37A9">
      <w:pPr>
        <w:widowControl w:val="0"/>
        <w:spacing w:line="360" w:lineRule="auto"/>
        <w:ind w:firstLine="1440"/>
        <w:rPr>
          <w:rFonts w:ascii="Times New Roman" w:hAnsi="Times New Roman" w:cs="Times New Roman"/>
        </w:rPr>
      </w:pPr>
    </w:p>
    <w:p w14:paraId="6181C786" w14:textId="08651E78" w:rsidR="00B13611" w:rsidRDefault="00EE161C" w:rsidP="00AF37A9">
      <w:pPr>
        <w:widowControl w:val="0"/>
        <w:spacing w:line="360" w:lineRule="auto"/>
        <w:ind w:firstLine="1440"/>
        <w:rPr>
          <w:rFonts w:ascii="Times New Roman" w:hAnsi="Times New Roman" w:cs="Times New Roman"/>
        </w:rPr>
      </w:pPr>
      <w:r w:rsidRPr="00B13611">
        <w:rPr>
          <w:rFonts w:ascii="Times New Roman" w:hAnsi="Times New Roman" w:cs="Times New Roman"/>
        </w:rPr>
        <w:t xml:space="preserve">1.     </w:t>
      </w:r>
      <w:r w:rsidR="00B13611">
        <w:rPr>
          <w:rFonts w:ascii="Times New Roman" w:hAnsi="Times New Roman" w:cs="Times New Roman"/>
        </w:rPr>
        <w:t>That, consistent with the Telephonic Prehearing Conference Notice,</w:t>
      </w:r>
      <w:r w:rsidRPr="00B13611">
        <w:rPr>
          <w:rFonts w:ascii="Times New Roman" w:hAnsi="Times New Roman" w:cs="Times New Roman"/>
        </w:rPr>
        <w:t xml:space="preserve"> a telephonic prehearing conference will be held on </w:t>
      </w:r>
      <w:r w:rsidR="00B13611">
        <w:rPr>
          <w:rFonts w:ascii="Times New Roman" w:hAnsi="Times New Roman" w:cs="Times New Roman"/>
        </w:rPr>
        <w:t>February 29</w:t>
      </w:r>
      <w:r w:rsidRPr="00B13611">
        <w:rPr>
          <w:rFonts w:ascii="Times New Roman" w:hAnsi="Times New Roman" w:cs="Times New Roman"/>
        </w:rPr>
        <w:t xml:space="preserve">, 2024, beginning at 10:00 a.m. </w:t>
      </w:r>
    </w:p>
    <w:p w14:paraId="346BD043" w14:textId="77777777" w:rsidR="00B13611" w:rsidRDefault="00B13611" w:rsidP="00AF37A9">
      <w:pPr>
        <w:widowControl w:val="0"/>
        <w:spacing w:line="360" w:lineRule="auto"/>
        <w:ind w:firstLine="1440"/>
        <w:rPr>
          <w:rFonts w:ascii="Times New Roman" w:hAnsi="Times New Roman" w:cs="Times New Roman"/>
        </w:rPr>
      </w:pPr>
    </w:p>
    <w:p w14:paraId="418F08B9" w14:textId="77777777" w:rsidR="00B13611" w:rsidRDefault="00EE161C" w:rsidP="00AF37A9">
      <w:pPr>
        <w:widowControl w:val="0"/>
        <w:spacing w:line="360" w:lineRule="auto"/>
        <w:ind w:firstLine="1440"/>
        <w:rPr>
          <w:rFonts w:ascii="Times New Roman" w:hAnsi="Times New Roman" w:cs="Times New Roman"/>
        </w:rPr>
      </w:pPr>
      <w:r w:rsidRPr="00B13611">
        <w:rPr>
          <w:rFonts w:ascii="Times New Roman" w:hAnsi="Times New Roman" w:cs="Times New Roman"/>
        </w:rPr>
        <w:t xml:space="preserve">To participate in the prehearing conference, you must dial the toll-free number listed below. You will be prompted to enter a PIN number, which is also listed below. You will be asked to speak your name, press the # key, and then the telephone system will connect you to the hearing. </w:t>
      </w:r>
    </w:p>
    <w:p w14:paraId="07327FCA" w14:textId="207DCEE7" w:rsidR="00B13611" w:rsidRDefault="00EE161C" w:rsidP="00B13611">
      <w:pPr>
        <w:widowControl w:val="0"/>
        <w:spacing w:line="360" w:lineRule="auto"/>
        <w:ind w:left="720" w:firstLine="720"/>
        <w:rPr>
          <w:rFonts w:ascii="Times New Roman" w:hAnsi="Times New Roman" w:cs="Times New Roman"/>
        </w:rPr>
      </w:pPr>
      <w:r w:rsidRPr="00B13611">
        <w:rPr>
          <w:rFonts w:ascii="Times New Roman" w:hAnsi="Times New Roman" w:cs="Times New Roman"/>
        </w:rPr>
        <w:t>Toll-free Bridge Telephone Number: 877-</w:t>
      </w:r>
      <w:r w:rsidR="00B13611">
        <w:rPr>
          <w:rFonts w:ascii="Times New Roman" w:hAnsi="Times New Roman" w:cs="Times New Roman"/>
        </w:rPr>
        <w:t>929-1529</w:t>
      </w:r>
      <w:r w:rsidRPr="00B13611">
        <w:rPr>
          <w:rFonts w:ascii="Times New Roman" w:hAnsi="Times New Roman" w:cs="Times New Roman"/>
        </w:rPr>
        <w:t xml:space="preserve"> </w:t>
      </w:r>
    </w:p>
    <w:p w14:paraId="0CF1F606" w14:textId="54EF9322" w:rsidR="00B13611" w:rsidRDefault="00EE161C" w:rsidP="00B13611">
      <w:pPr>
        <w:widowControl w:val="0"/>
        <w:spacing w:line="360" w:lineRule="auto"/>
        <w:ind w:left="720" w:firstLine="720"/>
        <w:rPr>
          <w:rFonts w:ascii="Times New Roman" w:hAnsi="Times New Roman" w:cs="Times New Roman"/>
        </w:rPr>
      </w:pPr>
      <w:r w:rsidRPr="00B13611">
        <w:rPr>
          <w:rFonts w:ascii="Times New Roman" w:hAnsi="Times New Roman" w:cs="Times New Roman"/>
        </w:rPr>
        <w:t xml:space="preserve">PIN Number: </w:t>
      </w:r>
      <w:r w:rsidR="00B13611">
        <w:rPr>
          <w:rFonts w:ascii="Times New Roman" w:hAnsi="Times New Roman" w:cs="Times New Roman"/>
        </w:rPr>
        <w:t>27666478</w:t>
      </w:r>
      <w:r w:rsidRPr="00B13611">
        <w:rPr>
          <w:rFonts w:ascii="Times New Roman" w:hAnsi="Times New Roman" w:cs="Times New Roman"/>
        </w:rPr>
        <w:t xml:space="preserve"> </w:t>
      </w:r>
    </w:p>
    <w:p w14:paraId="4CC61E49" w14:textId="77777777" w:rsidR="00B13611" w:rsidRDefault="00B13611" w:rsidP="00B13611">
      <w:pPr>
        <w:widowControl w:val="0"/>
        <w:spacing w:line="360" w:lineRule="auto"/>
        <w:ind w:left="720" w:firstLine="720"/>
        <w:rPr>
          <w:rFonts w:ascii="Times New Roman" w:hAnsi="Times New Roman" w:cs="Times New Roman"/>
        </w:rPr>
      </w:pPr>
    </w:p>
    <w:p w14:paraId="1DE9441A" w14:textId="70453273" w:rsidR="00B13611" w:rsidRDefault="00B13611" w:rsidP="00B13611">
      <w:pPr>
        <w:widowControl w:val="0"/>
        <w:spacing w:line="360" w:lineRule="auto"/>
        <w:ind w:left="720" w:firstLine="72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 xml:space="preserve">That the </w:t>
      </w:r>
      <w:r w:rsidR="00EE161C" w:rsidRPr="00B13611">
        <w:rPr>
          <w:rFonts w:ascii="Times New Roman" w:hAnsi="Times New Roman" w:cs="Times New Roman"/>
        </w:rPr>
        <w:t xml:space="preserve">failure of a party to attend the </w:t>
      </w:r>
      <w:r>
        <w:rPr>
          <w:rFonts w:ascii="Times New Roman" w:hAnsi="Times New Roman" w:cs="Times New Roman"/>
        </w:rPr>
        <w:t xml:space="preserve">Prehearing Conference without </w:t>
      </w:r>
    </w:p>
    <w:p w14:paraId="1A59648F" w14:textId="4309DF2C" w:rsidR="00EE161C" w:rsidRDefault="00B13611" w:rsidP="00B13611">
      <w:pPr>
        <w:widowControl w:val="0"/>
        <w:spacing w:line="360" w:lineRule="auto"/>
        <w:rPr>
          <w:rFonts w:ascii="Times New Roman" w:hAnsi="Times New Roman" w:cs="Times New Roman"/>
        </w:rPr>
      </w:pPr>
      <w:r>
        <w:rPr>
          <w:rFonts w:ascii="Times New Roman" w:hAnsi="Times New Roman" w:cs="Times New Roman"/>
        </w:rPr>
        <w:t xml:space="preserve">good cause shown shall constitute a waiver of all objections to any motions or arguments raised and to any </w:t>
      </w:r>
      <w:r w:rsidR="00C8236A">
        <w:rPr>
          <w:rFonts w:ascii="Times New Roman" w:hAnsi="Times New Roman" w:cs="Times New Roman"/>
        </w:rPr>
        <w:t>order</w:t>
      </w:r>
      <w:r>
        <w:rPr>
          <w:rFonts w:ascii="Times New Roman" w:hAnsi="Times New Roman" w:cs="Times New Roman"/>
        </w:rPr>
        <w:t xml:space="preserve"> or </w:t>
      </w:r>
      <w:r w:rsidR="00C8236A">
        <w:rPr>
          <w:rFonts w:ascii="Times New Roman" w:hAnsi="Times New Roman" w:cs="Times New Roman"/>
        </w:rPr>
        <w:t>ruling</w:t>
      </w:r>
      <w:r>
        <w:rPr>
          <w:rFonts w:ascii="Times New Roman" w:hAnsi="Times New Roman" w:cs="Times New Roman"/>
        </w:rPr>
        <w:t xml:space="preserve"> with respect thereto.</w:t>
      </w:r>
    </w:p>
    <w:p w14:paraId="1EF010A6" w14:textId="77777777" w:rsidR="00C8236A" w:rsidRPr="00C8236A" w:rsidRDefault="00C8236A" w:rsidP="00B13611">
      <w:pPr>
        <w:widowControl w:val="0"/>
        <w:spacing w:line="360" w:lineRule="auto"/>
        <w:rPr>
          <w:rFonts w:ascii="Times New Roman" w:hAnsi="Times New Roman" w:cs="Times New Roman"/>
        </w:rPr>
      </w:pPr>
    </w:p>
    <w:p w14:paraId="232E7783" w14:textId="77777777" w:rsidR="00C8236A" w:rsidRPr="00C8236A" w:rsidRDefault="00C8236A" w:rsidP="00C8236A">
      <w:pPr>
        <w:widowControl w:val="0"/>
        <w:spacing w:line="360" w:lineRule="auto"/>
        <w:ind w:left="720" w:firstLine="720"/>
        <w:rPr>
          <w:rFonts w:ascii="Times New Roman" w:hAnsi="Times New Roman" w:cs="Times New Roman"/>
        </w:rPr>
      </w:pPr>
      <w:r w:rsidRPr="00C8236A">
        <w:rPr>
          <w:rFonts w:ascii="Times New Roman" w:hAnsi="Times New Roman" w:cs="Times New Roman"/>
        </w:rPr>
        <w:t>3.</w:t>
      </w:r>
      <w:r w:rsidRPr="00C8236A">
        <w:rPr>
          <w:rFonts w:ascii="Times New Roman" w:hAnsi="Times New Roman" w:cs="Times New Roman"/>
        </w:rPr>
        <w:tab/>
        <w:t xml:space="preserve">That parties shall review the regulations pertaining to prehearing </w:t>
      </w:r>
    </w:p>
    <w:p w14:paraId="1B584056" w14:textId="6A45C8DE" w:rsidR="00451D51" w:rsidRDefault="00C8236A" w:rsidP="00C8236A">
      <w:pPr>
        <w:widowControl w:val="0"/>
        <w:spacing w:line="360" w:lineRule="auto"/>
        <w:rPr>
          <w:rFonts w:ascii="Times New Roman" w:hAnsi="Times New Roman" w:cs="Times New Roman"/>
        </w:rPr>
      </w:pPr>
      <w:r w:rsidRPr="00C8236A">
        <w:rPr>
          <w:rFonts w:ascii="Times New Roman" w:hAnsi="Times New Roman" w:cs="Times New Roman"/>
        </w:rPr>
        <w:t xml:space="preserve">conferences, </w:t>
      </w:r>
      <w:proofErr w:type="gramStart"/>
      <w:r w:rsidRPr="00C8236A">
        <w:rPr>
          <w:rFonts w:ascii="Times New Roman" w:hAnsi="Times New Roman" w:cs="Times New Roman"/>
        </w:rPr>
        <w:t>in particular</w:t>
      </w:r>
      <w:proofErr w:type="gramEnd"/>
      <w:r w:rsidRPr="00C8236A">
        <w:rPr>
          <w:rFonts w:ascii="Times New Roman" w:hAnsi="Times New Roman" w:cs="Times New Roman"/>
        </w:rPr>
        <w:t xml:space="preserve"> 52 Pa. Code §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r w:rsidRPr="00C8236A">
        <w:rPr>
          <w:rFonts w:ascii="Times New Roman" w:hAnsi="Times New Roman" w:cs="Times New Roman"/>
        </w:rPr>
        <w:lastRenderedPageBreak/>
        <w:t xml:space="preserve">Specifically, the parties shall be prepared to discuss: (a) whether Complainant still wishes to continue with the </w:t>
      </w:r>
      <w:r w:rsidR="00451D51">
        <w:rPr>
          <w:rFonts w:ascii="Times New Roman" w:hAnsi="Times New Roman" w:cs="Times New Roman"/>
        </w:rPr>
        <w:t>C</w:t>
      </w:r>
      <w:r w:rsidRPr="00C8236A">
        <w:rPr>
          <w:rFonts w:ascii="Times New Roman" w:hAnsi="Times New Roman" w:cs="Times New Roman"/>
        </w:rPr>
        <w:t xml:space="preserve">omplaint, (b) issues decided by </w:t>
      </w:r>
      <w:proofErr w:type="spellStart"/>
      <w:r w:rsidRPr="00340D95">
        <w:rPr>
          <w:rFonts w:ascii="Times New Roman" w:hAnsi="Times New Roman" w:cs="Times New Roman"/>
          <w:i/>
          <w:iCs/>
        </w:rPr>
        <w:t>Povacz</w:t>
      </w:r>
      <w:proofErr w:type="spellEnd"/>
      <w:r w:rsidRPr="00340D95">
        <w:rPr>
          <w:rFonts w:ascii="Times New Roman" w:hAnsi="Times New Roman" w:cs="Times New Roman"/>
          <w:i/>
          <w:iCs/>
        </w:rPr>
        <w:t xml:space="preserve"> II</w:t>
      </w:r>
      <w:r>
        <w:rPr>
          <w:rFonts w:ascii="Times New Roman" w:hAnsi="Times New Roman" w:cs="Times New Roman"/>
        </w:rPr>
        <w:t xml:space="preserve"> </w:t>
      </w:r>
      <w:r w:rsidRPr="00C8236A">
        <w:rPr>
          <w:rFonts w:ascii="Times New Roman" w:hAnsi="Times New Roman" w:cs="Times New Roman"/>
        </w:rPr>
        <w:t xml:space="preserve">as they relate to this case, </w:t>
      </w:r>
      <w:r w:rsidR="00451D51">
        <w:rPr>
          <w:rFonts w:ascii="Times New Roman" w:hAnsi="Times New Roman" w:cs="Times New Roman"/>
        </w:rPr>
        <w:t xml:space="preserve">and </w:t>
      </w:r>
    </w:p>
    <w:p w14:paraId="04E69F31" w14:textId="07A6026B" w:rsidR="00C8236A" w:rsidRDefault="00C8236A" w:rsidP="00C8236A">
      <w:pPr>
        <w:widowControl w:val="0"/>
        <w:spacing w:line="360" w:lineRule="auto"/>
        <w:rPr>
          <w:rFonts w:ascii="Times New Roman" w:hAnsi="Times New Roman" w:cs="Times New Roman"/>
        </w:rPr>
      </w:pPr>
      <w:r w:rsidRPr="00C8236A">
        <w:rPr>
          <w:rFonts w:ascii="Times New Roman" w:hAnsi="Times New Roman" w:cs="Times New Roman"/>
        </w:rPr>
        <w:t xml:space="preserve">(c)  potential hearing dates and </w:t>
      </w:r>
      <w:r w:rsidR="00451D51">
        <w:rPr>
          <w:rFonts w:ascii="Times New Roman" w:hAnsi="Times New Roman" w:cs="Times New Roman"/>
        </w:rPr>
        <w:t xml:space="preserve">planned </w:t>
      </w:r>
      <w:r w:rsidRPr="00C8236A">
        <w:rPr>
          <w:rFonts w:ascii="Times New Roman" w:hAnsi="Times New Roman" w:cs="Times New Roman"/>
        </w:rPr>
        <w:t>witnesses</w:t>
      </w:r>
      <w:r w:rsidR="00451D51">
        <w:rPr>
          <w:rFonts w:ascii="Times New Roman" w:hAnsi="Times New Roman" w:cs="Times New Roman"/>
        </w:rPr>
        <w:t>, including any potential expert witnesses.</w:t>
      </w:r>
    </w:p>
    <w:p w14:paraId="6F91D471" w14:textId="77777777" w:rsidR="00C8236A" w:rsidRDefault="00C8236A" w:rsidP="00C8236A">
      <w:pPr>
        <w:widowControl w:val="0"/>
        <w:spacing w:line="360" w:lineRule="auto"/>
        <w:rPr>
          <w:rFonts w:ascii="Times New Roman" w:hAnsi="Times New Roman" w:cs="Times New Roman"/>
        </w:rPr>
      </w:pPr>
    </w:p>
    <w:p w14:paraId="0ACD981F" w14:textId="77777777" w:rsidR="00C8236A" w:rsidRDefault="00C8236A" w:rsidP="00C8236A">
      <w:pPr>
        <w:widowControl w:val="0"/>
        <w:spacing w:line="360" w:lineRule="auto"/>
        <w:ind w:left="720" w:firstLine="720"/>
      </w:pPr>
      <w:r>
        <w:t xml:space="preserve">4. </w:t>
      </w:r>
      <w:r>
        <w:tab/>
        <w:t>That the parties shall conduct discovery pursuant to 52 Pa. Code §§ 5.321-</w:t>
      </w:r>
    </w:p>
    <w:p w14:paraId="222CA332" w14:textId="77777777" w:rsidR="00C8236A" w:rsidRDefault="00C8236A" w:rsidP="00C8236A">
      <w:pPr>
        <w:widowControl w:val="0"/>
        <w:spacing w:line="360" w:lineRule="auto"/>
      </w:pPr>
      <w:r>
        <w:t xml:space="preserve">5.373. I encourage the parties to cooperate and exchange information on an informal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 5.361, 5.371- 5.372. </w:t>
      </w:r>
    </w:p>
    <w:p w14:paraId="5A37C9D0" w14:textId="77777777" w:rsidR="00C8236A" w:rsidRDefault="00C8236A" w:rsidP="00C8236A">
      <w:pPr>
        <w:widowControl w:val="0"/>
        <w:spacing w:line="360" w:lineRule="auto"/>
      </w:pPr>
    </w:p>
    <w:p w14:paraId="3E53F871" w14:textId="668A6970" w:rsidR="00C8236A" w:rsidRDefault="00C8236A" w:rsidP="00C8236A">
      <w:pPr>
        <w:widowControl w:val="0"/>
        <w:spacing w:line="360" w:lineRule="auto"/>
        <w:ind w:left="720" w:firstLine="720"/>
      </w:pPr>
      <w:r>
        <w:t xml:space="preserve">5. </w:t>
      </w:r>
      <w:r>
        <w:tab/>
        <w:t xml:space="preserve">That a request for a change of the scheduled </w:t>
      </w:r>
      <w:r w:rsidR="00451D51">
        <w:t>P</w:t>
      </w:r>
      <w:r>
        <w:t xml:space="preserve">rehearing </w:t>
      </w:r>
      <w:r w:rsidR="00451D51">
        <w:t>C</w:t>
      </w:r>
      <w:r>
        <w:t xml:space="preserve">onference </w:t>
      </w:r>
    </w:p>
    <w:p w14:paraId="5368ADE6" w14:textId="215560C2" w:rsidR="00C8236A" w:rsidRDefault="00C8236A" w:rsidP="00C8236A">
      <w:pPr>
        <w:widowControl w:val="0"/>
        <w:spacing w:line="360" w:lineRule="auto"/>
      </w:pPr>
      <w:r>
        <w:t xml:space="preserve">date shall state the agreement or opposition of </w:t>
      </w:r>
      <w:r w:rsidR="00451D51">
        <w:t xml:space="preserve">the other </w:t>
      </w:r>
      <w:proofErr w:type="gramStart"/>
      <w:r w:rsidR="00451D51">
        <w:t>party</w:t>
      </w:r>
      <w:r>
        <w:t>, and</w:t>
      </w:r>
      <w:proofErr w:type="gramEnd"/>
      <w:r>
        <w:t xml:space="preserve"> shall be submitted in writing no later than five (5) days prior to the initial prehearing conference. 52 Pa. Code § 1.15(b</w:t>
      </w:r>
      <w:r w:rsidR="00BE1D5F">
        <w:t>).</w:t>
      </w:r>
    </w:p>
    <w:p w14:paraId="56CD6058" w14:textId="77777777" w:rsidR="00C8236A" w:rsidRDefault="00C8236A" w:rsidP="00C8236A">
      <w:pPr>
        <w:widowControl w:val="0"/>
        <w:spacing w:line="360" w:lineRule="auto"/>
      </w:pPr>
    </w:p>
    <w:p w14:paraId="59402F6E" w14:textId="77777777" w:rsidR="00C8236A" w:rsidRDefault="00C8236A" w:rsidP="00C8236A">
      <w:pPr>
        <w:widowControl w:val="0"/>
        <w:spacing w:line="360" w:lineRule="auto"/>
        <w:ind w:left="720" w:firstLine="720"/>
      </w:pPr>
      <w:r>
        <w:t xml:space="preserve">6. </w:t>
      </w:r>
      <w:r>
        <w:tab/>
        <w:t xml:space="preserve">That you must serve the presiding officer directly with a copy of any </w:t>
      </w:r>
    </w:p>
    <w:p w14:paraId="25D3F97F" w14:textId="7ADD4E86" w:rsidR="00C8236A" w:rsidRDefault="00C8236A" w:rsidP="00C8236A">
      <w:pPr>
        <w:widowControl w:val="0"/>
        <w:spacing w:line="360" w:lineRule="auto"/>
      </w:pPr>
      <w:r>
        <w:t xml:space="preserve">document that you file in this proceeding. If you send the undersigned any correspondence or document, you must send a copy to the other party. My email address is </w:t>
      </w:r>
      <w:hyperlink r:id="rId8" w:history="1">
        <w:r w:rsidR="009064B3" w:rsidRPr="00F5396A">
          <w:rPr>
            <w:rStyle w:val="Hyperlink"/>
          </w:rPr>
          <w:t>gchiodo@pa.gov</w:t>
        </w:r>
      </w:hyperlink>
      <w:r w:rsidR="009064B3">
        <w:t>.</w:t>
      </w:r>
    </w:p>
    <w:p w14:paraId="2C9EB811" w14:textId="77777777" w:rsidR="009064B3" w:rsidRPr="00C8236A" w:rsidRDefault="009064B3" w:rsidP="00C8236A">
      <w:pPr>
        <w:widowControl w:val="0"/>
        <w:spacing w:line="360" w:lineRule="auto"/>
        <w:rPr>
          <w:rFonts w:ascii="Times New Roman" w:hAnsi="Times New Roman" w:cs="Times New Roman"/>
        </w:rPr>
      </w:pPr>
    </w:p>
    <w:p w14:paraId="5CDEC462" w14:textId="6FF0BECB" w:rsidR="00C8236A" w:rsidRPr="00DA07F0" w:rsidRDefault="009064B3" w:rsidP="00C8236A">
      <w:pPr>
        <w:tabs>
          <w:tab w:val="left" w:pos="2160"/>
        </w:tabs>
        <w:spacing w:line="360" w:lineRule="auto"/>
        <w:ind w:left="1440"/>
        <w:rPr>
          <w:rFonts w:ascii="Times New Roman" w:hAnsi="Times New Roman" w:cs="Times New Roman"/>
        </w:rPr>
      </w:pPr>
      <w:r>
        <w:rPr>
          <w:rFonts w:ascii="Times New Roman" w:hAnsi="Times New Roman" w:cs="Times New Roman"/>
        </w:rPr>
        <w:t>7</w:t>
      </w:r>
      <w:r w:rsidR="00C8236A" w:rsidRPr="00DA07F0">
        <w:rPr>
          <w:rFonts w:ascii="Times New Roman" w:hAnsi="Times New Roman" w:cs="Times New Roman"/>
        </w:rPr>
        <w:t xml:space="preserve">.         That the parties are reminded it is the Commission’s policy to encourage </w:t>
      </w:r>
    </w:p>
    <w:p w14:paraId="6920D710" w14:textId="77777777" w:rsidR="00C8236A" w:rsidRPr="00DA07F0" w:rsidRDefault="00C8236A" w:rsidP="00C8236A">
      <w:pPr>
        <w:spacing w:line="360" w:lineRule="auto"/>
        <w:rPr>
          <w:rFonts w:ascii="Times New Roman" w:hAnsi="Times New Roman" w:cs="Times New Roman"/>
        </w:rPr>
      </w:pPr>
      <w:r w:rsidRPr="00DA07F0">
        <w:rPr>
          <w:rFonts w:ascii="Times New Roman" w:hAnsi="Times New Roman" w:cs="Times New Roman"/>
        </w:rPr>
        <w:t>settlements.  52 Pa. Code § 5.231(a).  The parties are urged to explore this possibility, if possible.</w:t>
      </w:r>
    </w:p>
    <w:p w14:paraId="2BE77D7F" w14:textId="77777777" w:rsidR="00C8236A" w:rsidRDefault="00C8236A" w:rsidP="00C8236A">
      <w:pPr>
        <w:widowControl w:val="0"/>
        <w:tabs>
          <w:tab w:val="left" w:pos="0"/>
        </w:tabs>
        <w:adjustRightInd w:val="0"/>
        <w:jc w:val="both"/>
        <w:rPr>
          <w:rFonts w:ascii="Times New Roman" w:hAnsi="Times New Roman" w:cs="Times New Roman"/>
        </w:rPr>
      </w:pPr>
    </w:p>
    <w:p w14:paraId="6AC62E33" w14:textId="77777777" w:rsidR="00C8236A" w:rsidRDefault="00C8236A" w:rsidP="00C8236A">
      <w:pPr>
        <w:widowControl w:val="0"/>
        <w:tabs>
          <w:tab w:val="left" w:pos="0"/>
        </w:tabs>
        <w:adjustRightInd w:val="0"/>
        <w:jc w:val="both"/>
        <w:rPr>
          <w:rFonts w:ascii="Times New Roman" w:hAnsi="Times New Roman" w:cs="Times New Roman"/>
        </w:rPr>
      </w:pPr>
    </w:p>
    <w:p w14:paraId="4FE75C27" w14:textId="77777777" w:rsidR="00C8236A" w:rsidRPr="00DA07F0" w:rsidRDefault="00C8236A" w:rsidP="00C8236A">
      <w:pPr>
        <w:widowControl w:val="0"/>
        <w:tabs>
          <w:tab w:val="left" w:pos="0"/>
        </w:tabs>
        <w:adjustRightInd w:val="0"/>
        <w:jc w:val="both"/>
        <w:rPr>
          <w:rFonts w:ascii="Times New Roman" w:hAnsi="Times New Roman" w:cs="Times New Roman"/>
          <w:u w:val="single"/>
        </w:rPr>
      </w:pPr>
      <w:r w:rsidRPr="00DA07F0">
        <w:rPr>
          <w:rFonts w:ascii="Times New Roman" w:hAnsi="Times New Roman" w:cs="Times New Roman"/>
        </w:rPr>
        <w:t xml:space="preserve">Date:  </w:t>
      </w:r>
      <w:r w:rsidRPr="00DA07F0">
        <w:rPr>
          <w:rFonts w:ascii="Times New Roman" w:hAnsi="Times New Roman" w:cs="Times New Roman"/>
          <w:u w:val="single"/>
        </w:rPr>
        <w:t>December 1</w:t>
      </w:r>
      <w:r>
        <w:rPr>
          <w:rFonts w:ascii="Times New Roman" w:hAnsi="Times New Roman" w:cs="Times New Roman"/>
          <w:u w:val="single"/>
        </w:rPr>
        <w:t>8</w:t>
      </w:r>
      <w:r w:rsidRPr="00DA07F0">
        <w:rPr>
          <w:rFonts w:ascii="Times New Roman" w:hAnsi="Times New Roman" w:cs="Times New Roman"/>
          <w:u w:val="single"/>
        </w:rPr>
        <w:t>, 2023</w:t>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u w:val="single"/>
        </w:rPr>
        <w:tab/>
      </w:r>
      <w:r w:rsidRPr="00DA07F0">
        <w:rPr>
          <w:rFonts w:ascii="Times New Roman" w:hAnsi="Times New Roman" w:cs="Times New Roman"/>
          <w:u w:val="single"/>
        </w:rPr>
        <w:tab/>
        <w:t>/s/</w:t>
      </w:r>
      <w:r w:rsidRPr="00DA07F0">
        <w:rPr>
          <w:rFonts w:ascii="Times New Roman" w:hAnsi="Times New Roman" w:cs="Times New Roman"/>
          <w:u w:val="single"/>
        </w:rPr>
        <w:tab/>
      </w:r>
      <w:r w:rsidRPr="00DA07F0">
        <w:rPr>
          <w:rFonts w:ascii="Times New Roman" w:hAnsi="Times New Roman" w:cs="Times New Roman"/>
          <w:u w:val="single"/>
        </w:rPr>
        <w:tab/>
      </w:r>
      <w:r w:rsidRPr="00DA07F0">
        <w:rPr>
          <w:rFonts w:ascii="Times New Roman" w:hAnsi="Times New Roman" w:cs="Times New Roman"/>
          <w:u w:val="single"/>
        </w:rPr>
        <w:tab/>
      </w:r>
    </w:p>
    <w:p w14:paraId="79C7274B" w14:textId="77777777" w:rsidR="00C8236A" w:rsidRPr="00DA07F0" w:rsidRDefault="00C8236A" w:rsidP="00C8236A">
      <w:pPr>
        <w:widowControl w:val="0"/>
        <w:tabs>
          <w:tab w:val="left" w:pos="0"/>
        </w:tabs>
        <w:adjustRightInd w:val="0"/>
        <w:jc w:val="both"/>
        <w:rPr>
          <w:rFonts w:ascii="Times New Roman" w:hAnsi="Times New Roman" w:cs="Times New Roman"/>
        </w:rPr>
      </w:pP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t>Gail M. Chiodo</w:t>
      </w:r>
    </w:p>
    <w:p w14:paraId="683B745C" w14:textId="77777777" w:rsidR="00C8236A" w:rsidRDefault="00C8236A" w:rsidP="00C8236A">
      <w:pPr>
        <w:widowControl w:val="0"/>
        <w:tabs>
          <w:tab w:val="left" w:pos="0"/>
        </w:tabs>
        <w:adjustRightInd w:val="0"/>
        <w:jc w:val="both"/>
        <w:rPr>
          <w:rFonts w:ascii="Times New Roman" w:hAnsi="Times New Roman" w:cs="Times New Roman"/>
        </w:rPr>
        <w:sectPr w:rsidR="00C8236A" w:rsidSect="00A66F7E">
          <w:footerReference w:type="default" r:id="rId9"/>
          <w:pgSz w:w="12240" w:h="15840"/>
          <w:pgMar w:top="1296" w:right="1440" w:bottom="1296" w:left="1440" w:header="720" w:footer="720" w:gutter="0"/>
          <w:cols w:space="720"/>
          <w:titlePg/>
          <w:docGrid w:linePitch="360"/>
        </w:sectPr>
      </w:pP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r>
      <w:r w:rsidRPr="00DA07F0">
        <w:rPr>
          <w:rFonts w:ascii="Times New Roman" w:hAnsi="Times New Roman" w:cs="Times New Roman"/>
        </w:rPr>
        <w:tab/>
        <w:t>Administrative Law Judge</w:t>
      </w:r>
    </w:p>
    <w:p w14:paraId="3DCDD4C8" w14:textId="73850B22" w:rsidR="00CB6A5E" w:rsidRPr="00CB6A5E" w:rsidRDefault="00CB6A5E" w:rsidP="00CB6A5E">
      <w:pPr>
        <w:autoSpaceDE/>
        <w:autoSpaceDN/>
        <w:spacing w:line="259" w:lineRule="auto"/>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b/>
          <w:szCs w:val="22"/>
          <w:u w:val="single"/>
        </w:rPr>
        <w:lastRenderedPageBreak/>
        <w:t>F-2022-3034600 - ANN MARIE LUYANDO v. NEWTOWN ARTESIAN WATER COMPANY</w:t>
      </w:r>
      <w:r w:rsidRPr="00CB6A5E">
        <w:rPr>
          <w:rFonts w:ascii="Microsoft Sans Serif" w:eastAsia="Microsoft Sans Serif" w:hAnsi="Microsoft Sans Serif" w:cs="Microsoft Sans Serif"/>
          <w:b/>
          <w:szCs w:val="22"/>
          <w:u w:val="single"/>
        </w:rPr>
        <w:br/>
      </w:r>
      <w:r w:rsidRPr="00CB6A5E">
        <w:rPr>
          <w:rFonts w:ascii="Microsoft Sans Serif" w:eastAsia="Microsoft Sans Serif" w:hAnsi="Microsoft Sans Serif" w:cs="Microsoft Sans Serif"/>
          <w:b/>
          <w:szCs w:val="22"/>
          <w:u w:val="single"/>
        </w:rPr>
        <w:br/>
      </w:r>
      <w:r w:rsidRPr="00CB6A5E">
        <w:rPr>
          <w:rFonts w:ascii="Microsoft Sans Serif" w:eastAsia="Microsoft Sans Serif" w:hAnsi="Microsoft Sans Serif" w:cs="Microsoft Sans Serif"/>
          <w:szCs w:val="22"/>
        </w:rPr>
        <w:t>ANN MARIE LUYANDO</w:t>
      </w:r>
    </w:p>
    <w:p w14:paraId="1C68CA36" w14:textId="77777777" w:rsidR="00CB6A5E" w:rsidRPr="00CB6A5E" w:rsidRDefault="00CB6A5E" w:rsidP="00CB6A5E">
      <w:pPr>
        <w:autoSpaceDE/>
        <w:autoSpaceDN/>
        <w:spacing w:line="259" w:lineRule="auto"/>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4 MAGNOLIA DR</w:t>
      </w:r>
    </w:p>
    <w:p w14:paraId="7B222D04"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NEWTOWN PA  18940</w:t>
      </w:r>
    </w:p>
    <w:p w14:paraId="6925E385" w14:textId="77777777" w:rsidR="00CB6A5E" w:rsidRPr="00CB6A5E" w:rsidRDefault="00CB6A5E" w:rsidP="00CB6A5E">
      <w:pPr>
        <w:autoSpaceDE/>
        <w:autoSpaceDN/>
        <w:rPr>
          <w:rFonts w:ascii="Microsoft Sans Serif" w:eastAsia="Microsoft Sans Serif" w:hAnsi="Microsoft Sans Serif" w:cs="Microsoft Sans Serif"/>
          <w:b/>
          <w:bCs/>
          <w:szCs w:val="22"/>
        </w:rPr>
      </w:pPr>
      <w:r w:rsidRPr="00CB6A5E">
        <w:rPr>
          <w:rFonts w:ascii="Microsoft Sans Serif" w:eastAsia="Microsoft Sans Serif" w:hAnsi="Microsoft Sans Serif" w:cs="Microsoft Sans Serif"/>
          <w:b/>
          <w:bCs/>
          <w:szCs w:val="22"/>
        </w:rPr>
        <w:t>267.917.5854</w:t>
      </w:r>
    </w:p>
    <w:p w14:paraId="6D9642E6"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madisoncedric166@gmail.com</w:t>
      </w:r>
    </w:p>
    <w:p w14:paraId="38916CBD"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 xml:space="preserve">Served via email and first class </w:t>
      </w:r>
      <w:proofErr w:type="gramStart"/>
      <w:r w:rsidRPr="00CB6A5E">
        <w:rPr>
          <w:rFonts w:ascii="Microsoft Sans Serif" w:eastAsia="Microsoft Sans Serif" w:hAnsi="Microsoft Sans Serif" w:cs="Microsoft Sans Serif"/>
          <w:szCs w:val="22"/>
        </w:rPr>
        <w:t>mail</w:t>
      </w:r>
      <w:proofErr w:type="gramEnd"/>
    </w:p>
    <w:p w14:paraId="3E0559D0" w14:textId="77777777" w:rsidR="00CB6A5E" w:rsidRPr="00CB6A5E" w:rsidRDefault="00CB6A5E" w:rsidP="00CB6A5E">
      <w:pPr>
        <w:autoSpaceDE/>
        <w:autoSpaceDN/>
        <w:rPr>
          <w:rFonts w:ascii="Microsoft Sans Serif" w:eastAsia="Microsoft Sans Serif" w:hAnsi="Microsoft Sans Serif" w:cs="Microsoft Sans Serif"/>
          <w:b/>
          <w:bCs/>
          <w:szCs w:val="22"/>
        </w:rPr>
      </w:pPr>
    </w:p>
    <w:p w14:paraId="0FD106CF"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THOMAS J WALSH III ESQUIRE</w:t>
      </w:r>
      <w:r w:rsidRPr="00CB6A5E">
        <w:rPr>
          <w:rFonts w:ascii="Microsoft Sans Serif" w:eastAsia="Microsoft Sans Serif" w:hAnsi="Microsoft Sans Serif" w:cs="Microsoft Sans Serif"/>
          <w:szCs w:val="22"/>
        </w:rPr>
        <w:br/>
        <w:t>3655 ROUTE 202 SUITE 105</w:t>
      </w:r>
    </w:p>
    <w:p w14:paraId="60FEDE6E"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DOYLESTOWN PA  18902</w:t>
      </w:r>
    </w:p>
    <w:p w14:paraId="2CA81ABF" w14:textId="77777777" w:rsidR="00CB6A5E" w:rsidRPr="00CB6A5E" w:rsidRDefault="00CB6A5E" w:rsidP="00CB6A5E">
      <w:pPr>
        <w:autoSpaceDE/>
        <w:autoSpaceDN/>
        <w:rPr>
          <w:rFonts w:ascii="Microsoft Sans Serif" w:eastAsia="Microsoft Sans Serif" w:hAnsi="Microsoft Sans Serif" w:cs="Microsoft Sans Serif"/>
          <w:b/>
          <w:bCs/>
          <w:szCs w:val="22"/>
        </w:rPr>
      </w:pPr>
      <w:r w:rsidRPr="00CB6A5E">
        <w:rPr>
          <w:rFonts w:ascii="Microsoft Sans Serif" w:eastAsia="Microsoft Sans Serif" w:hAnsi="Microsoft Sans Serif" w:cs="Microsoft Sans Serif"/>
          <w:b/>
          <w:bCs/>
          <w:szCs w:val="22"/>
        </w:rPr>
        <w:t>267.247.5024</w:t>
      </w:r>
    </w:p>
    <w:p w14:paraId="4816E3BC" w14:textId="77777777" w:rsidR="00CB6A5E" w:rsidRPr="00CB6A5E" w:rsidRDefault="00CB6A5E" w:rsidP="00CB6A5E">
      <w:pPr>
        <w:autoSpaceDE/>
        <w:autoSpaceDN/>
        <w:rPr>
          <w:rFonts w:ascii="Microsoft Sans Serif" w:eastAsia="Microsoft Sans Serif" w:hAnsi="Microsoft Sans Serif" w:cs="Microsoft Sans Serif"/>
          <w:b/>
          <w:bCs/>
          <w:szCs w:val="22"/>
        </w:rPr>
      </w:pPr>
      <w:r w:rsidRPr="00CB6A5E">
        <w:rPr>
          <w:rFonts w:ascii="Microsoft Sans Serif" w:eastAsia="Microsoft Sans Serif" w:hAnsi="Microsoft Sans Serif" w:cs="Microsoft Sans Serif"/>
          <w:b/>
          <w:bCs/>
          <w:szCs w:val="22"/>
        </w:rPr>
        <w:t>215.962.3956</w:t>
      </w:r>
    </w:p>
    <w:p w14:paraId="312B6EAD" w14:textId="77777777" w:rsidR="00CB6A5E" w:rsidRPr="00CB6A5E" w:rsidRDefault="00CB6A5E" w:rsidP="00CB6A5E">
      <w:pPr>
        <w:autoSpaceDE/>
        <w:autoSpaceDN/>
        <w:rPr>
          <w:rFonts w:ascii="Microsoft Sans Serif" w:eastAsia="Microsoft Sans Serif" w:hAnsi="Microsoft Sans Serif" w:cs="Microsoft Sans Serif"/>
          <w:szCs w:val="22"/>
        </w:rPr>
      </w:pPr>
      <w:r w:rsidRPr="00CB6A5E">
        <w:rPr>
          <w:rFonts w:ascii="Microsoft Sans Serif" w:eastAsia="Microsoft Sans Serif" w:hAnsi="Microsoft Sans Serif" w:cs="Microsoft Sans Serif"/>
          <w:szCs w:val="22"/>
        </w:rPr>
        <w:t>twalsh@twalshlaw.com</w:t>
      </w:r>
    </w:p>
    <w:p w14:paraId="6A41B258" w14:textId="77777777" w:rsidR="00CB6A5E" w:rsidRPr="00CB6A5E" w:rsidRDefault="00CB6A5E" w:rsidP="00CB6A5E">
      <w:pPr>
        <w:autoSpaceDE/>
        <w:autoSpaceDN/>
        <w:rPr>
          <w:rFonts w:ascii="Microsoft Sans Serif" w:eastAsia="Microsoft Sans Serif" w:hAnsi="Microsoft Sans Serif" w:cs="Microsoft Sans Serif"/>
          <w:i/>
          <w:iCs/>
          <w:szCs w:val="22"/>
        </w:rPr>
      </w:pPr>
      <w:r w:rsidRPr="00CB6A5E">
        <w:rPr>
          <w:rFonts w:ascii="Microsoft Sans Serif" w:eastAsia="Microsoft Sans Serif" w:hAnsi="Microsoft Sans Serif" w:cs="Microsoft Sans Serif"/>
          <w:szCs w:val="22"/>
        </w:rPr>
        <w:t>Accepts eService</w:t>
      </w:r>
      <w:r w:rsidRPr="00CB6A5E">
        <w:rPr>
          <w:rFonts w:ascii="Microsoft Sans Serif" w:eastAsia="Microsoft Sans Serif" w:hAnsi="Microsoft Sans Serif" w:cs="Microsoft Sans Serif"/>
          <w:szCs w:val="22"/>
        </w:rPr>
        <w:br/>
      </w:r>
      <w:r w:rsidRPr="00CB6A5E">
        <w:rPr>
          <w:rFonts w:ascii="Microsoft Sans Serif" w:eastAsia="Microsoft Sans Serif" w:hAnsi="Microsoft Sans Serif" w:cs="Microsoft Sans Serif"/>
          <w:i/>
          <w:iCs/>
          <w:szCs w:val="22"/>
        </w:rPr>
        <w:t>(Counsel for Newtown Artesian Water Company.)</w:t>
      </w:r>
    </w:p>
    <w:p w14:paraId="7563CF74" w14:textId="77777777" w:rsidR="00CB6A5E" w:rsidRPr="00CB6A5E" w:rsidRDefault="00CB6A5E" w:rsidP="00CB6A5E">
      <w:pPr>
        <w:autoSpaceDE/>
        <w:autoSpaceDN/>
        <w:rPr>
          <w:rFonts w:ascii="Times New Roman" w:hAnsi="Times New Roman" w:cs="Times New Roman"/>
          <w:sz w:val="20"/>
          <w:szCs w:val="22"/>
        </w:rPr>
      </w:pPr>
    </w:p>
    <w:p w14:paraId="111A8E27" w14:textId="77777777" w:rsidR="00CB6A5E" w:rsidRPr="00CB6A5E" w:rsidRDefault="00CB6A5E" w:rsidP="00CB6A5E">
      <w:pPr>
        <w:autoSpaceDE/>
        <w:autoSpaceDN/>
        <w:rPr>
          <w:rFonts w:asciiTheme="minorHAnsi" w:eastAsiaTheme="minorEastAsia" w:hAnsiTheme="minorHAnsi" w:cstheme="minorBidi"/>
          <w:sz w:val="22"/>
          <w:szCs w:val="22"/>
        </w:rPr>
      </w:pPr>
    </w:p>
    <w:p w14:paraId="5C228A92" w14:textId="342AD96F" w:rsidR="00E06DE2" w:rsidRDefault="00E06DE2" w:rsidP="00CB6A5E">
      <w:pPr>
        <w:widowControl w:val="0"/>
        <w:spacing w:line="360" w:lineRule="auto"/>
        <w:rPr>
          <w:rFonts w:ascii="Times New Roman" w:hAnsi="Times New Roman" w:cs="Times New Roman"/>
        </w:rPr>
      </w:pPr>
    </w:p>
    <w:sectPr w:rsidR="00E06D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388C" w14:textId="77777777" w:rsidR="002801F7" w:rsidRDefault="002801F7">
      <w:r>
        <w:separator/>
      </w:r>
    </w:p>
  </w:endnote>
  <w:endnote w:type="continuationSeparator" w:id="0">
    <w:p w14:paraId="4EBD965A" w14:textId="77777777" w:rsidR="002801F7" w:rsidRDefault="0028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4BEBE109" w14:textId="77777777" w:rsidR="00C8236A" w:rsidRPr="00DC0EE5" w:rsidRDefault="00C8236A">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0FC9" w14:textId="2B86F580" w:rsidR="00CB6A5E" w:rsidRPr="00DC0EE5" w:rsidRDefault="00CB6A5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9159" w14:textId="77777777" w:rsidR="002801F7" w:rsidRDefault="002801F7">
      <w:r>
        <w:separator/>
      </w:r>
    </w:p>
  </w:footnote>
  <w:footnote w:type="continuationSeparator" w:id="0">
    <w:p w14:paraId="47A0884D" w14:textId="77777777" w:rsidR="002801F7" w:rsidRDefault="002801F7">
      <w:r>
        <w:continuationSeparator/>
      </w:r>
    </w:p>
  </w:footnote>
  <w:footnote w:id="1">
    <w:p w14:paraId="35B5FEE7" w14:textId="77777777" w:rsidR="00576FD4" w:rsidRDefault="00576FD4" w:rsidP="00576FD4">
      <w:pPr>
        <w:rPr>
          <w:rFonts w:ascii="Times New Roman" w:hAnsi="Times New Roman" w:cs="Times New Roman"/>
          <w:sz w:val="20"/>
          <w:szCs w:val="20"/>
        </w:rPr>
      </w:pPr>
      <w:r w:rsidRPr="009A4E22">
        <w:rPr>
          <w:rStyle w:val="FootnoteReference"/>
          <w:rFonts w:ascii="Times New Roman" w:hAnsi="Times New Roman" w:cs="Times New Roman"/>
        </w:rPr>
        <w:footnoteRef/>
      </w:r>
      <w:r w:rsidRPr="009A4E22">
        <w:rPr>
          <w:rFonts w:ascii="Times New Roman" w:hAnsi="Times New Roman" w:cs="Times New Roman"/>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w:t>
      </w:r>
      <w:r>
        <w:rPr>
          <w:rFonts w:ascii="Times New Roman" w:hAnsi="Times New Roman" w:cs="Times New Roman"/>
          <w:sz w:val="20"/>
          <w:szCs w:val="20"/>
        </w:rPr>
        <w:t>served</w:t>
      </w:r>
      <w:r w:rsidRPr="004C6075">
        <w:rPr>
          <w:rFonts w:ascii="Times New Roman" w:hAnsi="Times New Roman" w:cs="Times New Roman"/>
          <w:sz w:val="20"/>
          <w:szCs w:val="20"/>
        </w:rPr>
        <w:t xml:space="preserve"> on the parties.</w:t>
      </w:r>
      <w:r>
        <w:rPr>
          <w:rFonts w:ascii="Times New Roman" w:hAnsi="Times New Roman" w:cs="Times New Roman"/>
          <w:sz w:val="20"/>
          <w:szCs w:val="20"/>
        </w:rPr>
        <w:t xml:space="preserve"> </w:t>
      </w:r>
    </w:p>
    <w:p w14:paraId="3AEA535B" w14:textId="77777777" w:rsidR="00565C64" w:rsidRPr="004678A5" w:rsidRDefault="00565C64" w:rsidP="00576FD4">
      <w:pPr>
        <w:rPr>
          <w:rFonts w:ascii="Times New Roman" w:hAnsi="Times New Roman" w:cs="Times New Roman"/>
          <w:bCs/>
          <w:sz w:val="20"/>
          <w:szCs w:val="20"/>
        </w:rPr>
      </w:pPr>
    </w:p>
  </w:footnote>
  <w:footnote w:id="2">
    <w:p w14:paraId="0F0F564A" w14:textId="12F846D4" w:rsidR="00AF5AD5" w:rsidRPr="00AE7797" w:rsidRDefault="00AF5AD5" w:rsidP="00AF5AD5">
      <w:pPr>
        <w:pStyle w:val="FootnoteText"/>
        <w:rPr>
          <w:rFonts w:ascii="Times New Roman" w:hAnsi="Times New Roman" w:cs="Times New Roman"/>
        </w:rPr>
      </w:pPr>
      <w:r w:rsidRPr="007F14D9">
        <w:rPr>
          <w:rStyle w:val="FootnoteReference"/>
          <w:rFonts w:ascii="Times New Roman" w:hAnsi="Times New Roman" w:cs="Times New Roman"/>
          <w:sz w:val="24"/>
          <w:szCs w:val="24"/>
        </w:rPr>
        <w:footnoteRef/>
      </w:r>
      <w:r>
        <w:tab/>
      </w:r>
      <w:r w:rsidRPr="007F14D9">
        <w:rPr>
          <w:rFonts w:ascii="Times New Roman" w:hAnsi="Times New Roman" w:cs="Times New Roman"/>
        </w:rPr>
        <w:t xml:space="preserve">This </w:t>
      </w:r>
      <w:r w:rsidR="00BE1D5F">
        <w:rPr>
          <w:rFonts w:ascii="Times New Roman" w:hAnsi="Times New Roman" w:cs="Times New Roman"/>
        </w:rPr>
        <w:t>F</w:t>
      </w:r>
      <w:r w:rsidRPr="007F14D9">
        <w:rPr>
          <w:rFonts w:ascii="Times New Roman" w:hAnsi="Times New Roman" w:cs="Times New Roman"/>
        </w:rPr>
        <w:t xml:space="preserve">ormal </w:t>
      </w:r>
      <w:r w:rsidR="00BE1D5F">
        <w:rPr>
          <w:rFonts w:ascii="Times New Roman" w:hAnsi="Times New Roman" w:cs="Times New Roman"/>
        </w:rPr>
        <w:t>C</w:t>
      </w:r>
      <w:r w:rsidRPr="007F14D9">
        <w:rPr>
          <w:rFonts w:ascii="Times New Roman" w:hAnsi="Times New Roman" w:cs="Times New Roman"/>
        </w:rPr>
        <w:t>omplaint</w:t>
      </w:r>
      <w:r>
        <w:rPr>
          <w:rFonts w:ascii="Times New Roman" w:hAnsi="Times New Roman" w:cs="Times New Roman"/>
        </w:rPr>
        <w:t xml:space="preserve"> is a timely appeal from a determination of the </w:t>
      </w:r>
      <w:r w:rsidR="00D95A40">
        <w:rPr>
          <w:rFonts w:ascii="Times New Roman" w:hAnsi="Times New Roman" w:cs="Times New Roman"/>
        </w:rPr>
        <w:t xml:space="preserve">Complainant’s informal complaint by the </w:t>
      </w:r>
      <w:r>
        <w:rPr>
          <w:rFonts w:ascii="Times New Roman" w:hAnsi="Times New Roman" w:cs="Times New Roman"/>
        </w:rPr>
        <w:t>Commission’s Bureau of Consumer Services (BCS) at BCS No. 3835445</w:t>
      </w:r>
      <w:r w:rsidR="00D95A40">
        <w:rPr>
          <w:rFonts w:ascii="Times New Roman" w:hAnsi="Times New Roman" w:cs="Times New Roman"/>
        </w:rPr>
        <w:t>.</w:t>
      </w:r>
    </w:p>
  </w:footnote>
  <w:footnote w:id="3">
    <w:p w14:paraId="6C997D35" w14:textId="77777777" w:rsidR="00565C64" w:rsidRPr="00340D95" w:rsidRDefault="00565C64" w:rsidP="00565C64">
      <w:pPr>
        <w:pStyle w:val="FootnoteText"/>
        <w:rPr>
          <w:rFonts w:ascii="Times New Roman" w:hAnsi="Times New Roman" w:cs="Times New Roman"/>
          <w:i/>
          <w:iCs/>
        </w:rPr>
      </w:pPr>
      <w:r w:rsidRPr="00340D95">
        <w:rPr>
          <w:rStyle w:val="FootnoteReference"/>
          <w:rFonts w:ascii="Times New Roman" w:hAnsi="Times New Roman" w:cs="Times New Roman"/>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 xml:space="preserve">280 A.3d 975 (Pa. 2002).  </w:t>
      </w:r>
      <w:r>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D1A2CFDA"/>
    <w:lvl w:ilvl="0" w:tplc="5D20130A">
      <w:start w:val="1"/>
      <w:numFmt w:val="decimal"/>
      <w:lvlText w:val="%1."/>
      <w:lvlJc w:val="left"/>
      <w:pPr>
        <w:ind w:left="3600" w:hanging="21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8A947A7"/>
    <w:multiLevelType w:val="hybridMultilevel"/>
    <w:tmpl w:val="28B8836E"/>
    <w:lvl w:ilvl="0" w:tplc="BD223ED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B6F19E9"/>
    <w:multiLevelType w:val="hybridMultilevel"/>
    <w:tmpl w:val="065C5B96"/>
    <w:lvl w:ilvl="0" w:tplc="C0028A74">
      <w:start w:val="1"/>
      <w:numFmt w:val="decimal"/>
      <w:lvlText w:val="%1."/>
      <w:lvlJc w:val="left"/>
      <w:pPr>
        <w:ind w:left="2040" w:hanging="54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349255461">
    <w:abstractNumId w:val="1"/>
  </w:num>
  <w:num w:numId="2" w16cid:durableId="1501964603">
    <w:abstractNumId w:val="4"/>
    <w:lvlOverride w:ilvl="0">
      <w:startOverride w:val="1"/>
    </w:lvlOverride>
  </w:num>
  <w:num w:numId="3" w16cid:durableId="1855336740">
    <w:abstractNumId w:val="5"/>
  </w:num>
  <w:num w:numId="4" w16cid:durableId="862209467">
    <w:abstractNumId w:val="3"/>
  </w:num>
  <w:num w:numId="5" w16cid:durableId="1487938579">
    <w:abstractNumId w:val="2"/>
  </w:num>
  <w:num w:numId="6" w16cid:durableId="179891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A9"/>
    <w:rsid w:val="000122B2"/>
    <w:rsid w:val="000420C9"/>
    <w:rsid w:val="00052293"/>
    <w:rsid w:val="00074B61"/>
    <w:rsid w:val="0009289A"/>
    <w:rsid w:val="000A1C23"/>
    <w:rsid w:val="000B1369"/>
    <w:rsid w:val="00121AA2"/>
    <w:rsid w:val="00171CE4"/>
    <w:rsid w:val="001E0672"/>
    <w:rsid w:val="001F3CAD"/>
    <w:rsid w:val="00266F14"/>
    <w:rsid w:val="002748ED"/>
    <w:rsid w:val="002801F7"/>
    <w:rsid w:val="0028599D"/>
    <w:rsid w:val="002C68C1"/>
    <w:rsid w:val="002D6EF4"/>
    <w:rsid w:val="002E5762"/>
    <w:rsid w:val="002F3D9D"/>
    <w:rsid w:val="0033025B"/>
    <w:rsid w:val="003311F1"/>
    <w:rsid w:val="003936E1"/>
    <w:rsid w:val="003D65F6"/>
    <w:rsid w:val="003F01A7"/>
    <w:rsid w:val="00451D51"/>
    <w:rsid w:val="00512CD9"/>
    <w:rsid w:val="00522E2C"/>
    <w:rsid w:val="005260BF"/>
    <w:rsid w:val="00561FEF"/>
    <w:rsid w:val="00565C64"/>
    <w:rsid w:val="00576FD4"/>
    <w:rsid w:val="005866A9"/>
    <w:rsid w:val="005B3457"/>
    <w:rsid w:val="006C3062"/>
    <w:rsid w:val="006D4FEA"/>
    <w:rsid w:val="00787C73"/>
    <w:rsid w:val="007B483B"/>
    <w:rsid w:val="007B5C05"/>
    <w:rsid w:val="007F14D9"/>
    <w:rsid w:val="00822FE3"/>
    <w:rsid w:val="00835E2B"/>
    <w:rsid w:val="00841611"/>
    <w:rsid w:val="00843E36"/>
    <w:rsid w:val="008879A6"/>
    <w:rsid w:val="008E537E"/>
    <w:rsid w:val="009064B3"/>
    <w:rsid w:val="00940B33"/>
    <w:rsid w:val="00956D61"/>
    <w:rsid w:val="009A3084"/>
    <w:rsid w:val="009E42E0"/>
    <w:rsid w:val="00A0486F"/>
    <w:rsid w:val="00A4410C"/>
    <w:rsid w:val="00A6305D"/>
    <w:rsid w:val="00AE7797"/>
    <w:rsid w:val="00AF37A9"/>
    <w:rsid w:val="00AF5AD5"/>
    <w:rsid w:val="00B13611"/>
    <w:rsid w:val="00B13EAE"/>
    <w:rsid w:val="00BB52D3"/>
    <w:rsid w:val="00BE0CD0"/>
    <w:rsid w:val="00BE1D5F"/>
    <w:rsid w:val="00BF26EB"/>
    <w:rsid w:val="00C0617B"/>
    <w:rsid w:val="00C14A24"/>
    <w:rsid w:val="00C52BFE"/>
    <w:rsid w:val="00C5638F"/>
    <w:rsid w:val="00C61CDC"/>
    <w:rsid w:val="00C8236A"/>
    <w:rsid w:val="00CB6A5E"/>
    <w:rsid w:val="00D10AEE"/>
    <w:rsid w:val="00D12981"/>
    <w:rsid w:val="00D363ED"/>
    <w:rsid w:val="00D41943"/>
    <w:rsid w:val="00D95A40"/>
    <w:rsid w:val="00DA34E6"/>
    <w:rsid w:val="00E06DE2"/>
    <w:rsid w:val="00E141F2"/>
    <w:rsid w:val="00E42162"/>
    <w:rsid w:val="00E93DF5"/>
    <w:rsid w:val="00EA2C54"/>
    <w:rsid w:val="00EE161C"/>
    <w:rsid w:val="00F12F9A"/>
    <w:rsid w:val="00F70F8E"/>
    <w:rsid w:val="00FB0D41"/>
    <w:rsid w:val="00FC02E8"/>
    <w:rsid w:val="00FD437C"/>
    <w:rsid w:val="00FE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EF64"/>
  <w15:chartTrackingRefBased/>
  <w15:docId w15:val="{C3936820-61DD-4406-B08D-810CE5D6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7A9"/>
    <w:pPr>
      <w:autoSpaceDE w:val="0"/>
      <w:autoSpaceDN w:val="0"/>
      <w:spacing w:after="0" w:line="240" w:lineRule="auto"/>
    </w:pPr>
    <w:rPr>
      <w:rFonts w:ascii="CG Times" w:eastAsia="Times New Roman" w:hAnsi="CG Times" w:cs="CG Times"/>
      <w:sz w:val="24"/>
      <w:szCs w:val="24"/>
    </w:rPr>
  </w:style>
  <w:style w:type="paragraph" w:styleId="Heading3">
    <w:name w:val="heading 3"/>
    <w:basedOn w:val="Normal"/>
    <w:next w:val="Normal"/>
    <w:link w:val="Heading3Char"/>
    <w:uiPriority w:val="9"/>
    <w:unhideWhenUsed/>
    <w:qFormat/>
    <w:rsid w:val="00E06D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F37A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AF37A9"/>
    <w:rPr>
      <w:rFonts w:ascii="CG Times" w:eastAsia="Times New Roman" w:hAnsi="CG Times" w:cs="CG Times"/>
      <w:sz w:val="26"/>
      <w:szCs w:val="26"/>
    </w:rPr>
  </w:style>
  <w:style w:type="paragraph" w:styleId="BodyText">
    <w:name w:val="Body Text"/>
    <w:basedOn w:val="Normal"/>
    <w:link w:val="BodyTextChar"/>
    <w:uiPriority w:val="99"/>
    <w:semiHidden/>
    <w:unhideWhenUsed/>
    <w:rsid w:val="00AF37A9"/>
    <w:pPr>
      <w:spacing w:after="120"/>
    </w:pPr>
  </w:style>
  <w:style w:type="character" w:customStyle="1" w:styleId="BodyTextChar">
    <w:name w:val="Body Text Char"/>
    <w:basedOn w:val="DefaultParagraphFont"/>
    <w:link w:val="BodyText"/>
    <w:uiPriority w:val="99"/>
    <w:semiHidden/>
    <w:rsid w:val="00AF37A9"/>
    <w:rPr>
      <w:rFonts w:ascii="CG Times" w:eastAsia="Times New Roman" w:hAnsi="CG Times" w:cs="CG Times"/>
      <w:sz w:val="24"/>
      <w:szCs w:val="24"/>
    </w:rPr>
  </w:style>
  <w:style w:type="paragraph" w:customStyle="1" w:styleId="ParaTab1">
    <w:name w:val="ParaTab 1"/>
    <w:rsid w:val="00AF37A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AF37A9"/>
    <w:pPr>
      <w:ind w:left="720"/>
      <w:contextualSpacing/>
    </w:pPr>
  </w:style>
  <w:style w:type="table" w:styleId="TableGrid">
    <w:name w:val="Table Grid"/>
    <w:basedOn w:val="TableNormal"/>
    <w:uiPriority w:val="59"/>
    <w:rsid w:val="00AF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37A9"/>
    <w:pPr>
      <w:tabs>
        <w:tab w:val="center" w:pos="4680"/>
        <w:tab w:val="right" w:pos="9360"/>
      </w:tabs>
    </w:pPr>
  </w:style>
  <w:style w:type="character" w:customStyle="1" w:styleId="FooterChar">
    <w:name w:val="Footer Char"/>
    <w:basedOn w:val="DefaultParagraphFont"/>
    <w:link w:val="Footer"/>
    <w:uiPriority w:val="99"/>
    <w:rsid w:val="00AF37A9"/>
    <w:rPr>
      <w:rFonts w:ascii="CG Times" w:eastAsia="Times New Roman" w:hAnsi="CG Times" w:cs="CG Times"/>
      <w:sz w:val="24"/>
      <w:szCs w:val="24"/>
    </w:rPr>
  </w:style>
  <w:style w:type="paragraph" w:customStyle="1" w:styleId="Style">
    <w:name w:val="Style"/>
    <w:rsid w:val="007B4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2FE3"/>
    <w:pPr>
      <w:tabs>
        <w:tab w:val="center" w:pos="4680"/>
        <w:tab w:val="right" w:pos="9360"/>
      </w:tabs>
    </w:pPr>
  </w:style>
  <w:style w:type="character" w:customStyle="1" w:styleId="HeaderChar">
    <w:name w:val="Header Char"/>
    <w:basedOn w:val="DefaultParagraphFont"/>
    <w:link w:val="Header"/>
    <w:uiPriority w:val="99"/>
    <w:rsid w:val="00822FE3"/>
    <w:rPr>
      <w:rFonts w:ascii="CG Times" w:eastAsia="Times New Roman" w:hAnsi="CG Times" w:cs="CG Times"/>
      <w:sz w:val="24"/>
      <w:szCs w:val="24"/>
    </w:rPr>
  </w:style>
  <w:style w:type="paragraph" w:styleId="FootnoteText">
    <w:name w:val="footnote text"/>
    <w:basedOn w:val="Normal"/>
    <w:link w:val="FootnoteTextChar"/>
    <w:uiPriority w:val="99"/>
    <w:unhideWhenUsed/>
    <w:rsid w:val="007F14D9"/>
    <w:rPr>
      <w:sz w:val="20"/>
      <w:szCs w:val="20"/>
    </w:rPr>
  </w:style>
  <w:style w:type="character" w:customStyle="1" w:styleId="FootnoteTextChar">
    <w:name w:val="Footnote Text Char"/>
    <w:basedOn w:val="DefaultParagraphFont"/>
    <w:link w:val="FootnoteText"/>
    <w:uiPriority w:val="99"/>
    <w:rsid w:val="007F14D9"/>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7F14D9"/>
    <w:rPr>
      <w:vertAlign w:val="superscript"/>
    </w:rPr>
  </w:style>
  <w:style w:type="character" w:styleId="Hyperlink">
    <w:name w:val="Hyperlink"/>
    <w:basedOn w:val="DefaultParagraphFont"/>
    <w:uiPriority w:val="99"/>
    <w:unhideWhenUsed/>
    <w:rsid w:val="00AE7797"/>
    <w:rPr>
      <w:color w:val="0000FF"/>
      <w:u w:val="single"/>
    </w:rPr>
  </w:style>
  <w:style w:type="character" w:styleId="UnresolvedMention">
    <w:name w:val="Unresolved Mention"/>
    <w:basedOn w:val="DefaultParagraphFont"/>
    <w:uiPriority w:val="99"/>
    <w:semiHidden/>
    <w:unhideWhenUsed/>
    <w:rsid w:val="00266F14"/>
    <w:rPr>
      <w:color w:val="605E5C"/>
      <w:shd w:val="clear" w:color="auto" w:fill="E1DFDD"/>
    </w:rPr>
  </w:style>
  <w:style w:type="character" w:customStyle="1" w:styleId="Heading3Char">
    <w:name w:val="Heading 3 Char"/>
    <w:basedOn w:val="DefaultParagraphFont"/>
    <w:link w:val="Heading3"/>
    <w:uiPriority w:val="9"/>
    <w:rsid w:val="00E06DE2"/>
    <w:rPr>
      <w:rFonts w:asciiTheme="majorHAnsi" w:eastAsiaTheme="majorEastAsia" w:hAnsiTheme="majorHAnsi" w:cstheme="majorBidi"/>
      <w:color w:val="1F3763" w:themeColor="accent1" w:themeShade="7F"/>
      <w:sz w:val="24"/>
      <w:szCs w:val="24"/>
    </w:rPr>
  </w:style>
  <w:style w:type="paragraph" w:customStyle="1" w:styleId="p3">
    <w:name w:val="p3"/>
    <w:basedOn w:val="Normal"/>
    <w:rsid w:val="00E06DE2"/>
    <w:pPr>
      <w:widowControl w:val="0"/>
      <w:tabs>
        <w:tab w:val="left" w:pos="204"/>
      </w:tabs>
      <w:adjustRightInd w:val="0"/>
    </w:pPr>
    <w:rPr>
      <w:rFonts w:ascii="Times New Roman" w:hAnsi="Times New Roman" w:cs="Times New Roman"/>
    </w:rPr>
  </w:style>
  <w:style w:type="paragraph" w:customStyle="1" w:styleId="p14">
    <w:name w:val="p14"/>
    <w:basedOn w:val="Normal"/>
    <w:rsid w:val="00E06DE2"/>
    <w:pPr>
      <w:widowControl w:val="0"/>
      <w:tabs>
        <w:tab w:val="left" w:pos="204"/>
      </w:tabs>
      <w:adjustRightInd w:val="0"/>
    </w:pPr>
    <w:rPr>
      <w:rFonts w:ascii="Times New Roman" w:hAnsi="Times New Roman" w:cs="Times New Roman"/>
    </w:rPr>
  </w:style>
  <w:style w:type="paragraph" w:customStyle="1" w:styleId="p17">
    <w:name w:val="p17"/>
    <w:basedOn w:val="Normal"/>
    <w:rsid w:val="00E06DE2"/>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E06DE2"/>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E06DE2"/>
    <w:pPr>
      <w:overflowPunct w:val="0"/>
      <w:adjustRightInd w:val="0"/>
      <w:jc w:val="center"/>
      <w:textAlignment w:val="baseline"/>
    </w:pPr>
    <w:rPr>
      <w:rFonts w:ascii="Times New Roman" w:hAnsi="Times New Roman" w:cs="Times New Roman"/>
      <w:szCs w:val="20"/>
    </w:rPr>
  </w:style>
  <w:style w:type="paragraph" w:styleId="BalloonText">
    <w:name w:val="Balloon Text"/>
    <w:basedOn w:val="Normal"/>
    <w:link w:val="BalloonTextChar"/>
    <w:uiPriority w:val="99"/>
    <w:unhideWhenUsed/>
    <w:rsid w:val="00EE161C"/>
    <w:rPr>
      <w:rFonts w:ascii="Segoe UI" w:hAnsi="Segoe UI" w:cs="Segoe UI"/>
      <w:szCs w:val="18"/>
    </w:rPr>
  </w:style>
  <w:style w:type="character" w:customStyle="1" w:styleId="BalloonTextChar">
    <w:name w:val="Balloon Text Char"/>
    <w:basedOn w:val="DefaultParagraphFont"/>
    <w:link w:val="BalloonText"/>
    <w:uiPriority w:val="99"/>
    <w:rsid w:val="00EE161C"/>
    <w:rPr>
      <w:rFonts w:ascii="Segoe UI" w:eastAsia="Times New Roman" w:hAnsi="Segoe UI" w:cs="Segoe UI"/>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50D4-7EE0-4CE5-B17C-5B6E17EF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2023-12-18T19:38:00Z</cp:lastPrinted>
  <dcterms:created xsi:type="dcterms:W3CDTF">2023-12-18T19:55:00Z</dcterms:created>
  <dcterms:modified xsi:type="dcterms:W3CDTF">2023-12-18T19:55:00Z</dcterms:modified>
</cp:coreProperties>
</file>