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C078" w14:textId="77777777" w:rsidR="00027925" w:rsidRPr="00A37BEE" w:rsidRDefault="00027925" w:rsidP="00027925">
      <w:pPr>
        <w:tabs>
          <w:tab w:val="center" w:pos="4680"/>
        </w:tabs>
        <w:autoSpaceDE/>
        <w:autoSpaceDN/>
        <w:jc w:val="center"/>
        <w:rPr>
          <w:rFonts w:cs="Times New Roman"/>
          <w:b/>
        </w:rPr>
      </w:pPr>
      <w:r w:rsidRPr="00A37BEE">
        <w:rPr>
          <w:rFonts w:cs="Times New Roman"/>
          <w:b/>
        </w:rPr>
        <w:t>BEFORE THE</w:t>
      </w:r>
    </w:p>
    <w:p w14:paraId="6FE77DAE" w14:textId="77777777" w:rsidR="00027925" w:rsidRPr="00A37BEE" w:rsidRDefault="00027925" w:rsidP="00027925">
      <w:pPr>
        <w:tabs>
          <w:tab w:val="center" w:pos="4680"/>
        </w:tabs>
        <w:autoSpaceDE/>
        <w:autoSpaceDN/>
        <w:jc w:val="both"/>
        <w:rPr>
          <w:rFonts w:cs="Times New Roman"/>
          <w:b/>
        </w:rPr>
      </w:pPr>
      <w:r w:rsidRPr="00A37BEE">
        <w:rPr>
          <w:rFonts w:cs="Times New Roman"/>
          <w:b/>
        </w:rPr>
        <w:tab/>
        <w:t>PENNSYLVANIA PUBLIC UTILITY COMMISSION</w:t>
      </w:r>
    </w:p>
    <w:p w14:paraId="1ECD5DFF" w14:textId="77777777" w:rsidR="00027925" w:rsidRPr="00A37BEE" w:rsidRDefault="00027925" w:rsidP="00027925">
      <w:pPr>
        <w:tabs>
          <w:tab w:val="center" w:pos="4680"/>
        </w:tabs>
        <w:autoSpaceDE/>
        <w:autoSpaceDN/>
        <w:jc w:val="both"/>
        <w:rPr>
          <w:rFonts w:cs="Times New Roman"/>
        </w:rPr>
      </w:pPr>
    </w:p>
    <w:p w14:paraId="479BB4C3" w14:textId="77777777" w:rsidR="00027925" w:rsidRPr="00A37BEE" w:rsidRDefault="00027925" w:rsidP="00027925">
      <w:pPr>
        <w:autoSpaceDE/>
        <w:autoSpaceDN/>
        <w:jc w:val="both"/>
        <w:rPr>
          <w:rFonts w:cs="Times New Roman"/>
        </w:rPr>
      </w:pPr>
    </w:p>
    <w:p w14:paraId="3B726E5D" w14:textId="77777777" w:rsidR="00027925" w:rsidRPr="00A37BEE" w:rsidRDefault="00027925" w:rsidP="00027925">
      <w:pPr>
        <w:tabs>
          <w:tab w:val="left" w:pos="5040"/>
        </w:tabs>
        <w:autoSpaceDE/>
        <w:autoSpaceDN/>
        <w:jc w:val="both"/>
        <w:rPr>
          <w:rFonts w:cs="Times New Roman"/>
        </w:rPr>
      </w:pPr>
    </w:p>
    <w:p w14:paraId="3000B13D" w14:textId="1E2D94F0" w:rsidR="00027925" w:rsidRPr="00A37BEE" w:rsidRDefault="00027925" w:rsidP="00027925">
      <w:pPr>
        <w:tabs>
          <w:tab w:val="left" w:pos="5040"/>
        </w:tabs>
        <w:autoSpaceDE/>
        <w:autoSpaceDN/>
        <w:jc w:val="both"/>
        <w:rPr>
          <w:rFonts w:cs="Times New Roman"/>
        </w:rPr>
      </w:pPr>
      <w:r>
        <w:rPr>
          <w:rFonts w:cs="Times New Roman"/>
        </w:rPr>
        <w:t xml:space="preserve">Petition of </w:t>
      </w:r>
      <w:r w:rsidR="0096548B">
        <w:rPr>
          <w:rFonts w:cs="Times New Roman"/>
        </w:rPr>
        <w:t>Aqua Pennsylvania, Inc.</w:t>
      </w:r>
      <w:r>
        <w:rPr>
          <w:rFonts w:cs="Times New Roman"/>
        </w:rPr>
        <w:t xml:space="preserve"> for</w:t>
      </w:r>
      <w:r w:rsidR="00367277">
        <w:rPr>
          <w:rFonts w:cs="Times New Roman"/>
        </w:rPr>
        <w:t xml:space="preserve"> Approval</w:t>
      </w:r>
      <w:r>
        <w:rPr>
          <w:rFonts w:cs="Times New Roman"/>
        </w:rPr>
        <w:tab/>
        <w:t>:</w:t>
      </w:r>
      <w:r>
        <w:rPr>
          <w:rFonts w:cs="Times New Roman"/>
        </w:rPr>
        <w:tab/>
      </w:r>
      <w:r>
        <w:rPr>
          <w:rFonts w:cs="Times New Roman"/>
        </w:rPr>
        <w:tab/>
      </w:r>
      <w:r w:rsidR="001A0BC9">
        <w:rPr>
          <w:rFonts w:cs="Times New Roman"/>
        </w:rPr>
        <w:t>P</w:t>
      </w:r>
      <w:r w:rsidR="001A0BC9" w:rsidRPr="00FC35DC">
        <w:t>-202</w:t>
      </w:r>
      <w:r w:rsidR="001A0BC9">
        <w:t>3</w:t>
      </w:r>
      <w:r w:rsidR="001A0BC9" w:rsidRPr="00FC35DC">
        <w:t>-30</w:t>
      </w:r>
      <w:r w:rsidR="001A0BC9">
        <w:t>44459</w:t>
      </w:r>
      <w:r w:rsidRPr="00A37BEE">
        <w:rPr>
          <w:rFonts w:cs="Times New Roman"/>
        </w:rPr>
        <w:tab/>
      </w:r>
      <w:r w:rsidRPr="00A37BEE">
        <w:rPr>
          <w:rFonts w:cs="Times New Roman"/>
        </w:rPr>
        <w:tab/>
      </w:r>
    </w:p>
    <w:p w14:paraId="259C47A1" w14:textId="7C9184D6" w:rsidR="00027925" w:rsidRDefault="00027925" w:rsidP="00027925">
      <w:pPr>
        <w:tabs>
          <w:tab w:val="left" w:pos="720"/>
          <w:tab w:val="left" w:pos="5040"/>
        </w:tabs>
        <w:autoSpaceDE/>
        <w:autoSpaceDN/>
        <w:jc w:val="both"/>
        <w:rPr>
          <w:rFonts w:cs="Times New Roman"/>
        </w:rPr>
      </w:pPr>
      <w:r>
        <w:rPr>
          <w:rFonts w:cs="Times New Roman"/>
        </w:rPr>
        <w:t xml:space="preserve">of </w:t>
      </w:r>
      <w:r w:rsidR="0096548B">
        <w:rPr>
          <w:rFonts w:cs="Times New Roman"/>
        </w:rPr>
        <w:t>its</w:t>
      </w:r>
      <w:r>
        <w:rPr>
          <w:rFonts w:cs="Times New Roman"/>
        </w:rPr>
        <w:t xml:space="preserve"> Lead Service Line Replacement</w:t>
      </w:r>
      <w:r w:rsidR="00883258">
        <w:rPr>
          <w:rFonts w:cs="Times New Roman"/>
        </w:rPr>
        <w:t xml:space="preserve"> Program</w:t>
      </w:r>
      <w:r>
        <w:rPr>
          <w:rFonts w:cs="Times New Roman"/>
        </w:rPr>
        <w:tab/>
      </w:r>
      <w:r w:rsidRPr="00A37BEE">
        <w:rPr>
          <w:rFonts w:cs="Times New Roman"/>
        </w:rPr>
        <w:t>:</w:t>
      </w:r>
      <w:r>
        <w:rPr>
          <w:rFonts w:cs="Times New Roman"/>
        </w:rPr>
        <w:tab/>
      </w:r>
      <w:r>
        <w:rPr>
          <w:rFonts w:cs="Times New Roman"/>
        </w:rPr>
        <w:tab/>
      </w:r>
    </w:p>
    <w:p w14:paraId="7774B67D" w14:textId="6743564B" w:rsidR="00027925" w:rsidRPr="00A37BEE" w:rsidRDefault="00027925" w:rsidP="00027925">
      <w:pPr>
        <w:tabs>
          <w:tab w:val="left" w:pos="720"/>
          <w:tab w:val="left" w:pos="5040"/>
        </w:tabs>
        <w:autoSpaceDE/>
        <w:autoSpaceDN/>
        <w:jc w:val="both"/>
        <w:rPr>
          <w:rFonts w:cs="Times New Roman"/>
        </w:rPr>
      </w:pPr>
    </w:p>
    <w:p w14:paraId="6CD4AE17" w14:textId="77777777" w:rsidR="00027925" w:rsidRDefault="00027925" w:rsidP="00027925">
      <w:pPr>
        <w:autoSpaceDE/>
        <w:autoSpaceDN/>
        <w:rPr>
          <w:rFonts w:eastAsia="SimSun" w:cs="Times New Roman"/>
          <w:szCs w:val="20"/>
        </w:rPr>
      </w:pPr>
    </w:p>
    <w:p w14:paraId="3627A137" w14:textId="77777777" w:rsidR="00027925" w:rsidRDefault="00027925" w:rsidP="00027925">
      <w:pPr>
        <w:autoSpaceDE/>
        <w:autoSpaceDN/>
        <w:rPr>
          <w:rFonts w:eastAsia="SimSun" w:cs="Times New Roman"/>
          <w:szCs w:val="20"/>
        </w:rPr>
      </w:pPr>
    </w:p>
    <w:p w14:paraId="7928CEBC" w14:textId="77777777" w:rsidR="00027925" w:rsidRDefault="00027925" w:rsidP="00027925">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2D8FF46A" w14:textId="77777777" w:rsidR="00027925" w:rsidRDefault="00027925" w:rsidP="00027925">
      <w:pPr>
        <w:tabs>
          <w:tab w:val="center" w:pos="4680"/>
        </w:tabs>
        <w:suppressAutoHyphens/>
        <w:spacing w:line="360" w:lineRule="auto"/>
        <w:rPr>
          <w:rFonts w:cs="Times New Roman"/>
          <w:spacing w:val="-3"/>
          <w:u w:val="single"/>
        </w:rPr>
      </w:pPr>
    </w:p>
    <w:p w14:paraId="06A05290" w14:textId="77777777" w:rsidR="00027925" w:rsidRDefault="00027925" w:rsidP="00027925">
      <w:pPr>
        <w:spacing w:line="360" w:lineRule="auto"/>
      </w:pPr>
      <w:r>
        <w:t xml:space="preserve">In accordance with the provisions of </w:t>
      </w:r>
      <w:r w:rsidRPr="00F01E4B">
        <w:t xml:space="preserve">66 </w:t>
      </w:r>
      <w:proofErr w:type="spellStart"/>
      <w:r w:rsidRPr="00F01E4B">
        <w:t>Pa.C.S</w:t>
      </w:r>
      <w:proofErr w:type="spellEnd"/>
      <w:r w:rsidRPr="00F01E4B">
        <w:t>. § 333 and 52 Pa. Code §§ 5.221-5.223</w:t>
      </w:r>
      <w:r>
        <w:t xml:space="preserve">, the Commission has scheduled an initial prehearing conference in the above-captioned case.  </w:t>
      </w:r>
    </w:p>
    <w:p w14:paraId="4F8C1FCD" w14:textId="77777777" w:rsidR="00027925" w:rsidRDefault="00027925" w:rsidP="00027925">
      <w:pPr>
        <w:spacing w:line="360" w:lineRule="auto"/>
      </w:pPr>
    </w:p>
    <w:p w14:paraId="4DACCBDF" w14:textId="77777777" w:rsidR="00027925" w:rsidRPr="002D5F03" w:rsidRDefault="00027925" w:rsidP="00027925">
      <w:pPr>
        <w:autoSpaceDE/>
        <w:autoSpaceDN/>
        <w:spacing w:line="360" w:lineRule="auto"/>
        <w:ind w:left="720" w:firstLine="720"/>
        <w:rPr>
          <w:rFonts w:cs="Times New Roman"/>
        </w:rPr>
      </w:pPr>
      <w:r w:rsidRPr="002D5F03">
        <w:rPr>
          <w:rFonts w:cs="Times New Roman"/>
        </w:rPr>
        <w:t>THEREFORE,</w:t>
      </w:r>
    </w:p>
    <w:p w14:paraId="79160007" w14:textId="77777777" w:rsidR="00027925" w:rsidRPr="002D5F03" w:rsidRDefault="00027925" w:rsidP="00027925">
      <w:pPr>
        <w:autoSpaceDE/>
        <w:autoSpaceDN/>
        <w:spacing w:line="360" w:lineRule="auto"/>
        <w:rPr>
          <w:rFonts w:cs="Times New Roman"/>
        </w:rPr>
      </w:pPr>
    </w:p>
    <w:p w14:paraId="5C0BFA76" w14:textId="77777777" w:rsidR="00027925" w:rsidRPr="002D5F03" w:rsidRDefault="00027925" w:rsidP="00027925">
      <w:pPr>
        <w:autoSpaceDE/>
        <w:autoSpaceDN/>
        <w:spacing w:line="360" w:lineRule="auto"/>
        <w:rPr>
          <w:rFonts w:cs="Times New Roman"/>
        </w:rPr>
      </w:pPr>
      <w:r w:rsidRPr="002D5F03">
        <w:rPr>
          <w:rFonts w:cs="Times New Roman"/>
        </w:rPr>
        <w:tab/>
      </w:r>
      <w:r w:rsidRPr="002D5F03">
        <w:rPr>
          <w:rFonts w:cs="Times New Roman"/>
        </w:rPr>
        <w:tab/>
        <w:t>IT IS ORDERED:</w:t>
      </w:r>
    </w:p>
    <w:p w14:paraId="52946CB0" w14:textId="77777777" w:rsidR="00027925" w:rsidRPr="002D5F03" w:rsidRDefault="00027925" w:rsidP="00027925">
      <w:pPr>
        <w:autoSpaceDE/>
        <w:autoSpaceDN/>
        <w:spacing w:line="360" w:lineRule="auto"/>
        <w:rPr>
          <w:rFonts w:cs="Times New Roman"/>
        </w:rPr>
      </w:pPr>
    </w:p>
    <w:p w14:paraId="231A8464" w14:textId="71068DDF" w:rsidR="00027925" w:rsidRPr="00F76D29" w:rsidRDefault="00027925" w:rsidP="00027925">
      <w:pPr>
        <w:pStyle w:val="ListParagraph"/>
        <w:numPr>
          <w:ilvl w:val="0"/>
          <w:numId w:val="1"/>
        </w:numPr>
        <w:autoSpaceDE/>
        <w:autoSpaceDN/>
        <w:spacing w:line="360" w:lineRule="auto"/>
        <w:ind w:left="0" w:firstLine="1440"/>
      </w:pPr>
      <w:r>
        <w:t xml:space="preserve">That an initial call-in prehearing conference shall be held at </w:t>
      </w:r>
      <w:r w:rsidRPr="00DF78C0">
        <w:rPr>
          <w:b/>
          <w:bCs/>
        </w:rPr>
        <w:t>1</w:t>
      </w:r>
      <w:r w:rsidR="0096548B">
        <w:rPr>
          <w:b/>
          <w:bCs/>
        </w:rPr>
        <w:t>0</w:t>
      </w:r>
      <w:r w:rsidRPr="00DF78C0">
        <w:rPr>
          <w:b/>
          <w:bCs/>
        </w:rPr>
        <w:t>:</w:t>
      </w:r>
      <w:r w:rsidR="0096548B">
        <w:rPr>
          <w:b/>
          <w:bCs/>
        </w:rPr>
        <w:t>0</w:t>
      </w:r>
      <w:r w:rsidRPr="00DF78C0">
        <w:rPr>
          <w:b/>
          <w:bCs/>
        </w:rPr>
        <w:t xml:space="preserve">0 </w:t>
      </w:r>
      <w:r w:rsidR="0096548B">
        <w:rPr>
          <w:b/>
          <w:bCs/>
        </w:rPr>
        <w:t>a</w:t>
      </w:r>
      <w:r w:rsidRPr="00DF78C0">
        <w:rPr>
          <w:b/>
          <w:bCs/>
        </w:rPr>
        <w:t>.m.</w:t>
      </w:r>
      <w:r>
        <w:t xml:space="preserve"> on </w:t>
      </w:r>
      <w:r w:rsidRPr="00DF78C0">
        <w:rPr>
          <w:b/>
          <w:bCs/>
        </w:rPr>
        <w:t>T</w:t>
      </w:r>
      <w:r>
        <w:rPr>
          <w:b/>
          <w:bCs/>
        </w:rPr>
        <w:t>hurs</w:t>
      </w:r>
      <w:r w:rsidRPr="00DF78C0">
        <w:rPr>
          <w:b/>
          <w:bCs/>
        </w:rPr>
        <w:t xml:space="preserve">day, </w:t>
      </w:r>
      <w:r w:rsidR="0096548B">
        <w:rPr>
          <w:b/>
          <w:bCs/>
        </w:rPr>
        <w:t>February 8</w:t>
      </w:r>
      <w:r w:rsidRPr="00DF78C0">
        <w:rPr>
          <w:b/>
          <w:bCs/>
        </w:rPr>
        <w:t>, 202</w:t>
      </w:r>
      <w:r w:rsidR="0096548B">
        <w:rPr>
          <w:b/>
          <w:bCs/>
        </w:rPr>
        <w:t>4</w:t>
      </w:r>
      <w:r>
        <w:t xml:space="preserve">.  </w:t>
      </w:r>
      <w:r w:rsidRPr="00F76D29">
        <w:t>The call-in information is as follows:</w:t>
      </w:r>
    </w:p>
    <w:p w14:paraId="4B55ABBF" w14:textId="77777777" w:rsidR="00027925" w:rsidRPr="00A37BEE" w:rsidRDefault="00027925" w:rsidP="00027925">
      <w:pPr>
        <w:tabs>
          <w:tab w:val="left" w:pos="0"/>
        </w:tabs>
        <w:jc w:val="center"/>
        <w:rPr>
          <w:rFonts w:cs="Times New Roman"/>
          <w:b/>
        </w:rPr>
      </w:pPr>
    </w:p>
    <w:p w14:paraId="30AA99CD" w14:textId="77777777" w:rsidR="00027925" w:rsidRPr="008B2BF9" w:rsidRDefault="00027925" w:rsidP="00027925">
      <w:pPr>
        <w:autoSpaceDE/>
        <w:autoSpaceDN/>
        <w:rPr>
          <w:rFonts w:cs="Times New Roman"/>
        </w:rPr>
      </w:pPr>
      <w:r w:rsidRPr="00A37BEE">
        <w:rPr>
          <w:rFonts w:cs="Times New Roman"/>
        </w:rPr>
        <w:tab/>
      </w:r>
      <w:r w:rsidRPr="00A37BEE">
        <w:rPr>
          <w:rFonts w:cs="Times New Roman"/>
        </w:rPr>
        <w:tab/>
      </w:r>
      <w:r w:rsidRPr="00A37BEE">
        <w:rPr>
          <w:rFonts w:cs="Times New Roman"/>
        </w:rPr>
        <w:tab/>
      </w:r>
      <w:r w:rsidRPr="008B2BF9">
        <w:rPr>
          <w:rFonts w:cs="Times New Roman"/>
        </w:rPr>
        <w:t xml:space="preserve">Toll-free Bridge Number:  </w:t>
      </w:r>
      <w:r w:rsidRPr="00D26EBC">
        <w:rPr>
          <w:rFonts w:cs="Times New Roman"/>
          <w:b/>
          <w:bCs/>
        </w:rPr>
        <w:t>1-866-802-1166</w:t>
      </w:r>
    </w:p>
    <w:p w14:paraId="1BDB1807" w14:textId="77777777" w:rsidR="00027925" w:rsidRPr="00A37BEE" w:rsidRDefault="00027925" w:rsidP="00027925">
      <w:pPr>
        <w:autoSpaceDE/>
        <w:autoSpaceDN/>
        <w:rPr>
          <w:rFonts w:cs="Times New Roman"/>
        </w:rPr>
      </w:pPr>
      <w:r w:rsidRPr="008B2BF9">
        <w:rPr>
          <w:rFonts w:cs="Times New Roman"/>
        </w:rPr>
        <w:tab/>
      </w:r>
      <w:r w:rsidRPr="008B2BF9">
        <w:rPr>
          <w:rFonts w:cs="Times New Roman"/>
        </w:rPr>
        <w:tab/>
      </w:r>
      <w:r w:rsidRPr="008B2BF9">
        <w:rPr>
          <w:rFonts w:cs="Times New Roman"/>
        </w:rPr>
        <w:tab/>
        <w:t xml:space="preserve">PIN:  </w:t>
      </w:r>
      <w:r w:rsidRPr="00D26EBC">
        <w:rPr>
          <w:rFonts w:cs="Times New Roman"/>
          <w:b/>
          <w:bCs/>
        </w:rPr>
        <w:t>65945489</w:t>
      </w:r>
    </w:p>
    <w:p w14:paraId="3F35941E" w14:textId="77777777" w:rsidR="00027925" w:rsidRPr="00760CA7" w:rsidRDefault="00027925" w:rsidP="00027925">
      <w:pPr>
        <w:tabs>
          <w:tab w:val="left" w:pos="-720"/>
        </w:tabs>
        <w:suppressAutoHyphens/>
        <w:spacing w:line="360" w:lineRule="auto"/>
        <w:rPr>
          <w:rFonts w:cs="Times New Roman"/>
          <w:spacing w:val="-3"/>
        </w:rPr>
      </w:pPr>
    </w:p>
    <w:p w14:paraId="058018FF" w14:textId="72622302" w:rsidR="00027925" w:rsidRDefault="00027925" w:rsidP="00027925">
      <w:pPr>
        <w:pStyle w:val="ListParagraph"/>
        <w:numPr>
          <w:ilvl w:val="0"/>
          <w:numId w:val="1"/>
        </w:numPr>
        <w:autoSpaceDE/>
        <w:autoSpaceDN/>
        <w:spacing w:line="360" w:lineRule="auto"/>
        <w:ind w:left="0" w:firstLine="1440"/>
      </w:pPr>
      <w:r>
        <w:t>That the parties must call into the conference on the scheduled date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1E4B96CD" w14:textId="77777777" w:rsidR="00027925" w:rsidRDefault="00027925" w:rsidP="00027925">
      <w:pPr>
        <w:pStyle w:val="ListParagraph"/>
        <w:autoSpaceDE/>
        <w:autoSpaceDN/>
        <w:spacing w:line="360" w:lineRule="auto"/>
        <w:ind w:left="1440"/>
      </w:pPr>
    </w:p>
    <w:p w14:paraId="54E4F7BC" w14:textId="7DB3B636" w:rsidR="00027925" w:rsidRDefault="00027925" w:rsidP="00027925">
      <w:pPr>
        <w:pStyle w:val="ListParagraph"/>
        <w:numPr>
          <w:ilvl w:val="0"/>
          <w:numId w:val="1"/>
        </w:numPr>
        <w:autoSpaceDE/>
        <w:autoSpaceDN/>
        <w:spacing w:line="360" w:lineRule="auto"/>
        <w:ind w:left="0" w:firstLine="1440"/>
      </w:pPr>
      <w:r>
        <w:t xml:space="preserve">That </w:t>
      </w:r>
      <w:r w:rsidRPr="00DF78C0">
        <w:rPr>
          <w:b/>
          <w:bCs/>
        </w:rPr>
        <w:t>on or before</w:t>
      </w:r>
      <w:r>
        <w:rPr>
          <w:b/>
          <w:bCs/>
        </w:rPr>
        <w:t xml:space="preserve"> noon on</w:t>
      </w:r>
      <w:r>
        <w:t xml:space="preserve"> </w:t>
      </w:r>
      <w:r w:rsidR="0096548B">
        <w:rPr>
          <w:b/>
          <w:u w:val="single"/>
        </w:rPr>
        <w:t>Mon</w:t>
      </w:r>
      <w:r w:rsidRPr="00DF78C0">
        <w:rPr>
          <w:b/>
          <w:u w:val="single"/>
        </w:rPr>
        <w:t xml:space="preserve">day, </w:t>
      </w:r>
      <w:r w:rsidR="0096548B">
        <w:rPr>
          <w:b/>
          <w:u w:val="single"/>
        </w:rPr>
        <w:t>February 5</w:t>
      </w:r>
      <w:r w:rsidRPr="00DF78C0">
        <w:rPr>
          <w:b/>
          <w:u w:val="single"/>
        </w:rPr>
        <w:t>, 202</w:t>
      </w:r>
      <w:r w:rsidR="0096548B">
        <w:rPr>
          <w:b/>
          <w:u w:val="single"/>
        </w:rPr>
        <w:t>4</w:t>
      </w:r>
      <w:r>
        <w:t>, parties shall file and serve initial prehearing conference memoranda which shall address:</w:t>
      </w:r>
    </w:p>
    <w:p w14:paraId="6F00C927" w14:textId="77777777" w:rsidR="00027925" w:rsidRDefault="00027925" w:rsidP="00027925">
      <w:pPr>
        <w:pStyle w:val="ListParagraph"/>
        <w:spacing w:line="360" w:lineRule="auto"/>
      </w:pPr>
    </w:p>
    <w:p w14:paraId="0C31BF8D" w14:textId="77777777" w:rsidR="00027925" w:rsidRPr="00365211" w:rsidRDefault="00027925" w:rsidP="00027925">
      <w:pPr>
        <w:pStyle w:val="ListParagraph"/>
        <w:numPr>
          <w:ilvl w:val="0"/>
          <w:numId w:val="2"/>
        </w:numPr>
        <w:autoSpaceDE/>
        <w:autoSpaceDN/>
        <w:ind w:left="2160" w:firstLine="0"/>
      </w:pPr>
      <w:r>
        <w:rPr>
          <w:rFonts w:cs="Times New Roman"/>
          <w:spacing w:val="-3"/>
        </w:rPr>
        <w:t>T</w:t>
      </w:r>
      <w:r w:rsidRPr="00760CA7">
        <w:rPr>
          <w:rFonts w:cs="Times New Roman"/>
          <w:spacing w:val="-3"/>
        </w:rPr>
        <w:t xml:space="preserve">he history of the </w:t>
      </w:r>
      <w:proofErr w:type="gramStart"/>
      <w:r w:rsidRPr="00760CA7">
        <w:rPr>
          <w:rFonts w:cs="Times New Roman"/>
          <w:spacing w:val="-3"/>
        </w:rPr>
        <w:t>proceeding</w:t>
      </w:r>
      <w:r>
        <w:rPr>
          <w:rFonts w:cs="Times New Roman"/>
          <w:spacing w:val="-3"/>
        </w:rPr>
        <w:t>;</w:t>
      </w:r>
      <w:proofErr w:type="gramEnd"/>
    </w:p>
    <w:p w14:paraId="6B8E4ABA" w14:textId="77777777" w:rsidR="00027925" w:rsidRDefault="00027925" w:rsidP="00027925">
      <w:pPr>
        <w:pStyle w:val="ListParagraph"/>
        <w:numPr>
          <w:ilvl w:val="0"/>
          <w:numId w:val="2"/>
        </w:numPr>
        <w:autoSpaceDE/>
        <w:autoSpaceDN/>
        <w:ind w:left="2160" w:firstLine="0"/>
      </w:pPr>
      <w:r>
        <w:rPr>
          <w:rFonts w:cs="Times New Roman"/>
          <w:spacing w:val="-3"/>
        </w:rPr>
        <w:t xml:space="preserve">A list of issues and sub-issues in this proceeding and your position on each issue or sub-issue </w:t>
      </w:r>
      <w:proofErr w:type="gramStart"/>
      <w:r>
        <w:rPr>
          <w:rFonts w:cs="Times New Roman"/>
          <w:spacing w:val="-3"/>
        </w:rPr>
        <w:t>listed;</w:t>
      </w:r>
      <w:proofErr w:type="gramEnd"/>
    </w:p>
    <w:p w14:paraId="4CD5BEDA" w14:textId="77777777" w:rsidR="00027925" w:rsidRDefault="00027925" w:rsidP="00027925">
      <w:pPr>
        <w:pStyle w:val="ListParagraph"/>
        <w:numPr>
          <w:ilvl w:val="0"/>
          <w:numId w:val="2"/>
        </w:numPr>
        <w:autoSpaceDE/>
        <w:autoSpaceDN/>
        <w:ind w:left="2160" w:firstLine="0"/>
      </w:pPr>
      <w:r w:rsidRPr="007A056D">
        <w:t xml:space="preserve">A proposed plan and schedule of </w:t>
      </w:r>
      <w:proofErr w:type="gramStart"/>
      <w:r w:rsidRPr="007A056D">
        <w:t>discovery;</w:t>
      </w:r>
      <w:proofErr w:type="gramEnd"/>
    </w:p>
    <w:p w14:paraId="3F077FA5" w14:textId="77777777" w:rsidR="00027925" w:rsidRDefault="00027925" w:rsidP="00027925">
      <w:pPr>
        <w:pStyle w:val="ListParagraph"/>
        <w:numPr>
          <w:ilvl w:val="0"/>
          <w:numId w:val="2"/>
        </w:numPr>
        <w:autoSpaceDE/>
        <w:autoSpaceDN/>
        <w:ind w:left="2160" w:firstLine="0"/>
      </w:pPr>
      <w:r>
        <w:lastRenderedPageBreak/>
        <w:t xml:space="preserve">A listing of your proposed witnesses and the subject of their </w:t>
      </w:r>
      <w:proofErr w:type="gramStart"/>
      <w:r>
        <w:t>testimony;</w:t>
      </w:r>
      <w:proofErr w:type="gramEnd"/>
      <w:r>
        <w:t xml:space="preserve"> </w:t>
      </w:r>
    </w:p>
    <w:p w14:paraId="1DB8BD9A" w14:textId="77777777" w:rsidR="00027925" w:rsidRDefault="00027925" w:rsidP="00027925">
      <w:pPr>
        <w:pStyle w:val="ListParagraph"/>
        <w:numPr>
          <w:ilvl w:val="0"/>
          <w:numId w:val="2"/>
        </w:numPr>
        <w:autoSpaceDE/>
        <w:autoSpaceDN/>
        <w:ind w:left="2880" w:hanging="720"/>
      </w:pPr>
      <w:r>
        <w:t>The p</w:t>
      </w:r>
      <w:r w:rsidRPr="007A056D">
        <w:t xml:space="preserve">ossibility of </w:t>
      </w:r>
      <w:proofErr w:type="gramStart"/>
      <w:r w:rsidRPr="007A056D">
        <w:t>settlement;</w:t>
      </w:r>
      <w:proofErr w:type="gramEnd"/>
    </w:p>
    <w:p w14:paraId="534E7C8F" w14:textId="77777777" w:rsidR="00027925" w:rsidRDefault="00027925" w:rsidP="00027925">
      <w:pPr>
        <w:pStyle w:val="ListParagraph"/>
        <w:numPr>
          <w:ilvl w:val="0"/>
          <w:numId w:val="2"/>
        </w:numPr>
        <w:autoSpaceDE/>
        <w:autoSpaceDN/>
        <w:ind w:left="2880" w:hanging="720"/>
      </w:pPr>
      <w:r>
        <w:t xml:space="preserve">The amount of hearing time </w:t>
      </w:r>
      <w:proofErr w:type="gramStart"/>
      <w:r>
        <w:t>needed;</w:t>
      </w:r>
      <w:proofErr w:type="gramEnd"/>
    </w:p>
    <w:p w14:paraId="050D5BF6" w14:textId="77777777" w:rsidR="00027925" w:rsidRDefault="00027925" w:rsidP="00027925">
      <w:pPr>
        <w:pStyle w:val="ListParagraph"/>
        <w:numPr>
          <w:ilvl w:val="0"/>
          <w:numId w:val="2"/>
        </w:numPr>
        <w:autoSpaceDE/>
        <w:autoSpaceDN/>
        <w:ind w:left="2880" w:hanging="720"/>
      </w:pPr>
      <w:r>
        <w:t>A proposed litigation schedule, agreed to by all parties if possible; and</w:t>
      </w:r>
    </w:p>
    <w:p w14:paraId="6C8D8FF5" w14:textId="77777777" w:rsidR="00027925" w:rsidRDefault="00027925" w:rsidP="00027925">
      <w:pPr>
        <w:pStyle w:val="ListParagraph"/>
        <w:numPr>
          <w:ilvl w:val="0"/>
          <w:numId w:val="2"/>
        </w:numPr>
        <w:autoSpaceDE/>
        <w:autoSpaceDN/>
        <w:ind w:left="2880" w:hanging="720"/>
      </w:pPr>
      <w:r>
        <w:t>Any other matter deemed appropriate.</w:t>
      </w:r>
    </w:p>
    <w:p w14:paraId="0DD88E90" w14:textId="77777777" w:rsidR="00027925" w:rsidRDefault="00027925" w:rsidP="00027925">
      <w:pPr>
        <w:autoSpaceDE/>
        <w:autoSpaceDN/>
      </w:pPr>
    </w:p>
    <w:p w14:paraId="47E1D4CC" w14:textId="77777777" w:rsidR="00027925" w:rsidRDefault="00027925" w:rsidP="00027925">
      <w:pPr>
        <w:autoSpaceDE/>
        <w:autoSpaceDN/>
      </w:pPr>
    </w:p>
    <w:p w14:paraId="3DAD6F93" w14:textId="71CE6E83" w:rsidR="00027925" w:rsidRDefault="00027925" w:rsidP="00027925">
      <w:pPr>
        <w:autoSpaceDE/>
        <w:autoSpaceDN/>
        <w:spacing w:line="360" w:lineRule="auto"/>
        <w:ind w:firstLine="720"/>
      </w:pPr>
      <w:r>
        <w:t xml:space="preserve">                        </w:t>
      </w:r>
      <w:r w:rsidRPr="00760CA7">
        <w:t>The undersigne</w:t>
      </w:r>
      <w:r>
        <w:t>d</w:t>
      </w:r>
      <w:r w:rsidRPr="00760CA7">
        <w:t xml:space="preserve"> </w:t>
      </w:r>
      <w:r>
        <w:t>should</w:t>
      </w:r>
      <w:r w:rsidRPr="00760CA7">
        <w:t xml:space="preserve"> be served by em</w:t>
      </w:r>
      <w:r>
        <w:t xml:space="preserve">ail at </w:t>
      </w:r>
      <w:hyperlink r:id="rId7" w:history="1">
        <w:r w:rsidRPr="008063FE">
          <w:rPr>
            <w:rStyle w:val="Hyperlink"/>
          </w:rPr>
          <w:t>charcollin@pa.gov</w:t>
        </w:r>
      </w:hyperlink>
      <w:r>
        <w:t>.  T</w:t>
      </w:r>
      <w:r w:rsidRPr="00760CA7">
        <w:t xml:space="preserve">here is no need to follow email service by hard copy until further notice.  </w:t>
      </w:r>
      <w:r w:rsidRPr="00760CA7">
        <w:rPr>
          <w:b/>
          <w:bCs/>
          <w:u w:val="single"/>
        </w:rPr>
        <w:t xml:space="preserve">Parties represented by multiple attorneys should designate </w:t>
      </w:r>
      <w:r>
        <w:rPr>
          <w:b/>
          <w:bCs/>
          <w:u w:val="single"/>
        </w:rPr>
        <w:t>a primary speaker</w:t>
      </w:r>
      <w:r w:rsidRPr="00760CA7">
        <w:rPr>
          <w:b/>
          <w:bCs/>
          <w:u w:val="single"/>
        </w:rPr>
        <w:t xml:space="preserve"> for the purposes of the prehearing conference</w:t>
      </w:r>
      <w:r w:rsidRPr="0096548B">
        <w:t>.</w:t>
      </w:r>
    </w:p>
    <w:p w14:paraId="419E2F99" w14:textId="77777777" w:rsidR="00027925" w:rsidRDefault="00027925" w:rsidP="00027925">
      <w:pPr>
        <w:pStyle w:val="ListParagraph"/>
        <w:spacing w:line="360" w:lineRule="auto"/>
      </w:pPr>
    </w:p>
    <w:p w14:paraId="6C94C836" w14:textId="77777777" w:rsidR="00027925" w:rsidRPr="00DC6B0C" w:rsidRDefault="00027925" w:rsidP="00027925">
      <w:pPr>
        <w:pStyle w:val="ListParagraph"/>
        <w:numPr>
          <w:ilvl w:val="0"/>
          <w:numId w:val="1"/>
        </w:numPr>
        <w:autoSpaceDE/>
        <w:autoSpaceDN/>
        <w:spacing w:line="360" w:lineRule="auto"/>
        <w:ind w:left="0" w:firstLine="1440"/>
      </w:pPr>
      <w:r>
        <w:t xml:space="preserve">That a request for a change of the scheduled prehearing conference date must state the agreement or opposition of the other parties, and must be submitted in writing, via email, no later than five (5) days prior to the prehearing conference.  52 Pa. Code § 1.15(b).  </w:t>
      </w:r>
      <w:r w:rsidRPr="00760CA7">
        <w:t>Such changes are granted only in rare situations where sufficient cause exists.</w:t>
      </w:r>
      <w:r>
        <w:t xml:space="preserve">  </w:t>
      </w:r>
      <w:r w:rsidRPr="00760CA7">
        <w:rPr>
          <w:rFonts w:cs="Times New Roman"/>
          <w:spacing w:val="-3"/>
        </w:rPr>
        <w:t>In accordance with the foregoing, absent a continuance</w:t>
      </w:r>
      <w:r w:rsidRPr="00795433">
        <w:rPr>
          <w:rFonts w:cs="Times New Roman"/>
          <w:spacing w:val="-3"/>
        </w:rPr>
        <w:t xml:space="preserv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w:t>
      </w:r>
      <w:r>
        <w:rPr>
          <w:rFonts w:cs="Times New Roman"/>
          <w:spacing w:val="-3"/>
        </w:rPr>
        <w:t>p</w:t>
      </w:r>
      <w:r w:rsidRPr="00795433">
        <w:rPr>
          <w:rFonts w:cs="Times New Roman"/>
          <w:spacing w:val="-3"/>
        </w:rPr>
        <w:t xml:space="preserve">rehearing </w:t>
      </w:r>
      <w:r>
        <w:rPr>
          <w:rFonts w:cs="Times New Roman"/>
          <w:spacing w:val="-3"/>
        </w:rPr>
        <w:t>c</w:t>
      </w:r>
      <w:r w:rsidRPr="00795433">
        <w:rPr>
          <w:rFonts w:cs="Times New Roman"/>
          <w:spacing w:val="-3"/>
        </w:rPr>
        <w:t>onference</w:t>
      </w:r>
      <w:r>
        <w:rPr>
          <w:rFonts w:cs="Times New Roman"/>
          <w:spacing w:val="-3"/>
        </w:rPr>
        <w:t>.</w:t>
      </w:r>
    </w:p>
    <w:p w14:paraId="22D1B256" w14:textId="77777777" w:rsidR="00027925" w:rsidRPr="00DC6B0C" w:rsidRDefault="00027925" w:rsidP="00027925">
      <w:pPr>
        <w:pStyle w:val="ListParagraph"/>
        <w:autoSpaceDE/>
        <w:autoSpaceDN/>
        <w:spacing w:line="360" w:lineRule="auto"/>
        <w:ind w:left="1440"/>
      </w:pPr>
    </w:p>
    <w:p w14:paraId="61B34450" w14:textId="77777777" w:rsidR="00027925" w:rsidRPr="00DC6B0C" w:rsidRDefault="00027925" w:rsidP="00027925">
      <w:pPr>
        <w:pStyle w:val="ListParagraph"/>
        <w:numPr>
          <w:ilvl w:val="0"/>
          <w:numId w:val="1"/>
        </w:numPr>
        <w:autoSpaceDE/>
        <w:autoSpaceDN/>
        <w:spacing w:line="360" w:lineRule="auto"/>
        <w:ind w:left="0" w:firstLine="1440"/>
      </w:pPr>
      <w:r>
        <w:t>That the parties shall review the regulations pertaining to prehearing conferences, at 52 Pa. Code §§ 5.222 and 5.223.  The parties should especially focus on 52 Pa. Code §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w:t>
      </w:r>
    </w:p>
    <w:p w14:paraId="35509E4F" w14:textId="77777777" w:rsidR="00027925" w:rsidRDefault="00027925" w:rsidP="00027925">
      <w:pPr>
        <w:pStyle w:val="ListParagraph"/>
        <w:autoSpaceDE/>
        <w:autoSpaceDN/>
        <w:spacing w:line="360" w:lineRule="auto"/>
        <w:ind w:left="1440"/>
      </w:pPr>
    </w:p>
    <w:p w14:paraId="70D61017" w14:textId="77777777" w:rsidR="00027925" w:rsidRDefault="00027925" w:rsidP="00027925">
      <w:pPr>
        <w:pStyle w:val="ListParagraph"/>
        <w:numPr>
          <w:ilvl w:val="0"/>
          <w:numId w:val="1"/>
        </w:numPr>
        <w:autoSpaceDE/>
        <w:autoSpaceDN/>
        <w:spacing w:line="360" w:lineRule="auto"/>
        <w:ind w:left="0" w:firstLine="1440"/>
      </w:pPr>
      <w:r>
        <w:t xml:space="preserve">That </w:t>
      </w:r>
      <w:r>
        <w:rPr>
          <w:spacing w:val="-3"/>
        </w:rPr>
        <w:t xml:space="preserve">pursuant to 52 Pa. Code §§ 1.21 &amp; 1.22, if you are an individual, you may represent yourself, or you may be represented by an attorney licensed to practice law in the Commonwealth of Pennsylvania or admitted </w:t>
      </w:r>
      <w:r>
        <w:rPr>
          <w:i/>
          <w:iCs/>
          <w:spacing w:val="-3"/>
        </w:rPr>
        <w:t>pro hac vice</w:t>
      </w:r>
      <w:r w:rsidRPr="0024055B">
        <w:rPr>
          <w:spacing w:val="-3"/>
        </w:rPr>
        <w:t xml:space="preserve">.  However, if you are a partnership, corporation, trust, association, or governmental agency or subdivision, you </w:t>
      </w:r>
      <w:r w:rsidRPr="00551E44">
        <w:rPr>
          <w:spacing w:val="-3"/>
          <w:u w:val="single"/>
        </w:rPr>
        <w:t>must</w:t>
      </w:r>
      <w:r>
        <w:rPr>
          <w:spacing w:val="-3"/>
        </w:rPr>
        <w:t xml:space="preserve"> be represented by </w:t>
      </w:r>
      <w:r>
        <w:rPr>
          <w:spacing w:val="-3"/>
        </w:rPr>
        <w:lastRenderedPageBreak/>
        <w:t>an attorney</w:t>
      </w:r>
      <w:r w:rsidRPr="0024055B">
        <w:rPr>
          <w:spacing w:val="-3"/>
        </w:rPr>
        <w:t xml:space="preserve"> licensed to practice law in the Commonwealth of Pennsylvania or admitted </w:t>
      </w:r>
      <w:r w:rsidRPr="0024055B">
        <w:rPr>
          <w:i/>
          <w:iCs/>
          <w:spacing w:val="-3"/>
        </w:rPr>
        <w:t>pro hac vice</w:t>
      </w:r>
      <w:r w:rsidRPr="0024055B">
        <w:rPr>
          <w:spacing w:val="-3"/>
        </w:rPr>
        <w:t>.</w:t>
      </w:r>
      <w:r>
        <w:rPr>
          <w:spacing w:val="-3"/>
        </w:rPr>
        <w:t xml:space="preserve">  Unless you are an attorney, you may not represent someone else.  Attorneys shall ensure that their appearance is entered in accordance with the provisions of 52 Pa. Code § 1.24(b).</w:t>
      </w:r>
      <w:r>
        <w:t xml:space="preserve">  </w:t>
      </w:r>
    </w:p>
    <w:p w14:paraId="5F3448ED" w14:textId="77777777" w:rsidR="00027925" w:rsidRDefault="00027925" w:rsidP="00027925">
      <w:pPr>
        <w:pStyle w:val="ListParagraph"/>
        <w:spacing w:line="360" w:lineRule="auto"/>
      </w:pPr>
    </w:p>
    <w:p w14:paraId="73DE8EA0" w14:textId="0AA0803E" w:rsidR="00027925" w:rsidRDefault="00027925" w:rsidP="00027925">
      <w:pPr>
        <w:pStyle w:val="ListParagraph"/>
        <w:numPr>
          <w:ilvl w:val="0"/>
          <w:numId w:val="1"/>
        </w:numPr>
        <w:autoSpaceDE/>
        <w:autoSpaceDN/>
        <w:spacing w:line="360" w:lineRule="auto"/>
        <w:ind w:left="0" w:firstLine="1440"/>
      </w:pPr>
      <w:r>
        <w:t xml:space="preserve">That the parties shall conduct discovery pursuant to 52 Pa. Code §§ 5.321-5.373.  </w:t>
      </w:r>
      <w:r w:rsidR="0096548B">
        <w:t>I</w:t>
      </w:r>
      <w:r>
        <w:t xml:space="preserve"> encourage the parties to cooperate and exchange information on an informal basis.  </w:t>
      </w:r>
      <w:r>
        <w:rPr>
          <w:i/>
          <w:iCs/>
        </w:rPr>
        <w:t xml:space="preserve">See </w:t>
      </w:r>
      <w:r w:rsidRPr="00795433">
        <w:rPr>
          <w:rFonts w:cs="Times New Roman"/>
          <w:spacing w:val="-3"/>
        </w:rPr>
        <w:t>and 52 Pa.</w:t>
      </w:r>
      <w:r>
        <w:rPr>
          <w:rFonts w:cs="Times New Roman"/>
          <w:spacing w:val="-3"/>
        </w:rPr>
        <w:t xml:space="preserve"> </w:t>
      </w:r>
      <w:r w:rsidRPr="00795433">
        <w:rPr>
          <w:rFonts w:cs="Times New Roman"/>
          <w:spacing w:val="-3"/>
        </w:rPr>
        <w:t>Code §</w:t>
      </w:r>
      <w:r>
        <w:rPr>
          <w:rFonts w:cs="Times New Roman"/>
          <w:spacing w:val="-3"/>
        </w:rPr>
        <w:t xml:space="preserve"> </w:t>
      </w:r>
      <w:r w:rsidRPr="00795433">
        <w:rPr>
          <w:rFonts w:cs="Times New Roman"/>
          <w:spacing w:val="-3"/>
        </w:rPr>
        <w:t>5.322</w:t>
      </w:r>
      <w:r>
        <w:rPr>
          <w:rFonts w:cs="Times New Roman"/>
          <w:spacing w:val="-3"/>
        </w:rPr>
        <w:t>.</w:t>
      </w:r>
      <w:r>
        <w:t xml:space="preserve">  The parties may also use alternative means of discovery, such as discovery conferences or depositions.  All discovery requests should be as narrowly tailored as possible, and parties should coordinate their discovery if possible.  Discovery responses are due on a best-efforts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w:t>
      </w:r>
      <w:r w:rsidR="00367277">
        <w:t xml:space="preserve">I </w:t>
      </w:r>
      <w:r>
        <w:t>will contact the parties and direct them to resolve the matter informally and provide the certification if they are unsuccessful.  There are limitations on discovery and sanctions for abuse of the discovery process.  52 Pa. Code §§ 5.361, 5.371-5.372.</w:t>
      </w:r>
    </w:p>
    <w:p w14:paraId="3C128ADC" w14:textId="77777777" w:rsidR="00027925" w:rsidRDefault="00027925" w:rsidP="00027925">
      <w:pPr>
        <w:pStyle w:val="ListParagraph"/>
        <w:autoSpaceDE/>
        <w:autoSpaceDN/>
        <w:spacing w:line="360" w:lineRule="auto"/>
        <w:ind w:left="1440"/>
      </w:pPr>
    </w:p>
    <w:p w14:paraId="2E65E1C8" w14:textId="77777777" w:rsidR="00027925" w:rsidRDefault="00027925" w:rsidP="00027925">
      <w:pPr>
        <w:pStyle w:val="ListParagraph"/>
        <w:numPr>
          <w:ilvl w:val="0"/>
          <w:numId w:val="1"/>
        </w:numPr>
        <w:autoSpaceDE/>
        <w:autoSpaceDN/>
        <w:spacing w:line="360" w:lineRule="auto"/>
        <w:ind w:left="0" w:firstLine="1440"/>
      </w:pPr>
      <w:r>
        <w:t>That the parties shall stipulate to any matters they reasonably can to expedite this proceeding, lessen the burden of time and expense in litigation and conserve precious administrative hearing resources.  52 Pa. Code §§ 5.232, 5.234.  All stipulations shall be reduced to writing, signed by the parties to be bound thereby, and moved into the record during the hearing(s) in this case.  An exception to this requirement may occur when circumstances warrant.  In those warranted circumstances, an oral presentation of a stipulation is permissible, if it is followed by a reduction to writing as herein directed.</w:t>
      </w:r>
    </w:p>
    <w:p w14:paraId="1593708E" w14:textId="77777777" w:rsidR="00027925" w:rsidRDefault="00027925" w:rsidP="00027925">
      <w:pPr>
        <w:pStyle w:val="ListParagraph"/>
        <w:spacing w:line="360" w:lineRule="auto"/>
      </w:pPr>
    </w:p>
    <w:p w14:paraId="5451A238" w14:textId="6D5E5DAE" w:rsidR="00027925" w:rsidRDefault="00027925" w:rsidP="00027925">
      <w:pPr>
        <w:pStyle w:val="ListParagraph"/>
        <w:numPr>
          <w:ilvl w:val="0"/>
          <w:numId w:val="1"/>
        </w:numPr>
        <w:autoSpaceDE/>
        <w:autoSpaceDN/>
        <w:spacing w:line="360" w:lineRule="auto"/>
        <w:ind w:left="0" w:firstLine="1440"/>
      </w:pPr>
      <w:r>
        <w:t xml:space="preserve">That failure of a party to attend the initial prehearing conference, without good cause shown, shall constitute a waiver of all objections to the agreements reached and matters decided at the prehearing conference, including, but not limited to, any special discovery rules and the litigation schedule established for this case.  52 Pa. </w:t>
      </w:r>
      <w:r w:rsidRPr="00292335">
        <w:t xml:space="preserve">Code </w:t>
      </w:r>
      <w:r>
        <w:t>§</w:t>
      </w:r>
      <w:r w:rsidRPr="00292335">
        <w:t>§</w:t>
      </w:r>
      <w:r>
        <w:t xml:space="preserve"> </w:t>
      </w:r>
      <w:r w:rsidRPr="00292335">
        <w:t>5.222</w:t>
      </w:r>
      <w:r>
        <w:t>(e).</w:t>
      </w:r>
    </w:p>
    <w:p w14:paraId="5AC925BE" w14:textId="77777777" w:rsidR="00027925" w:rsidRDefault="00027925" w:rsidP="00027925">
      <w:pPr>
        <w:pStyle w:val="ListParagraph"/>
      </w:pPr>
    </w:p>
    <w:p w14:paraId="71B9DD56" w14:textId="77777777" w:rsidR="00027925" w:rsidRDefault="00027925" w:rsidP="00027925">
      <w:pPr>
        <w:pStyle w:val="ListParagraph"/>
        <w:numPr>
          <w:ilvl w:val="0"/>
          <w:numId w:val="1"/>
        </w:numPr>
        <w:autoSpaceDE/>
        <w:autoSpaceDN/>
        <w:spacing w:line="360" w:lineRule="auto"/>
        <w:ind w:left="0" w:firstLine="1440"/>
      </w:pPr>
      <w:r>
        <w:lastRenderedPageBreak/>
        <w:t>That the parties are reminded that it is the Commission’s policy to encourage settlements.  52 Pa. Code § 5.231(a).  The parties are strongly urged to seriously explore this possibility.  In the event of a settlement, a joint settlement petition executed by representatives of all parties to be bound thereby, together with statements in support of settlement by all signatory parties must be</w:t>
      </w:r>
      <w:r w:rsidRPr="00613B39">
        <w:rPr>
          <w:rFonts w:cs="Times New Roman"/>
        </w:rPr>
        <w:t xml:space="preserve"> either </w:t>
      </w:r>
      <w:proofErr w:type="spellStart"/>
      <w:r w:rsidRPr="00613B39">
        <w:rPr>
          <w:rFonts w:cs="Times New Roman"/>
        </w:rPr>
        <w:t>eFile</w:t>
      </w:r>
      <w:r>
        <w:rPr>
          <w:rFonts w:cs="Times New Roman"/>
        </w:rPr>
        <w:t>d</w:t>
      </w:r>
      <w:proofErr w:type="spellEnd"/>
      <w:r w:rsidRPr="00613B39">
        <w:rPr>
          <w:rFonts w:cs="Times New Roman"/>
        </w:rPr>
        <w:t xml:space="preserve"> with or provide</w:t>
      </w:r>
      <w:r>
        <w:rPr>
          <w:rFonts w:cs="Times New Roman"/>
        </w:rPr>
        <w:t>d</w:t>
      </w:r>
      <w:r w:rsidRPr="00613B39">
        <w:rPr>
          <w:rFonts w:cs="Times New Roman"/>
        </w:rPr>
        <w:t xml:space="preserve"> to the Secretary’s Bureau </w:t>
      </w:r>
      <w:r>
        <w:rPr>
          <w:rFonts w:cs="Times New Roman"/>
        </w:rPr>
        <w:t xml:space="preserve">via </w:t>
      </w:r>
      <w:r w:rsidRPr="00613B39">
        <w:rPr>
          <w:rFonts w:cs="Times New Roman"/>
        </w:rPr>
        <w:t>a Compact Disc (CD)</w:t>
      </w:r>
      <w:r>
        <w:rPr>
          <w:rFonts w:cs="Times New Roman"/>
        </w:rPr>
        <w:t xml:space="preserve">.  The parties should also serve the documents on the undersigned via email </w:t>
      </w:r>
      <w:r w:rsidRPr="00613B39">
        <w:rPr>
          <w:rFonts w:cs="Times New Roman"/>
          <w:spacing w:val="-3"/>
        </w:rPr>
        <w:t xml:space="preserve">in a WORD-formatted document in addition to </w:t>
      </w:r>
      <w:r>
        <w:rPr>
          <w:rFonts w:cs="Times New Roman"/>
          <w:spacing w:val="-3"/>
        </w:rPr>
        <w:t xml:space="preserve">a searchable </w:t>
      </w:r>
      <w:r w:rsidRPr="00613B39">
        <w:rPr>
          <w:rFonts w:cs="Times New Roman"/>
          <w:spacing w:val="-3"/>
        </w:rPr>
        <w:t>ADOBE or other compatible PDF format.</w:t>
      </w:r>
    </w:p>
    <w:p w14:paraId="026D1AFE" w14:textId="77777777" w:rsidR="00027925" w:rsidRDefault="00027925" w:rsidP="00027925">
      <w:pPr>
        <w:pStyle w:val="ListParagraph"/>
      </w:pPr>
    </w:p>
    <w:p w14:paraId="2EB1215F" w14:textId="4A6474DC" w:rsidR="00027925" w:rsidRPr="00F76D29" w:rsidRDefault="00027925" w:rsidP="00027925">
      <w:pPr>
        <w:pStyle w:val="ListParagraph"/>
        <w:numPr>
          <w:ilvl w:val="0"/>
          <w:numId w:val="1"/>
        </w:numPr>
        <w:autoSpaceDE/>
        <w:autoSpaceDN/>
        <w:spacing w:line="360" w:lineRule="auto"/>
        <w:ind w:left="0" w:firstLine="1440"/>
      </w:pPr>
      <w:r w:rsidRPr="0079215B">
        <w:rPr>
          <w:b/>
          <w:spacing w:val="-3"/>
        </w:rPr>
        <w:t>You must serve the presiding Administrative Law Judge directly</w:t>
      </w:r>
      <w:r>
        <w:rPr>
          <w:b/>
          <w:spacing w:val="-3"/>
        </w:rPr>
        <w:t xml:space="preserve"> (via email)</w:t>
      </w:r>
      <w:r w:rsidRPr="0079215B">
        <w:rPr>
          <w:b/>
          <w:spacing w:val="-3"/>
        </w:rPr>
        <w:t xml:space="preserve"> with a copy of any document that you file in this proceeding.</w:t>
      </w:r>
      <w:r w:rsidRPr="00795433">
        <w:rPr>
          <w:spacing w:val="-3"/>
        </w:rPr>
        <w:t xml:space="preserve">  If you send </w:t>
      </w:r>
      <w:r>
        <w:rPr>
          <w:spacing w:val="-3"/>
        </w:rPr>
        <w:t>the undersigned</w:t>
      </w:r>
      <w:r w:rsidRPr="00795433">
        <w:rPr>
          <w:spacing w:val="-3"/>
        </w:rPr>
        <w:t xml:space="preserve"> any correspondence or document, you must send a copy to all other parti</w:t>
      </w:r>
      <w:r>
        <w:rPr>
          <w:spacing w:val="-3"/>
        </w:rPr>
        <w:t>e</w:t>
      </w:r>
      <w:r w:rsidRPr="00795433">
        <w:rPr>
          <w:spacing w:val="-3"/>
        </w:rPr>
        <w:t>s.  For your convenience, a copy of the Commission’s current service list of the parti</w:t>
      </w:r>
      <w:r>
        <w:rPr>
          <w:spacing w:val="-3"/>
        </w:rPr>
        <w:t>es</w:t>
      </w:r>
      <w:r w:rsidRPr="00795433">
        <w:rPr>
          <w:spacing w:val="-3"/>
        </w:rPr>
        <w:t xml:space="preserve"> to this proceeding is enclosed with this Order.</w:t>
      </w:r>
    </w:p>
    <w:p w14:paraId="5C59FB99" w14:textId="77777777" w:rsidR="00027925" w:rsidRDefault="00027925" w:rsidP="00027925">
      <w:pPr>
        <w:tabs>
          <w:tab w:val="left" w:pos="-720"/>
        </w:tabs>
        <w:suppressAutoHyphens/>
        <w:spacing w:line="360" w:lineRule="auto"/>
        <w:ind w:firstLine="1440"/>
        <w:rPr>
          <w:rFonts w:cs="Times New Roman"/>
          <w:spacing w:val="-3"/>
        </w:rPr>
      </w:pPr>
    </w:p>
    <w:p w14:paraId="013E8980" w14:textId="77777777" w:rsidR="00027925" w:rsidRDefault="00027925" w:rsidP="00027925">
      <w:pPr>
        <w:spacing w:line="360" w:lineRule="auto"/>
        <w:rPr>
          <w:rFonts w:cs="Times New Roman"/>
          <w:spacing w:val="-3"/>
        </w:rPr>
      </w:pPr>
    </w:p>
    <w:p w14:paraId="572D9884" w14:textId="77777777" w:rsidR="00027925" w:rsidRDefault="00027925" w:rsidP="00027925">
      <w:pPr>
        <w:spacing w:line="360" w:lineRule="auto"/>
        <w:rPr>
          <w:rFonts w:cs="Times New Roman"/>
          <w:spacing w:val="-3"/>
        </w:rPr>
      </w:pPr>
    </w:p>
    <w:p w14:paraId="0B40E674" w14:textId="319BE167" w:rsidR="00027925" w:rsidRPr="003C15C0" w:rsidRDefault="00027925" w:rsidP="00027925">
      <w:pPr>
        <w:rPr>
          <w:rFonts w:cs="Times New Roman"/>
        </w:rPr>
      </w:pPr>
      <w:r w:rsidRPr="00F645AF">
        <w:rPr>
          <w:rFonts w:cs="Times New Roman"/>
        </w:rPr>
        <w:t xml:space="preserve">Date:  </w:t>
      </w:r>
      <w:r w:rsidR="00367277">
        <w:rPr>
          <w:rFonts w:cs="Times New Roman"/>
          <w:u w:val="single"/>
        </w:rPr>
        <w:t>January 22, 2024</w:t>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Pr="00EB1D03">
        <w:rPr>
          <w:u w:val="single"/>
        </w:rPr>
        <w:tab/>
      </w:r>
      <w:r w:rsidRPr="00EB1D03">
        <w:rPr>
          <w:u w:val="single"/>
        </w:rPr>
        <w:tab/>
        <w:t>/s/</w:t>
      </w:r>
      <w:r w:rsidRPr="00EB1D03">
        <w:rPr>
          <w:u w:val="single"/>
        </w:rPr>
        <w:tab/>
      </w:r>
      <w:r w:rsidRPr="00EB1D03">
        <w:rPr>
          <w:u w:val="single"/>
        </w:rPr>
        <w:tab/>
      </w:r>
    </w:p>
    <w:p w14:paraId="53D5A317" w14:textId="77777777" w:rsidR="00027925" w:rsidRPr="003C15C0" w:rsidRDefault="00027925" w:rsidP="00027925">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Pr>
          <w:rFonts w:cs="Times New Roman"/>
        </w:rPr>
        <w:t>Charece Z. Collins</w:t>
      </w:r>
    </w:p>
    <w:p w14:paraId="45DE96FA" w14:textId="77777777" w:rsidR="00027925" w:rsidRDefault="00027925" w:rsidP="00027925">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0752C4B3" w14:textId="77777777" w:rsidR="00027925" w:rsidRDefault="00027925" w:rsidP="00027925">
      <w:pPr>
        <w:autoSpaceDE/>
        <w:autoSpaceDN/>
        <w:rPr>
          <w:rFonts w:cs="Times New Roman"/>
        </w:rPr>
      </w:pPr>
    </w:p>
    <w:p w14:paraId="0D50AC45" w14:textId="77777777" w:rsidR="00027925" w:rsidRDefault="00027925" w:rsidP="00027925">
      <w:pPr>
        <w:autoSpaceDE/>
        <w:autoSpaceDN/>
        <w:rPr>
          <w:rFonts w:cs="Times New Roman"/>
        </w:rPr>
      </w:pPr>
      <w:r>
        <w:rPr>
          <w:rFonts w:cs="Times New Roman"/>
        </w:rPr>
        <w:tab/>
      </w:r>
      <w:r>
        <w:rPr>
          <w:rFonts w:cs="Times New Roman"/>
        </w:rPr>
        <w:tab/>
      </w:r>
      <w:r>
        <w:rPr>
          <w:rFonts w:cs="Times New Roman"/>
        </w:rPr>
        <w:tab/>
      </w:r>
      <w:r>
        <w:rPr>
          <w:rFonts w:cs="Times New Roman"/>
        </w:rPr>
        <w:tab/>
      </w:r>
    </w:p>
    <w:p w14:paraId="7C2521AA" w14:textId="641FC366" w:rsidR="00027925" w:rsidRPr="00FB5057" w:rsidRDefault="00027925" w:rsidP="00367277">
      <w:pPr>
        <w:autoSpaceDE/>
        <w:autoSpaceDN/>
        <w:rPr>
          <w:rFonts w:cs="Times New Roman"/>
        </w:rPr>
      </w:pPr>
      <w:r>
        <w:rPr>
          <w:rFonts w:cs="Times New Roman"/>
        </w:rPr>
        <w:tab/>
      </w:r>
      <w:r>
        <w:rPr>
          <w:rFonts w:cs="Times New Roman"/>
        </w:rPr>
        <w:tab/>
      </w:r>
      <w:r>
        <w:rPr>
          <w:rFonts w:cs="Times New Roman"/>
        </w:rPr>
        <w:tab/>
      </w:r>
    </w:p>
    <w:p w14:paraId="378980C7" w14:textId="77777777" w:rsidR="00027925" w:rsidRDefault="00027925" w:rsidP="00027925">
      <w:pPr>
        <w:autoSpaceDE/>
        <w:autoSpaceDN/>
        <w:rPr>
          <w:rFonts w:cs="Times New Roman"/>
        </w:rPr>
      </w:pPr>
    </w:p>
    <w:p w14:paraId="311E1C40" w14:textId="77777777" w:rsidR="00027925" w:rsidRPr="00F645AF" w:rsidRDefault="00027925" w:rsidP="00027925">
      <w:pPr>
        <w:tabs>
          <w:tab w:val="left" w:pos="0"/>
        </w:tabs>
        <w:autoSpaceDE/>
        <w:autoSpaceDN/>
        <w:jc w:val="both"/>
        <w:rPr>
          <w:rFonts w:eastAsia="SimSun" w:cs="Times New Roman"/>
        </w:rPr>
      </w:pPr>
    </w:p>
    <w:p w14:paraId="6B2E8170" w14:textId="77777777" w:rsidR="00027925" w:rsidRPr="00F645AF" w:rsidRDefault="00027925" w:rsidP="00027925">
      <w:pPr>
        <w:tabs>
          <w:tab w:val="left" w:pos="0"/>
        </w:tabs>
        <w:autoSpaceDE/>
        <w:autoSpaceDN/>
        <w:jc w:val="both"/>
        <w:rPr>
          <w:rFonts w:eastAsia="SimSun" w:cs="Times New Roman"/>
        </w:rPr>
      </w:pPr>
    </w:p>
    <w:p w14:paraId="72289CBF" w14:textId="77777777" w:rsidR="00027925" w:rsidRDefault="00027925" w:rsidP="00027925">
      <w:pPr>
        <w:pStyle w:val="ParaTab1"/>
        <w:spacing w:line="360" w:lineRule="auto"/>
        <w:ind w:firstLine="0"/>
        <w:rPr>
          <w:rFonts w:ascii="Times New Roman" w:hAnsi="Times New Roman" w:cs="Times New Roman"/>
          <w:spacing w:val="-3"/>
        </w:rPr>
        <w:sectPr w:rsidR="00027925" w:rsidSect="00976C9E">
          <w:footerReference w:type="default" r:id="rId8"/>
          <w:pgSz w:w="12240" w:h="15840" w:code="1"/>
          <w:pgMar w:top="1440" w:right="1440" w:bottom="1440" w:left="1440" w:header="720" w:footer="720" w:gutter="0"/>
          <w:pgNumType w:start="1"/>
          <w:cols w:space="720"/>
          <w:noEndnote/>
          <w:titlePg/>
          <w:docGrid w:linePitch="326"/>
        </w:sectPr>
      </w:pPr>
    </w:p>
    <w:p w14:paraId="1B123D5B" w14:textId="77777777" w:rsidR="00027925" w:rsidRDefault="00027925" w:rsidP="00027925">
      <w:pPr>
        <w:autoSpaceDE/>
        <w:autoSpaceDN/>
        <w:spacing w:after="160" w:line="259" w:lineRule="auto"/>
        <w:rPr>
          <w:rFonts w:ascii="Microsoft Sans Serif" w:eastAsia="Microsoft Sans Serif" w:hAnsi="Microsoft Sans Serif" w:cs="Microsoft Sans Serif"/>
          <w:szCs w:val="22"/>
        </w:rPr>
        <w:sectPr w:rsidR="00027925" w:rsidSect="00976C9E">
          <w:footerReference w:type="default" r:id="rId9"/>
          <w:type w:val="continuous"/>
          <w:pgSz w:w="12240" w:h="15840"/>
          <w:pgMar w:top="720" w:right="720" w:bottom="720" w:left="720" w:header="720" w:footer="720" w:gutter="0"/>
          <w:cols w:num="2" w:space="720"/>
          <w:docGrid w:linePitch="360"/>
        </w:sectPr>
      </w:pPr>
    </w:p>
    <w:p w14:paraId="25C88A2D" w14:textId="77777777" w:rsidR="00027925" w:rsidRDefault="00027925" w:rsidP="00027925"/>
    <w:p w14:paraId="1969AA14" w14:textId="77777777" w:rsidR="00027925" w:rsidRDefault="00027925" w:rsidP="00027925">
      <w:r>
        <w:tab/>
      </w:r>
      <w:r>
        <w:tab/>
      </w:r>
      <w:r>
        <w:tab/>
      </w:r>
      <w:r>
        <w:tab/>
      </w:r>
      <w:r>
        <w:tab/>
      </w:r>
      <w:r>
        <w:tab/>
      </w:r>
    </w:p>
    <w:p w14:paraId="7A6A8931" w14:textId="77777777" w:rsidR="00E61C4D" w:rsidRDefault="00E61C4D">
      <w:pPr>
        <w:sectPr w:rsidR="00E61C4D" w:rsidSect="00976C9E">
          <w:type w:val="continuous"/>
          <w:pgSz w:w="12240" w:h="15840"/>
          <w:pgMar w:top="1440" w:right="1440" w:bottom="1440" w:left="1440" w:header="720" w:footer="720" w:gutter="0"/>
          <w:cols w:num="2" w:space="720"/>
          <w:docGrid w:linePitch="360"/>
        </w:sectPr>
      </w:pPr>
    </w:p>
    <w:p w14:paraId="15E5A869" w14:textId="77777777" w:rsidR="00E61C4D" w:rsidRDefault="00E61C4D" w:rsidP="00E61C4D">
      <w:pPr>
        <w:rPr>
          <w:rFonts w:ascii="Microsoft Sans Serif" w:eastAsia="Microsoft Sans Serif" w:hAnsi="Microsoft Sans Serif" w:cs="Microsoft Sans Serif"/>
          <w:b/>
          <w:u w:val="single"/>
        </w:rPr>
        <w:sectPr w:rsidR="00E61C4D" w:rsidSect="00E61C4D">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 xml:space="preserve">P-2023-3044459 -PETITION OF AQUA PENNSYLVANIA, INC FOR APPROVAL OF A LEAD SERVICE LINE REPLACEMENT PROGRAM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267A760C" w14:textId="77777777" w:rsidR="00E61C4D" w:rsidRDefault="00E61C4D" w:rsidP="00E61C4D">
      <w:pPr>
        <w:rPr>
          <w:rFonts w:ascii="Microsoft Sans Serif" w:eastAsia="Microsoft Sans Serif" w:hAnsi="Microsoft Sans Serif" w:cs="Microsoft Sans Serif"/>
        </w:rPr>
      </w:pPr>
      <w:r>
        <w:rPr>
          <w:rFonts w:ascii="Microsoft Sans Serif" w:eastAsia="Microsoft Sans Serif" w:hAnsi="Microsoft Sans Serif" w:cs="Microsoft Sans Serif"/>
        </w:rPr>
        <w:t>MICHAEL W HASSELL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NORTH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E0246">
        <w:rPr>
          <w:rFonts w:ascii="Microsoft Sans Serif" w:eastAsia="Microsoft Sans Serif" w:hAnsi="Microsoft Sans Serif" w:cs="Microsoft Sans Serif"/>
          <w:b/>
          <w:bCs/>
        </w:rPr>
        <w:t>717.612.6029</w:t>
      </w:r>
      <w:r>
        <w:rPr>
          <w:rFonts w:ascii="Microsoft Sans Serif" w:eastAsia="Microsoft Sans Serif" w:hAnsi="Microsoft Sans Serif" w:cs="Microsoft Sans Serif"/>
        </w:rPr>
        <w:cr/>
      </w:r>
      <w:hyperlink r:id="rId10" w:history="1">
        <w:r w:rsidRPr="00882F62">
          <w:rPr>
            <w:rStyle w:val="Hyperlink"/>
            <w:rFonts w:ascii="Microsoft Sans Serif" w:eastAsia="Microsoft Sans Serif" w:hAnsi="Microsoft Sans Serif" w:cs="Microsoft Sans Serif"/>
          </w:rPr>
          <w:t>mhassell@postschell.com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30F8326" w14:textId="77777777" w:rsidR="00E61C4D" w:rsidRDefault="00E61C4D" w:rsidP="00E61C4D">
      <w:pPr>
        <w:rPr>
          <w:rFonts w:ascii="Microsoft Sans Serif" w:eastAsia="Microsoft Sans Serif" w:hAnsi="Microsoft Sans Serif" w:cs="Microsoft Sans Serif"/>
        </w:rPr>
      </w:pPr>
      <w:r>
        <w:rPr>
          <w:rFonts w:ascii="Microsoft Sans Serif" w:eastAsia="Microsoft Sans Serif" w:hAnsi="Microsoft Sans Serif" w:cs="Microsoft Sans Serif"/>
        </w:rPr>
        <w:c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E024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783.2525</w:t>
      </w:r>
      <w:r w:rsidRPr="001E0246">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2831</w:t>
      </w:r>
      <w:r>
        <w:rPr>
          <w:rFonts w:ascii="Microsoft Sans Serif" w:eastAsia="Microsoft Sans Serif" w:hAnsi="Microsoft Sans Serif" w:cs="Microsoft Sans Serif"/>
        </w:rPr>
        <w:cr/>
      </w:r>
      <w:hyperlink r:id="rId11" w:history="1">
        <w:r w:rsidRPr="00882F62">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1E0246">
        <w:rPr>
          <w:rFonts w:ascii="Microsoft Sans Serif" w:eastAsia="Microsoft Sans Serif" w:hAnsi="Microsoft Sans Serif" w:cs="Microsoft Sans Serif"/>
          <w:i/>
          <w:iCs/>
        </w:rPr>
        <w:t xml:space="preserve">Served via email and first class </w:t>
      </w:r>
      <w:proofErr w:type="gramStart"/>
      <w:r w:rsidRPr="001E0246">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5272C02" w14:textId="77777777" w:rsidR="00E61C4D" w:rsidRDefault="00E61C4D" w:rsidP="00E61C4D">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JOHN SWEET ESQUIRE </w:t>
      </w:r>
    </w:p>
    <w:p w14:paraId="0AD03573" w14:textId="77777777" w:rsidR="00E61C4D" w:rsidRDefault="00E61C4D" w:rsidP="00E61C4D">
      <w:pPr>
        <w:rPr>
          <w:rFonts w:ascii="Microsoft Sans Serif" w:eastAsia="Microsoft Sans Serif" w:hAnsi="Microsoft Sans Serif" w:cs="Microsoft Sans Serif"/>
        </w:rPr>
      </w:pPr>
      <w:r>
        <w:rPr>
          <w:rFonts w:ascii="Microsoft Sans Serif" w:eastAsia="Microsoft Sans Serif" w:hAnsi="Microsoft Sans Serif" w:cs="Microsoft Sans Serif"/>
        </w:rPr>
        <w:t>RIA PEREIRA ESQUIRE</w:t>
      </w:r>
    </w:p>
    <w:p w14:paraId="709F45C1" w14:textId="77777777" w:rsidR="00E61C4D" w:rsidRPr="001E0246" w:rsidRDefault="00E61C4D" w:rsidP="00E61C4D">
      <w:pPr>
        <w:rPr>
          <w:rFonts w:ascii="Microsoft Sans Serif" w:eastAsia="Microsoft Sans Serif" w:hAnsi="Microsoft Sans Serif" w:cs="Microsoft Sans Serif"/>
          <w:b/>
          <w:bCs/>
        </w:rPr>
      </w:pPr>
      <w:r>
        <w:rPr>
          <w:rFonts w:ascii="Microsoft Sans Serif" w:eastAsia="Microsoft Sans Serif" w:hAnsi="Microsoft Sans Serif" w:cs="Microsoft Sans Serif"/>
        </w:rPr>
        <w:t>ELIZABETH R MARX ESQUIRE</w:t>
      </w:r>
      <w:r>
        <w:rPr>
          <w:rFonts w:ascii="Microsoft Sans Serif" w:eastAsia="Microsoft Sans Serif" w:hAnsi="Microsoft Sans Serif" w:cs="Microsoft Sans Serif"/>
        </w:rPr>
        <w:cr/>
        <w:t>LAUREN BERMAN</w:t>
      </w:r>
      <w:r>
        <w:rPr>
          <w:rFonts w:ascii="Microsoft Sans Serif" w:eastAsia="Microsoft Sans Serif" w:hAnsi="Microsoft Sans Serif" w:cs="Microsoft Sans Serif"/>
        </w:rPr>
        <w:cr/>
        <w:t>PA 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E024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701</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3837</w:t>
      </w:r>
      <w:r w:rsidRPr="001E0246">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710</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3825</w:t>
      </w:r>
    </w:p>
    <w:p w14:paraId="2943FA2C" w14:textId="77777777" w:rsidR="00E61C4D" w:rsidRPr="001E0246" w:rsidRDefault="00E61C4D" w:rsidP="00E61C4D">
      <w:pPr>
        <w:rPr>
          <w:rFonts w:ascii="Microsoft Sans Serif" w:eastAsia="Microsoft Sans Serif" w:hAnsi="Microsoft Sans Serif" w:cs="Microsoft Sans Serif"/>
        </w:rPr>
      </w:pPr>
      <w:r w:rsidRPr="001E024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236</w:t>
      </w:r>
      <w:r>
        <w:rPr>
          <w:rFonts w:ascii="Microsoft Sans Serif" w:eastAsia="Microsoft Sans Serif" w:hAnsi="Microsoft Sans Serif" w:cs="Microsoft Sans Serif"/>
          <w:b/>
          <w:bCs/>
        </w:rPr>
        <w:t>.</w:t>
      </w:r>
      <w:r w:rsidRPr="001E0246">
        <w:rPr>
          <w:rFonts w:ascii="Microsoft Sans Serif" w:eastAsia="Microsoft Sans Serif" w:hAnsi="Microsoft Sans Serif" w:cs="Microsoft Sans Serif"/>
          <w:b/>
          <w:bCs/>
        </w:rPr>
        <w:t>9486</w:t>
      </w:r>
      <w:r>
        <w:rPr>
          <w:rFonts w:ascii="Microsoft Sans Serif" w:eastAsia="Microsoft Sans Serif" w:hAnsi="Microsoft Sans Serif" w:cs="Microsoft Sans Serif"/>
        </w:rPr>
        <w:cr/>
      </w:r>
      <w:hyperlink r:id="rId12" w:history="1">
        <w:r w:rsidRPr="00882F62">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882F62">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4" w:history="1">
        <w:r w:rsidRPr="00882F62">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5" w:history="1">
        <w:r w:rsidRPr="00882F62">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2FE1239B" w14:textId="77777777" w:rsidR="00E61C4D" w:rsidRDefault="00E61C4D" w:rsidP="00E61C4D">
      <w:r>
        <w:rPr>
          <w:rFonts w:ascii="Microsoft Sans Serif" w:eastAsia="Microsoft Sans Serif" w:hAnsi="Microsoft Sans Serif" w:cs="Microsoft Sans Serif"/>
        </w:rPr>
        <w:t>HARRISON W BREITMAN ATTORNEY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B575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B575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9B5757">
        <w:rPr>
          <w:rFonts w:ascii="Microsoft Sans Serif" w:eastAsia="Microsoft Sans Serif" w:hAnsi="Microsoft Sans Serif" w:cs="Microsoft Sans Serif"/>
          <w:b/>
          <w:bCs/>
        </w:rPr>
        <w:t>5048</w:t>
      </w:r>
      <w:r w:rsidRPr="009B5757">
        <w:rPr>
          <w:rFonts w:ascii="Microsoft Sans Serif" w:eastAsia="Microsoft Sans Serif" w:hAnsi="Microsoft Sans Serif" w:cs="Microsoft Sans Serif"/>
          <w:b/>
          <w:bCs/>
        </w:rPr>
        <w:cr/>
      </w:r>
      <w:hyperlink r:id="rId16" w:history="1">
        <w:r w:rsidRPr="00F761C7">
          <w:rPr>
            <w:rStyle w:val="Hyperlink"/>
            <w:rFonts w:ascii="Microsoft Sans Serif" w:eastAsia="Microsoft Sans Serif" w:hAnsi="Microsoft Sans Serif" w:cs="Microsoft Sans Serif"/>
          </w:rPr>
          <w:t>hbreitman@paoca.org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73C0E81" w14:textId="77777777" w:rsidR="009977BC" w:rsidRDefault="009977BC"/>
    <w:sectPr w:rsidR="009977BC" w:rsidSect="00E61C4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69F2" w14:textId="77777777" w:rsidR="00976C9E" w:rsidRDefault="00976C9E">
      <w:r>
        <w:separator/>
      </w:r>
    </w:p>
  </w:endnote>
  <w:endnote w:type="continuationSeparator" w:id="0">
    <w:p w14:paraId="113E2DF6" w14:textId="77777777" w:rsidR="00976C9E" w:rsidRDefault="0097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64857"/>
      <w:docPartObj>
        <w:docPartGallery w:val="Page Numbers (Bottom of Page)"/>
        <w:docPartUnique/>
      </w:docPartObj>
    </w:sdtPr>
    <w:sdtEndPr>
      <w:rPr>
        <w:noProof/>
        <w:sz w:val="20"/>
        <w:szCs w:val="20"/>
      </w:rPr>
    </w:sdtEndPr>
    <w:sdtContent>
      <w:p w14:paraId="05AE90EB" w14:textId="77777777" w:rsidR="009977BC" w:rsidRPr="00624EBA" w:rsidRDefault="00404777">
        <w:pPr>
          <w:pStyle w:val="Footer"/>
          <w:jc w:val="center"/>
          <w:rPr>
            <w:sz w:val="20"/>
            <w:szCs w:val="20"/>
          </w:rPr>
        </w:pPr>
        <w:r w:rsidRPr="00624EBA">
          <w:rPr>
            <w:sz w:val="20"/>
            <w:szCs w:val="20"/>
          </w:rPr>
          <w:fldChar w:fldCharType="begin"/>
        </w:r>
        <w:r w:rsidRPr="00624EBA">
          <w:rPr>
            <w:sz w:val="20"/>
            <w:szCs w:val="20"/>
          </w:rPr>
          <w:instrText xml:space="preserve"> PAGE   \* MERGEFORMAT </w:instrText>
        </w:r>
        <w:r w:rsidRPr="00624EBA">
          <w:rPr>
            <w:sz w:val="20"/>
            <w:szCs w:val="20"/>
          </w:rPr>
          <w:fldChar w:fldCharType="separate"/>
        </w:r>
        <w:r w:rsidRPr="00624EBA">
          <w:rPr>
            <w:noProof/>
            <w:sz w:val="20"/>
            <w:szCs w:val="20"/>
          </w:rPr>
          <w:t>2</w:t>
        </w:r>
        <w:r w:rsidRPr="00624EB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02F1" w14:textId="77777777" w:rsidR="009977BC" w:rsidRPr="00624EBA" w:rsidRDefault="009977B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56F2" w14:textId="77777777" w:rsidR="00976C9E" w:rsidRDefault="00976C9E">
      <w:r>
        <w:separator/>
      </w:r>
    </w:p>
  </w:footnote>
  <w:footnote w:type="continuationSeparator" w:id="0">
    <w:p w14:paraId="3FDDBB32" w14:textId="77777777" w:rsidR="00976C9E" w:rsidRDefault="00976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1EF"/>
    <w:multiLevelType w:val="hybridMultilevel"/>
    <w:tmpl w:val="28E414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5EE665B"/>
    <w:multiLevelType w:val="hybridMultilevel"/>
    <w:tmpl w:val="9022D30E"/>
    <w:lvl w:ilvl="0" w:tplc="AD48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6008316">
    <w:abstractNumId w:val="0"/>
  </w:num>
  <w:num w:numId="2" w16cid:durableId="94650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25"/>
    <w:rsid w:val="00027925"/>
    <w:rsid w:val="001240EB"/>
    <w:rsid w:val="001A0BC9"/>
    <w:rsid w:val="002F230C"/>
    <w:rsid w:val="00367277"/>
    <w:rsid w:val="003959C2"/>
    <w:rsid w:val="00651FE3"/>
    <w:rsid w:val="00883258"/>
    <w:rsid w:val="0096548B"/>
    <w:rsid w:val="00976C9E"/>
    <w:rsid w:val="009977BC"/>
    <w:rsid w:val="00B134BC"/>
    <w:rsid w:val="00BF4E3B"/>
    <w:rsid w:val="00E61C4D"/>
    <w:rsid w:val="00F6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C53C"/>
  <w15:chartTrackingRefBased/>
  <w15:docId w15:val="{385B2A8B-580E-4552-A924-5039AF3D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25"/>
    <w:pPr>
      <w:autoSpaceDE w:val="0"/>
      <w:autoSpaceDN w:val="0"/>
      <w:spacing w:after="0" w:line="240" w:lineRule="auto"/>
    </w:pPr>
    <w:rPr>
      <w:rFonts w:ascii="Times New Roman" w:eastAsia="Times New Roman" w:hAnsi="Times New Roman"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uiPriority w:val="99"/>
    <w:rsid w:val="00027925"/>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Footer">
    <w:name w:val="footer"/>
    <w:basedOn w:val="Normal"/>
    <w:link w:val="FooterChar"/>
    <w:uiPriority w:val="99"/>
    <w:rsid w:val="00027925"/>
    <w:pPr>
      <w:tabs>
        <w:tab w:val="center" w:pos="4320"/>
        <w:tab w:val="right" w:pos="8640"/>
      </w:tabs>
    </w:pPr>
  </w:style>
  <w:style w:type="character" w:customStyle="1" w:styleId="FooterChar">
    <w:name w:val="Footer Char"/>
    <w:basedOn w:val="DefaultParagraphFont"/>
    <w:link w:val="Footer"/>
    <w:uiPriority w:val="99"/>
    <w:rsid w:val="00027925"/>
    <w:rPr>
      <w:rFonts w:ascii="Times New Roman" w:eastAsia="Times New Roman" w:hAnsi="Times New Roman" w:cs="CG Times"/>
      <w:kern w:val="0"/>
      <w:sz w:val="24"/>
      <w:szCs w:val="24"/>
      <w14:ligatures w14:val="none"/>
    </w:rPr>
  </w:style>
  <w:style w:type="character" w:styleId="Hyperlink">
    <w:name w:val="Hyperlink"/>
    <w:basedOn w:val="DefaultParagraphFont"/>
    <w:uiPriority w:val="99"/>
    <w:unhideWhenUsed/>
    <w:rsid w:val="00027925"/>
    <w:rPr>
      <w:color w:val="0563C1" w:themeColor="hyperlink"/>
      <w:u w:val="single"/>
    </w:rPr>
  </w:style>
  <w:style w:type="paragraph" w:styleId="ListParagraph">
    <w:name w:val="List Paragraph"/>
    <w:basedOn w:val="Normal"/>
    <w:uiPriority w:val="34"/>
    <w:qFormat/>
    <w:rsid w:val="00027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pereira@pautilitylawprojec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jsweet@pautilitylawproject.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breitman@pao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ray@pa.gov" TargetMode="External"/><Relationship Id="rId5" Type="http://schemas.openxmlformats.org/officeDocument/2006/relationships/footnotes" Target="footnotes.xml"/><Relationship Id="rId15" Type="http://schemas.openxmlformats.org/officeDocument/2006/relationships/hyperlink" Target="mailto:lberman@pautilitylawproject.org" TargetMode="External"/><Relationship Id="rId10" Type="http://schemas.openxmlformats.org/officeDocument/2006/relationships/hyperlink" Target="mailto:mhassell@postschel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emarx@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1229</Words>
  <Characters>7011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2024-01-23T14:02:00Z</dcterms:created>
  <dcterms:modified xsi:type="dcterms:W3CDTF">2024-01-23T14:02:00Z</dcterms:modified>
</cp:coreProperties>
</file>