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FC70" w14:textId="77777777" w:rsidR="00CB7C49" w:rsidRPr="00BF3B63" w:rsidRDefault="00CB7C49" w:rsidP="00CB7C49">
      <w:pPr>
        <w:tabs>
          <w:tab w:val="left" w:pos="-720"/>
        </w:tabs>
        <w:suppressAutoHyphens/>
        <w:autoSpaceDE w:val="0"/>
        <w:autoSpaceDN w:val="0"/>
        <w:jc w:val="center"/>
        <w:rPr>
          <w:rFonts w:ascii="Times New Roman" w:hAnsi="Times New Roman" w:cs="Times New Roman"/>
          <w:b/>
          <w:bCs/>
          <w:sz w:val="24"/>
          <w:szCs w:val="24"/>
        </w:rPr>
      </w:pPr>
      <w:r w:rsidRPr="00BF3B63">
        <w:rPr>
          <w:rFonts w:ascii="Times New Roman" w:hAnsi="Times New Roman" w:cs="Times New Roman"/>
          <w:b/>
          <w:bCs/>
          <w:sz w:val="24"/>
          <w:szCs w:val="24"/>
        </w:rPr>
        <w:t>BEFORE THE</w:t>
      </w:r>
    </w:p>
    <w:p w14:paraId="496CF8F4" w14:textId="77777777" w:rsidR="00CB7C49" w:rsidRPr="00BF3B63" w:rsidRDefault="00CB7C49" w:rsidP="00CB7C49">
      <w:pPr>
        <w:tabs>
          <w:tab w:val="left" w:pos="-720"/>
        </w:tabs>
        <w:suppressAutoHyphens/>
        <w:autoSpaceDE w:val="0"/>
        <w:autoSpaceDN w:val="0"/>
        <w:jc w:val="center"/>
        <w:rPr>
          <w:rFonts w:ascii="Times New Roman" w:hAnsi="Times New Roman" w:cs="Times New Roman"/>
          <w:b/>
          <w:bCs/>
          <w:sz w:val="24"/>
          <w:szCs w:val="24"/>
        </w:rPr>
      </w:pPr>
      <w:r w:rsidRPr="00BF3B63">
        <w:rPr>
          <w:rFonts w:ascii="Times New Roman" w:hAnsi="Times New Roman" w:cs="Times New Roman"/>
          <w:b/>
          <w:bCs/>
          <w:sz w:val="24"/>
          <w:szCs w:val="24"/>
        </w:rPr>
        <w:t>PENNSYLVANIA PUBLIC UTILITY COMMISSION</w:t>
      </w:r>
    </w:p>
    <w:p w14:paraId="74977F2E" w14:textId="77777777" w:rsidR="00CB7C49" w:rsidRPr="00BF3B63" w:rsidRDefault="00CB7C49" w:rsidP="00CB7C49">
      <w:pPr>
        <w:tabs>
          <w:tab w:val="left" w:pos="-720"/>
        </w:tabs>
        <w:suppressAutoHyphens/>
        <w:autoSpaceDE w:val="0"/>
        <w:autoSpaceDN w:val="0"/>
        <w:rPr>
          <w:rFonts w:ascii="Times New Roman" w:hAnsi="Times New Roman" w:cs="Times New Roman"/>
          <w:sz w:val="24"/>
          <w:szCs w:val="24"/>
        </w:rPr>
      </w:pPr>
    </w:p>
    <w:p w14:paraId="72F7000B" w14:textId="77777777" w:rsidR="00CB7C49" w:rsidRPr="00BF3B63" w:rsidRDefault="00CB7C49" w:rsidP="00CB7C49">
      <w:pPr>
        <w:tabs>
          <w:tab w:val="left" w:pos="-720"/>
        </w:tabs>
        <w:suppressAutoHyphens/>
        <w:autoSpaceDE w:val="0"/>
        <w:autoSpaceDN w:val="0"/>
        <w:rPr>
          <w:rFonts w:ascii="Times New Roman" w:hAnsi="Times New Roman" w:cs="Times New Roman"/>
          <w:sz w:val="24"/>
          <w:szCs w:val="24"/>
        </w:rPr>
      </w:pPr>
    </w:p>
    <w:p w14:paraId="395BD6E6" w14:textId="7B1C0825" w:rsidR="00CB7C49" w:rsidRPr="00BF3B63" w:rsidRDefault="00CB7C49" w:rsidP="00CB7C49">
      <w:pPr>
        <w:tabs>
          <w:tab w:val="left" w:pos="-720"/>
        </w:tabs>
        <w:suppressAutoHyphens/>
        <w:autoSpaceDE w:val="0"/>
        <w:autoSpaceDN w:val="0"/>
        <w:rPr>
          <w:rFonts w:ascii="Times New Roman" w:hAnsi="Times New Roman" w:cs="Times New Roman"/>
          <w:sz w:val="24"/>
          <w:szCs w:val="24"/>
        </w:rPr>
      </w:pPr>
    </w:p>
    <w:p w14:paraId="13500189" w14:textId="54115971" w:rsidR="00CB7C49" w:rsidRPr="00BF3B63" w:rsidRDefault="00347961" w:rsidP="00CB7C49">
      <w:pPr>
        <w:tabs>
          <w:tab w:val="left" w:pos="-720"/>
        </w:tabs>
        <w:suppressAutoHyphens/>
        <w:autoSpaceDE w:val="0"/>
        <w:autoSpaceDN w:val="0"/>
        <w:rPr>
          <w:rFonts w:ascii="Times New Roman" w:hAnsi="Times New Roman" w:cs="Times New Roman"/>
          <w:sz w:val="24"/>
          <w:szCs w:val="24"/>
        </w:rPr>
      </w:pPr>
      <w:r w:rsidRPr="00BF3B63">
        <w:rPr>
          <w:rFonts w:ascii="Times New Roman" w:hAnsi="Times New Roman" w:cs="Times New Roman"/>
          <w:sz w:val="24"/>
          <w:szCs w:val="24"/>
        </w:rPr>
        <w:t>Andrew Seifert</w:t>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t>:</w:t>
      </w:r>
    </w:p>
    <w:p w14:paraId="7F579F49" w14:textId="77777777" w:rsidR="00CB7C49" w:rsidRPr="00BF3B63" w:rsidRDefault="00CB7C49" w:rsidP="00CB7C49">
      <w:pPr>
        <w:tabs>
          <w:tab w:val="left" w:pos="-720"/>
        </w:tabs>
        <w:suppressAutoHyphens/>
        <w:autoSpaceDE w:val="0"/>
        <w:autoSpaceDN w:val="0"/>
        <w:rPr>
          <w:rFonts w:ascii="Times New Roman" w:hAnsi="Times New Roman" w:cs="Times New Roman"/>
          <w:sz w:val="24"/>
          <w:szCs w:val="24"/>
        </w:rPr>
      </w:pP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t>:</w:t>
      </w:r>
    </w:p>
    <w:p w14:paraId="5F86AE66" w14:textId="447D589F" w:rsidR="00CB7C49" w:rsidRPr="00BF3B63" w:rsidRDefault="00CB7C49" w:rsidP="00CB7C49">
      <w:pPr>
        <w:tabs>
          <w:tab w:val="left" w:pos="-720"/>
        </w:tabs>
        <w:suppressAutoHyphens/>
        <w:autoSpaceDE w:val="0"/>
        <w:autoSpaceDN w:val="0"/>
        <w:rPr>
          <w:rFonts w:ascii="Times New Roman" w:hAnsi="Times New Roman" w:cs="Times New Roman"/>
          <w:sz w:val="24"/>
          <w:szCs w:val="24"/>
        </w:rPr>
      </w:pPr>
      <w:r w:rsidRPr="00BF3B63">
        <w:rPr>
          <w:rFonts w:ascii="Times New Roman" w:hAnsi="Times New Roman" w:cs="Times New Roman"/>
          <w:sz w:val="24"/>
          <w:szCs w:val="24"/>
        </w:rPr>
        <w:t xml:space="preserve">v. </w:t>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t>:</w:t>
      </w:r>
      <w:r w:rsidRPr="00BF3B63">
        <w:rPr>
          <w:rFonts w:ascii="Times New Roman" w:hAnsi="Times New Roman" w:cs="Times New Roman"/>
          <w:sz w:val="24"/>
          <w:szCs w:val="24"/>
        </w:rPr>
        <w:tab/>
      </w:r>
      <w:r w:rsidRPr="00BF3B63">
        <w:rPr>
          <w:rFonts w:ascii="Times New Roman" w:hAnsi="Times New Roman" w:cs="Times New Roman"/>
          <w:sz w:val="24"/>
          <w:szCs w:val="24"/>
        </w:rPr>
        <w:tab/>
        <w:t>C-202</w:t>
      </w:r>
      <w:r w:rsidR="007844DC" w:rsidRPr="00BF3B63">
        <w:rPr>
          <w:rFonts w:ascii="Times New Roman" w:hAnsi="Times New Roman" w:cs="Times New Roman"/>
          <w:sz w:val="24"/>
          <w:szCs w:val="24"/>
        </w:rPr>
        <w:t>3</w:t>
      </w:r>
      <w:r w:rsidRPr="00BF3B63">
        <w:rPr>
          <w:rFonts w:ascii="Times New Roman" w:hAnsi="Times New Roman" w:cs="Times New Roman"/>
          <w:sz w:val="24"/>
          <w:szCs w:val="24"/>
        </w:rPr>
        <w:t>-30</w:t>
      </w:r>
      <w:r w:rsidR="007844DC" w:rsidRPr="00BF3B63">
        <w:rPr>
          <w:rFonts w:ascii="Times New Roman" w:hAnsi="Times New Roman" w:cs="Times New Roman"/>
          <w:sz w:val="24"/>
          <w:szCs w:val="24"/>
        </w:rPr>
        <w:t>44487</w:t>
      </w:r>
    </w:p>
    <w:p w14:paraId="4CDD7B10" w14:textId="77777777" w:rsidR="00CB7C49" w:rsidRPr="00BF3B63" w:rsidRDefault="00CB7C49" w:rsidP="00CB7C49">
      <w:pPr>
        <w:tabs>
          <w:tab w:val="left" w:pos="-720"/>
        </w:tabs>
        <w:suppressAutoHyphens/>
        <w:autoSpaceDE w:val="0"/>
        <w:autoSpaceDN w:val="0"/>
        <w:rPr>
          <w:rFonts w:ascii="Times New Roman" w:hAnsi="Times New Roman" w:cs="Times New Roman"/>
          <w:sz w:val="24"/>
          <w:szCs w:val="24"/>
        </w:rPr>
      </w:pP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r>
      <w:r w:rsidRPr="00BF3B63">
        <w:rPr>
          <w:rFonts w:ascii="Times New Roman" w:hAnsi="Times New Roman" w:cs="Times New Roman"/>
          <w:sz w:val="24"/>
          <w:szCs w:val="24"/>
        </w:rPr>
        <w:tab/>
        <w:t>:</w:t>
      </w:r>
    </w:p>
    <w:p w14:paraId="67C6DFE3" w14:textId="448A60C9" w:rsidR="00CB7C49" w:rsidRPr="00BF3B63" w:rsidRDefault="006F2107" w:rsidP="00CB7C49">
      <w:pPr>
        <w:tabs>
          <w:tab w:val="left" w:pos="-720"/>
        </w:tabs>
        <w:suppressAutoHyphens/>
        <w:autoSpaceDE w:val="0"/>
        <w:autoSpaceDN w:val="0"/>
        <w:rPr>
          <w:rFonts w:ascii="Times New Roman" w:hAnsi="Times New Roman" w:cs="Times New Roman"/>
          <w:sz w:val="24"/>
          <w:szCs w:val="24"/>
        </w:rPr>
      </w:pPr>
      <w:r w:rsidRPr="00BF3B63">
        <w:rPr>
          <w:rFonts w:ascii="Times New Roman" w:hAnsi="Times New Roman" w:cs="Times New Roman"/>
          <w:sz w:val="24"/>
          <w:szCs w:val="24"/>
        </w:rPr>
        <w:t>PPL Electric Utilities Co</w:t>
      </w:r>
      <w:r w:rsidR="007844DC" w:rsidRPr="00BF3B63">
        <w:rPr>
          <w:rFonts w:ascii="Times New Roman" w:hAnsi="Times New Roman" w:cs="Times New Roman"/>
          <w:sz w:val="24"/>
          <w:szCs w:val="24"/>
        </w:rPr>
        <w:t>rporation</w:t>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r>
      <w:r w:rsidR="00CB7C49" w:rsidRPr="00BF3B63">
        <w:rPr>
          <w:rFonts w:ascii="Times New Roman" w:hAnsi="Times New Roman" w:cs="Times New Roman"/>
          <w:sz w:val="24"/>
          <w:szCs w:val="24"/>
        </w:rPr>
        <w:tab/>
        <w:t>:</w:t>
      </w:r>
    </w:p>
    <w:p w14:paraId="538807D1" w14:textId="6D67CBE1" w:rsidR="00CB7C49" w:rsidRPr="00BF3B63" w:rsidRDefault="00CB7C49" w:rsidP="00CB7C49">
      <w:pPr>
        <w:tabs>
          <w:tab w:val="left" w:pos="-720"/>
        </w:tabs>
        <w:suppressAutoHyphens/>
        <w:autoSpaceDE w:val="0"/>
        <w:autoSpaceDN w:val="0"/>
        <w:rPr>
          <w:rFonts w:ascii="Times New Roman" w:eastAsia="Times New Roman" w:hAnsi="Times New Roman" w:cs="Times New Roman"/>
          <w:spacing w:val="-3"/>
          <w:sz w:val="24"/>
          <w:szCs w:val="24"/>
        </w:rPr>
      </w:pPr>
    </w:p>
    <w:p w14:paraId="456DA4EB" w14:textId="77777777" w:rsidR="00CB7C49" w:rsidRPr="00BF3B63" w:rsidRDefault="00CB7C49" w:rsidP="00CB7C49">
      <w:pPr>
        <w:tabs>
          <w:tab w:val="left" w:pos="-720"/>
          <w:tab w:val="left" w:pos="5040"/>
        </w:tabs>
        <w:suppressAutoHyphens/>
        <w:autoSpaceDE w:val="0"/>
        <w:autoSpaceDN w:val="0"/>
        <w:rPr>
          <w:rFonts w:ascii="Times New Roman" w:eastAsia="Times New Roman" w:hAnsi="Times New Roman" w:cs="Times New Roman"/>
          <w:spacing w:val="-3"/>
          <w:sz w:val="24"/>
          <w:szCs w:val="24"/>
        </w:rPr>
      </w:pPr>
    </w:p>
    <w:p w14:paraId="1A5C9A59" w14:textId="77777777" w:rsidR="00CB7C49" w:rsidRPr="00BF3B63" w:rsidRDefault="00CB7C49" w:rsidP="00CB7C49">
      <w:pPr>
        <w:tabs>
          <w:tab w:val="left" w:pos="-720"/>
          <w:tab w:val="left" w:pos="5040"/>
        </w:tabs>
        <w:suppressAutoHyphens/>
        <w:autoSpaceDE w:val="0"/>
        <w:autoSpaceDN w:val="0"/>
        <w:rPr>
          <w:rFonts w:ascii="Times New Roman" w:eastAsia="Times New Roman" w:hAnsi="Times New Roman" w:cs="Times New Roman"/>
          <w:spacing w:val="-3"/>
          <w:sz w:val="24"/>
          <w:szCs w:val="24"/>
        </w:rPr>
      </w:pPr>
    </w:p>
    <w:p w14:paraId="6D9A0D0A" w14:textId="5FF75AC0" w:rsidR="00CB7C49" w:rsidRPr="00BF3B63" w:rsidRDefault="00CB7C49" w:rsidP="00CB7C4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BF3B63">
        <w:rPr>
          <w:rFonts w:ascii="Times New Roman" w:eastAsia="Times New Roman" w:hAnsi="Times New Roman" w:cs="Times New Roman"/>
          <w:b/>
          <w:bCs/>
          <w:spacing w:val="-3"/>
          <w:sz w:val="24"/>
          <w:szCs w:val="24"/>
          <w:u w:val="single"/>
        </w:rPr>
        <w:t>ORDER</w:t>
      </w:r>
      <w:r w:rsidR="00556D38" w:rsidRPr="00BF3B63">
        <w:rPr>
          <w:rFonts w:ascii="Times New Roman" w:eastAsia="Times New Roman" w:hAnsi="Times New Roman" w:cs="Times New Roman"/>
          <w:b/>
          <w:bCs/>
          <w:spacing w:val="-3"/>
          <w:sz w:val="24"/>
          <w:szCs w:val="24"/>
          <w:u w:val="single"/>
        </w:rPr>
        <w:t xml:space="preserve"> DENYING </w:t>
      </w:r>
      <w:r w:rsidR="00EC6DE2" w:rsidRPr="00BF3B63">
        <w:rPr>
          <w:rFonts w:ascii="Times New Roman" w:eastAsia="Times New Roman" w:hAnsi="Times New Roman" w:cs="Times New Roman"/>
          <w:b/>
          <w:bCs/>
          <w:spacing w:val="-3"/>
          <w:sz w:val="24"/>
          <w:szCs w:val="24"/>
          <w:u w:val="single"/>
        </w:rPr>
        <w:t xml:space="preserve">RESPONDENT’S PRELIMINARY OBJECTION AND </w:t>
      </w:r>
    </w:p>
    <w:p w14:paraId="49F32820" w14:textId="4383923B" w:rsidR="00CB7C49" w:rsidRPr="00BF3B63" w:rsidRDefault="00CB7C49" w:rsidP="00CB7C49">
      <w:pPr>
        <w:tabs>
          <w:tab w:val="center" w:pos="4680"/>
        </w:tabs>
        <w:suppressAutoHyphens/>
        <w:autoSpaceDE w:val="0"/>
        <w:autoSpaceDN w:val="0"/>
        <w:jc w:val="center"/>
        <w:rPr>
          <w:rFonts w:ascii="Times New Roman" w:eastAsia="Times New Roman" w:hAnsi="Times New Roman" w:cs="Times New Roman"/>
          <w:sz w:val="24"/>
          <w:szCs w:val="24"/>
        </w:rPr>
      </w:pPr>
      <w:r w:rsidRPr="00BF3B63">
        <w:rPr>
          <w:rFonts w:ascii="Times New Roman" w:eastAsia="Times New Roman" w:hAnsi="Times New Roman" w:cs="Times New Roman"/>
          <w:b/>
          <w:bCs/>
          <w:spacing w:val="-3"/>
          <w:sz w:val="24"/>
          <w:szCs w:val="24"/>
          <w:u w:val="single"/>
        </w:rPr>
        <w:t>JOINING CLEAN SKY ENERGY AS INDISPENSABLE PART</w:t>
      </w:r>
      <w:r w:rsidR="004F6D2D" w:rsidRPr="00BF3B63">
        <w:rPr>
          <w:rFonts w:ascii="Times New Roman" w:eastAsia="Times New Roman" w:hAnsi="Times New Roman" w:cs="Times New Roman"/>
          <w:b/>
          <w:bCs/>
          <w:spacing w:val="-3"/>
          <w:sz w:val="24"/>
          <w:szCs w:val="24"/>
          <w:u w:val="single"/>
        </w:rPr>
        <w:t>Y</w:t>
      </w:r>
    </w:p>
    <w:p w14:paraId="10573842" w14:textId="77777777" w:rsidR="00CB7C49" w:rsidRPr="00BF3B63" w:rsidRDefault="00CB7C49" w:rsidP="00CB7C49">
      <w:pPr>
        <w:autoSpaceDE w:val="0"/>
        <w:autoSpaceDN w:val="0"/>
        <w:spacing w:line="360" w:lineRule="auto"/>
        <w:jc w:val="center"/>
        <w:rPr>
          <w:rFonts w:ascii="Times New Roman" w:eastAsia="Times New Roman" w:hAnsi="Times New Roman" w:cs="Times New Roman"/>
          <w:sz w:val="24"/>
          <w:szCs w:val="24"/>
        </w:rPr>
      </w:pPr>
    </w:p>
    <w:p w14:paraId="7D15ED47" w14:textId="4E32F878" w:rsidR="00CB7C49" w:rsidRPr="00BF3B63" w:rsidRDefault="00CB7C49" w:rsidP="00CB7C49">
      <w:pPr>
        <w:pStyle w:val="ParaTab1"/>
        <w:tabs>
          <w:tab w:val="left" w:pos="2070"/>
        </w:tabs>
        <w:spacing w:line="360" w:lineRule="auto"/>
        <w:rPr>
          <w:rFonts w:ascii="Times New Roman" w:hAnsi="Times New Roman" w:cs="Times New Roman"/>
        </w:rPr>
      </w:pPr>
      <w:r w:rsidRPr="00BF3B63">
        <w:rPr>
          <w:rFonts w:ascii="Times New Roman" w:hAnsi="Times New Roman" w:cs="Times New Roman"/>
        </w:rPr>
        <w:t xml:space="preserve">On </w:t>
      </w:r>
      <w:r w:rsidR="004F6D2D" w:rsidRPr="00BF3B63">
        <w:rPr>
          <w:rFonts w:ascii="Times New Roman" w:hAnsi="Times New Roman" w:cs="Times New Roman"/>
        </w:rPr>
        <w:t>November</w:t>
      </w:r>
      <w:r w:rsidRPr="00BF3B63">
        <w:rPr>
          <w:rFonts w:ascii="Times New Roman" w:hAnsi="Times New Roman" w:cs="Times New Roman"/>
        </w:rPr>
        <w:t xml:space="preserve"> 29, 202</w:t>
      </w:r>
      <w:r w:rsidR="004F6D2D" w:rsidRPr="00BF3B63">
        <w:rPr>
          <w:rFonts w:ascii="Times New Roman" w:hAnsi="Times New Roman" w:cs="Times New Roman"/>
        </w:rPr>
        <w:t>3</w:t>
      </w:r>
      <w:r w:rsidRPr="00BF3B63">
        <w:rPr>
          <w:rFonts w:ascii="Times New Roman" w:hAnsi="Times New Roman" w:cs="Times New Roman"/>
        </w:rPr>
        <w:t xml:space="preserve">, </w:t>
      </w:r>
      <w:r w:rsidR="004F6D2D" w:rsidRPr="00BF3B63">
        <w:rPr>
          <w:rFonts w:ascii="Times New Roman" w:hAnsi="Times New Roman" w:cs="Times New Roman"/>
        </w:rPr>
        <w:t>Andrew Seifert</w:t>
      </w:r>
      <w:r w:rsidR="000E5136" w:rsidRPr="00BF3B63">
        <w:rPr>
          <w:rFonts w:ascii="Times New Roman" w:hAnsi="Times New Roman" w:cs="Times New Roman"/>
        </w:rPr>
        <w:t xml:space="preserve"> (Complainant or Mr. Seifert)</w:t>
      </w:r>
      <w:r w:rsidR="004F6D2D" w:rsidRPr="00BF3B63">
        <w:rPr>
          <w:rFonts w:ascii="Times New Roman" w:hAnsi="Times New Roman" w:cs="Times New Roman"/>
        </w:rPr>
        <w:t xml:space="preserve"> </w:t>
      </w:r>
      <w:r w:rsidRPr="00BF3B63">
        <w:rPr>
          <w:rFonts w:ascii="Times New Roman" w:hAnsi="Times New Roman" w:cs="Times New Roman"/>
        </w:rPr>
        <w:t xml:space="preserve">filed a </w:t>
      </w:r>
      <w:r w:rsidR="000E5136" w:rsidRPr="00BF3B63">
        <w:rPr>
          <w:rFonts w:ascii="Times New Roman" w:hAnsi="Times New Roman" w:cs="Times New Roman"/>
        </w:rPr>
        <w:t>F</w:t>
      </w:r>
      <w:r w:rsidRPr="00BF3B63">
        <w:rPr>
          <w:rFonts w:ascii="Times New Roman" w:hAnsi="Times New Roman" w:cs="Times New Roman"/>
        </w:rPr>
        <w:t xml:space="preserve">ormal </w:t>
      </w:r>
      <w:r w:rsidR="000E5136" w:rsidRPr="00BF3B63">
        <w:rPr>
          <w:rFonts w:ascii="Times New Roman" w:hAnsi="Times New Roman" w:cs="Times New Roman"/>
        </w:rPr>
        <w:t>C</w:t>
      </w:r>
      <w:r w:rsidRPr="00BF3B63">
        <w:rPr>
          <w:rFonts w:ascii="Times New Roman" w:hAnsi="Times New Roman" w:cs="Times New Roman"/>
        </w:rPr>
        <w:t xml:space="preserve">omplaint </w:t>
      </w:r>
      <w:r w:rsidR="008178AF" w:rsidRPr="00BF3B63">
        <w:rPr>
          <w:rFonts w:ascii="Times New Roman" w:hAnsi="Times New Roman" w:cs="Times New Roman"/>
        </w:rPr>
        <w:t xml:space="preserve">(Complaint) </w:t>
      </w:r>
      <w:r w:rsidRPr="00BF3B63">
        <w:rPr>
          <w:rFonts w:ascii="Times New Roman" w:hAnsi="Times New Roman" w:cs="Times New Roman"/>
        </w:rPr>
        <w:t xml:space="preserve">with the Pennsylvania Public Utility Commission (Commission) against </w:t>
      </w:r>
      <w:r w:rsidR="000E5136" w:rsidRPr="00BF3B63">
        <w:rPr>
          <w:rFonts w:ascii="Times New Roman" w:hAnsi="Times New Roman" w:cs="Times New Roman"/>
        </w:rPr>
        <w:t xml:space="preserve">PPL Electric Utilities Corporation </w:t>
      </w:r>
      <w:r w:rsidRPr="00BF3B63">
        <w:rPr>
          <w:rFonts w:ascii="Times New Roman" w:hAnsi="Times New Roman" w:cs="Times New Roman"/>
        </w:rPr>
        <w:t>(</w:t>
      </w:r>
      <w:r w:rsidR="000E5136" w:rsidRPr="00BF3B63">
        <w:rPr>
          <w:rFonts w:ascii="Times New Roman" w:hAnsi="Times New Roman" w:cs="Times New Roman"/>
        </w:rPr>
        <w:t xml:space="preserve">Respondent or </w:t>
      </w:r>
      <w:r w:rsidRPr="00BF3B63">
        <w:rPr>
          <w:rFonts w:ascii="Times New Roman" w:hAnsi="Times New Roman" w:cs="Times New Roman"/>
        </w:rPr>
        <w:t>P</w:t>
      </w:r>
      <w:r w:rsidR="000E5136" w:rsidRPr="00BF3B63">
        <w:rPr>
          <w:rFonts w:ascii="Times New Roman" w:hAnsi="Times New Roman" w:cs="Times New Roman"/>
        </w:rPr>
        <w:t>PL</w:t>
      </w:r>
      <w:r w:rsidRPr="00BF3B63">
        <w:rPr>
          <w:rFonts w:ascii="Times New Roman" w:hAnsi="Times New Roman" w:cs="Times New Roman"/>
        </w:rPr>
        <w:t xml:space="preserve">).  In the </w:t>
      </w:r>
      <w:r w:rsidR="008178AF" w:rsidRPr="00BF3B63">
        <w:rPr>
          <w:rFonts w:ascii="Times New Roman" w:hAnsi="Times New Roman" w:cs="Times New Roman"/>
        </w:rPr>
        <w:t>C</w:t>
      </w:r>
      <w:r w:rsidRPr="00BF3B63">
        <w:rPr>
          <w:rFonts w:ascii="Times New Roman" w:hAnsi="Times New Roman" w:cs="Times New Roman"/>
        </w:rPr>
        <w:t xml:space="preserve">omplaint, Mr. </w:t>
      </w:r>
      <w:r w:rsidR="000E5136" w:rsidRPr="00BF3B63">
        <w:rPr>
          <w:rFonts w:ascii="Times New Roman" w:hAnsi="Times New Roman" w:cs="Times New Roman"/>
        </w:rPr>
        <w:t xml:space="preserve">Seifert </w:t>
      </w:r>
      <w:r w:rsidRPr="00BF3B63">
        <w:rPr>
          <w:rFonts w:ascii="Times New Roman" w:hAnsi="Times New Roman" w:cs="Times New Roman"/>
        </w:rPr>
        <w:t xml:space="preserve">alleged that his electric service was switched to CleanSky Energy without his consent and that </w:t>
      </w:r>
      <w:r w:rsidR="006D0ABD" w:rsidRPr="00BF3B63">
        <w:rPr>
          <w:rFonts w:ascii="Times New Roman" w:hAnsi="Times New Roman" w:cs="Times New Roman"/>
        </w:rPr>
        <w:t xml:space="preserve">PPL </w:t>
      </w:r>
      <w:r w:rsidRPr="00BF3B63">
        <w:rPr>
          <w:rFonts w:ascii="Times New Roman" w:hAnsi="Times New Roman" w:cs="Times New Roman"/>
        </w:rPr>
        <w:t xml:space="preserve">did not </w:t>
      </w:r>
      <w:r w:rsidR="00D7764B" w:rsidRPr="00BF3B63">
        <w:rPr>
          <w:rFonts w:ascii="Times New Roman" w:hAnsi="Times New Roman" w:cs="Times New Roman"/>
        </w:rPr>
        <w:t>proper</w:t>
      </w:r>
      <w:r w:rsidRPr="00BF3B63">
        <w:rPr>
          <w:rFonts w:ascii="Times New Roman" w:hAnsi="Times New Roman" w:cs="Times New Roman"/>
        </w:rPr>
        <w:t xml:space="preserve">ly assist him in addressing the electric supply overcharges. </w:t>
      </w:r>
    </w:p>
    <w:p w14:paraId="4D3CAA90" w14:textId="77777777" w:rsidR="00CB7C49" w:rsidRPr="00BF3B63" w:rsidRDefault="00CB7C49" w:rsidP="00CB7C49">
      <w:pPr>
        <w:pStyle w:val="ParaTab1"/>
        <w:tabs>
          <w:tab w:val="left" w:pos="2070"/>
        </w:tabs>
        <w:spacing w:line="360" w:lineRule="auto"/>
        <w:rPr>
          <w:rFonts w:ascii="Times New Roman" w:hAnsi="Times New Roman" w:cs="Times New Roman"/>
        </w:rPr>
      </w:pPr>
    </w:p>
    <w:p w14:paraId="57A752DB" w14:textId="0C9CF443" w:rsidR="00CB7C49" w:rsidRPr="00BF3B63" w:rsidRDefault="00CB7C49" w:rsidP="00751889">
      <w:pPr>
        <w:pStyle w:val="ParaTab1"/>
        <w:tabs>
          <w:tab w:val="left" w:pos="2070"/>
        </w:tabs>
        <w:spacing w:line="360" w:lineRule="auto"/>
        <w:ind w:right="720"/>
        <w:rPr>
          <w:rFonts w:ascii="Times New Roman" w:hAnsi="Times New Roman" w:cs="Times New Roman"/>
        </w:rPr>
      </w:pPr>
      <w:r w:rsidRPr="00BF3B63">
        <w:rPr>
          <w:rFonts w:ascii="Times New Roman" w:hAnsi="Times New Roman" w:cs="Times New Roman"/>
        </w:rPr>
        <w:t xml:space="preserve">On </w:t>
      </w:r>
      <w:r w:rsidR="00DB0625" w:rsidRPr="00BF3B63">
        <w:rPr>
          <w:rFonts w:ascii="Times New Roman" w:hAnsi="Times New Roman" w:cs="Times New Roman"/>
        </w:rPr>
        <w:t>December</w:t>
      </w:r>
      <w:r w:rsidRPr="00BF3B63">
        <w:rPr>
          <w:rFonts w:ascii="Times New Roman" w:hAnsi="Times New Roman" w:cs="Times New Roman"/>
        </w:rPr>
        <w:t xml:space="preserve"> 19, 202</w:t>
      </w:r>
      <w:r w:rsidR="00DB0625" w:rsidRPr="00BF3B63">
        <w:rPr>
          <w:rFonts w:ascii="Times New Roman" w:hAnsi="Times New Roman" w:cs="Times New Roman"/>
        </w:rPr>
        <w:t>3</w:t>
      </w:r>
      <w:r w:rsidRPr="00BF3B63">
        <w:rPr>
          <w:rFonts w:ascii="Times New Roman" w:hAnsi="Times New Roman" w:cs="Times New Roman"/>
        </w:rPr>
        <w:t xml:space="preserve">, </w:t>
      </w:r>
      <w:r w:rsidR="00DB0625" w:rsidRPr="00BF3B63">
        <w:rPr>
          <w:rFonts w:ascii="Times New Roman" w:hAnsi="Times New Roman" w:cs="Times New Roman"/>
        </w:rPr>
        <w:t>PPL</w:t>
      </w:r>
      <w:r w:rsidRPr="00BF3B63">
        <w:rPr>
          <w:rFonts w:ascii="Times New Roman" w:hAnsi="Times New Roman" w:cs="Times New Roman"/>
        </w:rPr>
        <w:t xml:space="preserve"> filed an Answer </w:t>
      </w:r>
      <w:r w:rsidR="00DB0625" w:rsidRPr="00BF3B63">
        <w:rPr>
          <w:rFonts w:ascii="Times New Roman" w:hAnsi="Times New Roman" w:cs="Times New Roman"/>
        </w:rPr>
        <w:t xml:space="preserve">and New Matter </w:t>
      </w:r>
      <w:r w:rsidRPr="00BF3B63">
        <w:rPr>
          <w:rFonts w:ascii="Times New Roman" w:hAnsi="Times New Roman" w:cs="Times New Roman"/>
        </w:rPr>
        <w:t>denying all material allegations.  P</w:t>
      </w:r>
      <w:r w:rsidR="00221952" w:rsidRPr="00BF3B63">
        <w:rPr>
          <w:rFonts w:ascii="Times New Roman" w:hAnsi="Times New Roman" w:cs="Times New Roman"/>
        </w:rPr>
        <w:t>PL</w:t>
      </w:r>
      <w:r w:rsidRPr="00BF3B63">
        <w:rPr>
          <w:rFonts w:ascii="Times New Roman" w:hAnsi="Times New Roman" w:cs="Times New Roman"/>
        </w:rPr>
        <w:t xml:space="preserve"> avers that:</w:t>
      </w:r>
    </w:p>
    <w:p w14:paraId="770FCB20" w14:textId="69DBB98A" w:rsidR="003B26F4" w:rsidRPr="00BF3B63" w:rsidRDefault="003B26F4" w:rsidP="00A42FF1">
      <w:pPr>
        <w:autoSpaceDE w:val="0"/>
        <w:autoSpaceDN w:val="0"/>
        <w:adjustRightInd w:val="0"/>
        <w:ind w:left="1440" w:right="720"/>
        <w:rPr>
          <w:rFonts w:ascii="Times New Roman" w:hAnsi="Times New Roman" w:cs="Times New Roman"/>
          <w:sz w:val="24"/>
          <w:szCs w:val="24"/>
        </w:rPr>
      </w:pPr>
      <w:r w:rsidRPr="00BF3B63">
        <w:rPr>
          <w:rFonts w:ascii="Times New Roman" w:hAnsi="Times New Roman" w:cs="Times New Roman"/>
          <w:sz w:val="24"/>
          <w:szCs w:val="24"/>
        </w:rPr>
        <w:t>Complainant received electric generation supply</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service from CleanSky</w:t>
      </w:r>
      <w:r w:rsidR="00A65C76" w:rsidRPr="00BF3B63">
        <w:rPr>
          <w:rStyle w:val="FootnoteReference"/>
          <w:rFonts w:ascii="Times New Roman" w:hAnsi="Times New Roman" w:cs="Times New Roman"/>
          <w:sz w:val="24"/>
          <w:szCs w:val="24"/>
        </w:rPr>
        <w:footnoteReference w:id="1"/>
      </w:r>
      <w:r w:rsidRPr="00BF3B63">
        <w:rPr>
          <w:rFonts w:ascii="Times New Roman" w:hAnsi="Times New Roman" w:cs="Times New Roman"/>
          <w:sz w:val="24"/>
          <w:szCs w:val="24"/>
        </w:rPr>
        <w:t xml:space="preserve"> between July 27, 2021, and June 28, 2023. PPL Electric received an</w:t>
      </w:r>
    </w:p>
    <w:p w14:paraId="259A95BD" w14:textId="7C5375D1" w:rsidR="003B26F4" w:rsidRPr="00BF3B63" w:rsidRDefault="003B26F4" w:rsidP="00A42FF1">
      <w:pPr>
        <w:autoSpaceDE w:val="0"/>
        <w:autoSpaceDN w:val="0"/>
        <w:adjustRightInd w:val="0"/>
        <w:ind w:left="1440" w:right="720"/>
        <w:rPr>
          <w:rFonts w:ascii="Times New Roman" w:hAnsi="Times New Roman" w:cs="Times New Roman"/>
          <w:sz w:val="24"/>
          <w:szCs w:val="24"/>
        </w:rPr>
      </w:pPr>
      <w:r w:rsidRPr="00BF3B63">
        <w:rPr>
          <w:rFonts w:ascii="Times New Roman" w:hAnsi="Times New Roman" w:cs="Times New Roman"/>
          <w:sz w:val="24"/>
          <w:szCs w:val="24"/>
        </w:rPr>
        <w:t>enrollment notice from CleanSky on July 16, 2021, which required the Company to switch the</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Complainant from PPL Electric’s default service to CleanSky’s competitive generation service.</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On July 22, 2021, PPL Electric sent the Complainant a confirmation letter verifying his selection</w:t>
      </w:r>
    </w:p>
    <w:p w14:paraId="4B128F50" w14:textId="6A3A0264" w:rsidR="00CB7C49" w:rsidRPr="00BF3B63" w:rsidRDefault="003B26F4" w:rsidP="00A42FF1">
      <w:pPr>
        <w:autoSpaceDE w:val="0"/>
        <w:autoSpaceDN w:val="0"/>
        <w:adjustRightInd w:val="0"/>
        <w:ind w:left="1440" w:right="720"/>
        <w:rPr>
          <w:rFonts w:ascii="Times New Roman" w:hAnsi="Times New Roman" w:cs="Times New Roman"/>
          <w:sz w:val="24"/>
          <w:szCs w:val="24"/>
        </w:rPr>
      </w:pPr>
      <w:r w:rsidRPr="00BF3B63">
        <w:rPr>
          <w:rFonts w:ascii="Times New Roman" w:hAnsi="Times New Roman" w:cs="Times New Roman"/>
          <w:sz w:val="24"/>
          <w:szCs w:val="24"/>
        </w:rPr>
        <w:t>of CleanSky. On June 23, 2023, PPL Electric received a notification from CleanSky advising PPL</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Electric that the Complainant cancelled his EGS agreement with CleanSky. As required,</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subsequently, PPL Electric sent the Complainant a letter informing him that it removed CleanSky</w:t>
      </w:r>
      <w:r w:rsidR="00C16004" w:rsidRPr="00BF3B63">
        <w:rPr>
          <w:rFonts w:ascii="Times New Roman" w:hAnsi="Times New Roman" w:cs="Times New Roman"/>
          <w:sz w:val="24"/>
          <w:szCs w:val="24"/>
        </w:rPr>
        <w:t xml:space="preserve"> </w:t>
      </w:r>
      <w:r w:rsidRPr="00BF3B63">
        <w:rPr>
          <w:rFonts w:ascii="Times New Roman" w:hAnsi="Times New Roman" w:cs="Times New Roman"/>
          <w:sz w:val="24"/>
          <w:szCs w:val="24"/>
        </w:rPr>
        <w:t xml:space="preserve">as his </w:t>
      </w:r>
      <w:r w:rsidRPr="00BF3B63">
        <w:rPr>
          <w:rFonts w:ascii="Times New Roman" w:hAnsi="Times New Roman" w:cs="Times New Roman"/>
          <w:sz w:val="24"/>
          <w:szCs w:val="24"/>
        </w:rPr>
        <w:lastRenderedPageBreak/>
        <w:t>EGS on June 28, 2023</w:t>
      </w:r>
      <w:r w:rsidR="00A42FF1" w:rsidRPr="00BF3B63">
        <w:rPr>
          <w:rFonts w:ascii="Times New Roman" w:hAnsi="Times New Roman" w:cs="Times New Roman"/>
          <w:sz w:val="24"/>
          <w:szCs w:val="24"/>
        </w:rPr>
        <w:t xml:space="preserve">. </w:t>
      </w:r>
      <w:r w:rsidR="00751889" w:rsidRPr="00BF3B63">
        <w:rPr>
          <w:rFonts w:ascii="Times New Roman" w:hAnsi="Times New Roman" w:cs="Times New Roman"/>
          <w:sz w:val="24"/>
          <w:szCs w:val="24"/>
        </w:rPr>
        <w:t>. .</w:t>
      </w:r>
      <w:r w:rsidR="00A42FF1" w:rsidRPr="00BF3B63">
        <w:rPr>
          <w:rFonts w:ascii="Times New Roman" w:hAnsi="Times New Roman" w:cs="Times New Roman"/>
          <w:sz w:val="24"/>
          <w:szCs w:val="24"/>
        </w:rPr>
        <w:t xml:space="preserve"> Since June 28, 2023, the Complainant has been a default service</w:t>
      </w:r>
      <w:r w:rsidR="00751889" w:rsidRPr="00BF3B63">
        <w:rPr>
          <w:rFonts w:ascii="Times New Roman" w:hAnsi="Times New Roman" w:cs="Times New Roman"/>
          <w:sz w:val="24"/>
          <w:szCs w:val="24"/>
        </w:rPr>
        <w:t xml:space="preserve"> </w:t>
      </w:r>
      <w:r w:rsidR="00A42FF1" w:rsidRPr="00BF3B63">
        <w:rPr>
          <w:rFonts w:ascii="Times New Roman" w:hAnsi="Times New Roman" w:cs="Times New Roman"/>
          <w:sz w:val="24"/>
          <w:szCs w:val="24"/>
        </w:rPr>
        <w:t>customer of PPL Electric.</w:t>
      </w:r>
    </w:p>
    <w:p w14:paraId="4750E963" w14:textId="77777777" w:rsidR="00C16004" w:rsidRPr="00BF3B63" w:rsidRDefault="00C16004" w:rsidP="00C16004">
      <w:pPr>
        <w:autoSpaceDE w:val="0"/>
        <w:autoSpaceDN w:val="0"/>
        <w:adjustRightInd w:val="0"/>
        <w:ind w:left="1440" w:right="630"/>
        <w:rPr>
          <w:rFonts w:ascii="Times New Roman" w:hAnsi="Times New Roman" w:cs="Times New Roman"/>
          <w:sz w:val="24"/>
          <w:szCs w:val="24"/>
        </w:rPr>
      </w:pPr>
    </w:p>
    <w:p w14:paraId="6716CBC7" w14:textId="49213454" w:rsidR="00411CBF" w:rsidRPr="00BF3B63" w:rsidRDefault="00197561" w:rsidP="00411CBF">
      <w:pPr>
        <w:autoSpaceDE w:val="0"/>
        <w:autoSpaceDN w:val="0"/>
        <w:adjustRightInd w:val="0"/>
        <w:spacing w:line="360" w:lineRule="auto"/>
        <w:rPr>
          <w:rFonts w:ascii="Times New Roman" w:hAnsi="Times New Roman" w:cs="Times New Roman"/>
          <w:sz w:val="24"/>
          <w:szCs w:val="24"/>
        </w:rPr>
      </w:pPr>
      <w:r w:rsidRPr="00BF3B63">
        <w:rPr>
          <w:rFonts w:ascii="Times New Roman" w:hAnsi="Times New Roman" w:cs="Times New Roman"/>
          <w:sz w:val="24"/>
          <w:szCs w:val="24"/>
        </w:rPr>
        <w:t xml:space="preserve">In </w:t>
      </w:r>
      <w:r w:rsidR="007E5707" w:rsidRPr="00BF3B63">
        <w:rPr>
          <w:rFonts w:ascii="Times New Roman" w:hAnsi="Times New Roman" w:cs="Times New Roman"/>
          <w:sz w:val="24"/>
          <w:szCs w:val="24"/>
        </w:rPr>
        <w:t>addition</w:t>
      </w:r>
      <w:r w:rsidRPr="00BF3B63">
        <w:rPr>
          <w:rFonts w:ascii="Times New Roman" w:hAnsi="Times New Roman" w:cs="Times New Roman"/>
          <w:sz w:val="24"/>
          <w:szCs w:val="24"/>
        </w:rPr>
        <w:t xml:space="preserve">, </w:t>
      </w:r>
      <w:r w:rsidR="00BE15E8" w:rsidRPr="00BF3B63">
        <w:rPr>
          <w:rFonts w:ascii="Times New Roman" w:hAnsi="Times New Roman" w:cs="Times New Roman"/>
          <w:sz w:val="24"/>
          <w:szCs w:val="24"/>
        </w:rPr>
        <w:t xml:space="preserve">PPL contends that </w:t>
      </w:r>
      <w:r w:rsidR="00411CBF" w:rsidRPr="00BF3B63">
        <w:rPr>
          <w:rFonts w:ascii="Times New Roman" w:hAnsi="Times New Roman" w:cs="Times New Roman"/>
          <w:sz w:val="24"/>
          <w:szCs w:val="24"/>
        </w:rPr>
        <w:t>the Complainant’s</w:t>
      </w:r>
      <w:r w:rsidRPr="00BF3B63">
        <w:rPr>
          <w:rFonts w:ascii="Times New Roman" w:hAnsi="Times New Roman" w:cs="Times New Roman"/>
          <w:sz w:val="24"/>
          <w:szCs w:val="24"/>
        </w:rPr>
        <w:t xml:space="preserve"> concerns with the prices</w:t>
      </w:r>
      <w:r w:rsidR="00411CBF" w:rsidRPr="00BF3B63">
        <w:rPr>
          <w:rFonts w:ascii="Times New Roman" w:hAnsi="Times New Roman" w:cs="Times New Roman"/>
          <w:sz w:val="24"/>
          <w:szCs w:val="24"/>
        </w:rPr>
        <w:t xml:space="preserve"> </w:t>
      </w:r>
      <w:r w:rsidRPr="00BF3B63">
        <w:rPr>
          <w:rFonts w:ascii="Times New Roman" w:hAnsi="Times New Roman" w:cs="Times New Roman"/>
          <w:sz w:val="24"/>
          <w:szCs w:val="24"/>
        </w:rPr>
        <w:t xml:space="preserve">or rates charged by CleanSky should </w:t>
      </w:r>
      <w:r w:rsidR="00411CBF" w:rsidRPr="00BF3B63">
        <w:rPr>
          <w:rFonts w:ascii="Times New Roman" w:hAnsi="Times New Roman" w:cs="Times New Roman"/>
          <w:sz w:val="24"/>
          <w:szCs w:val="24"/>
        </w:rPr>
        <w:t>be directed to and addressed by</w:t>
      </w:r>
      <w:r w:rsidRPr="00BF3B63">
        <w:rPr>
          <w:rFonts w:ascii="Times New Roman" w:hAnsi="Times New Roman" w:cs="Times New Roman"/>
          <w:sz w:val="24"/>
          <w:szCs w:val="24"/>
        </w:rPr>
        <w:t xml:space="preserve"> CleanSky</w:t>
      </w:r>
      <w:r w:rsidR="009E63FA" w:rsidRPr="00BF3B63">
        <w:rPr>
          <w:rFonts w:ascii="Times New Roman" w:hAnsi="Times New Roman" w:cs="Times New Roman"/>
          <w:sz w:val="24"/>
          <w:szCs w:val="24"/>
        </w:rPr>
        <w:t>.</w:t>
      </w:r>
      <w:r w:rsidR="00746004" w:rsidRPr="00BF3B63">
        <w:rPr>
          <w:rFonts w:ascii="Times New Roman" w:hAnsi="Times New Roman" w:cs="Times New Roman"/>
          <w:sz w:val="24"/>
          <w:szCs w:val="24"/>
        </w:rPr>
        <w:t xml:space="preserve">  The Answer was accompanied by a Notice to Plead informing the Complainant that </w:t>
      </w:r>
      <w:r w:rsidR="00700278" w:rsidRPr="00BF3B63">
        <w:rPr>
          <w:rFonts w:ascii="Times New Roman" w:hAnsi="Times New Roman" w:cs="Times New Roman"/>
          <w:sz w:val="24"/>
          <w:szCs w:val="24"/>
        </w:rPr>
        <w:t>he could file a reply to the New Matter within 20 days after the date of service</w:t>
      </w:r>
      <w:r w:rsidR="002E3437" w:rsidRPr="00BF3B63">
        <w:rPr>
          <w:rFonts w:ascii="Times New Roman" w:hAnsi="Times New Roman" w:cs="Times New Roman"/>
          <w:sz w:val="24"/>
          <w:szCs w:val="24"/>
        </w:rPr>
        <w:t xml:space="preserve">, i.e. </w:t>
      </w:r>
      <w:r w:rsidR="00F41930" w:rsidRPr="00BF3B63">
        <w:rPr>
          <w:rFonts w:ascii="Times New Roman" w:hAnsi="Times New Roman" w:cs="Times New Roman"/>
          <w:sz w:val="24"/>
          <w:szCs w:val="24"/>
        </w:rPr>
        <w:t>January 8, 2024.</w:t>
      </w:r>
    </w:p>
    <w:p w14:paraId="6BCD9ABC" w14:textId="77777777" w:rsidR="009E63FA" w:rsidRPr="00BF3B63" w:rsidRDefault="009E63FA" w:rsidP="00411CBF">
      <w:pPr>
        <w:autoSpaceDE w:val="0"/>
        <w:autoSpaceDN w:val="0"/>
        <w:adjustRightInd w:val="0"/>
        <w:spacing w:line="360" w:lineRule="auto"/>
        <w:rPr>
          <w:rFonts w:ascii="Times New Roman" w:hAnsi="Times New Roman" w:cs="Times New Roman"/>
          <w:sz w:val="24"/>
          <w:szCs w:val="24"/>
        </w:rPr>
      </w:pPr>
    </w:p>
    <w:p w14:paraId="69F0CF5A" w14:textId="33BED2B4" w:rsidR="009E63FA" w:rsidRPr="00BF3B63" w:rsidRDefault="003D3AA3" w:rsidP="00411CBF">
      <w:pPr>
        <w:autoSpaceDE w:val="0"/>
        <w:autoSpaceDN w:val="0"/>
        <w:adjustRightInd w:val="0"/>
        <w:spacing w:line="360" w:lineRule="auto"/>
        <w:rPr>
          <w:rFonts w:ascii="Times New Roman" w:hAnsi="Times New Roman" w:cs="Times New Roman"/>
          <w:sz w:val="24"/>
          <w:szCs w:val="24"/>
        </w:rPr>
      </w:pPr>
      <w:r w:rsidRPr="00BF3B63">
        <w:rPr>
          <w:rFonts w:ascii="Times New Roman" w:hAnsi="Times New Roman" w:cs="Times New Roman"/>
          <w:sz w:val="24"/>
          <w:szCs w:val="24"/>
        </w:rPr>
        <w:tab/>
      </w:r>
      <w:r w:rsidRPr="00BF3B63">
        <w:rPr>
          <w:rFonts w:ascii="Times New Roman" w:hAnsi="Times New Roman" w:cs="Times New Roman"/>
          <w:sz w:val="24"/>
          <w:szCs w:val="24"/>
        </w:rPr>
        <w:tab/>
        <w:t xml:space="preserve">On </w:t>
      </w:r>
      <w:r w:rsidR="00A1737E" w:rsidRPr="00BF3B63">
        <w:rPr>
          <w:rFonts w:ascii="Times New Roman" w:hAnsi="Times New Roman" w:cs="Times New Roman"/>
          <w:sz w:val="24"/>
          <w:szCs w:val="24"/>
        </w:rPr>
        <w:t xml:space="preserve">December 19, 2023, PPL filed </w:t>
      </w:r>
      <w:r w:rsidR="00495F21" w:rsidRPr="00BF3B63">
        <w:rPr>
          <w:rFonts w:ascii="Times New Roman" w:hAnsi="Times New Roman" w:cs="Times New Roman"/>
          <w:sz w:val="24"/>
          <w:szCs w:val="24"/>
        </w:rPr>
        <w:t>Preliminary Objection to the Complaint</w:t>
      </w:r>
      <w:r w:rsidR="005D6F4C" w:rsidRPr="00BF3B63">
        <w:rPr>
          <w:rFonts w:ascii="Times New Roman" w:hAnsi="Times New Roman" w:cs="Times New Roman"/>
          <w:sz w:val="24"/>
          <w:szCs w:val="24"/>
        </w:rPr>
        <w:t xml:space="preserve">, requesting that the Complaint be dismissed </w:t>
      </w:r>
      <w:r w:rsidR="008E254A">
        <w:rPr>
          <w:rFonts w:ascii="Times New Roman" w:hAnsi="Times New Roman" w:cs="Times New Roman"/>
          <w:sz w:val="24"/>
          <w:szCs w:val="24"/>
        </w:rPr>
        <w:t xml:space="preserve">in its entirety </w:t>
      </w:r>
      <w:r w:rsidR="005D6F4C" w:rsidRPr="00BF3B63">
        <w:rPr>
          <w:rFonts w:ascii="Times New Roman" w:hAnsi="Times New Roman" w:cs="Times New Roman"/>
          <w:sz w:val="24"/>
          <w:szCs w:val="24"/>
        </w:rPr>
        <w:t xml:space="preserve">pursuant to </w:t>
      </w:r>
      <w:r w:rsidR="00111156" w:rsidRPr="00BF3B63">
        <w:rPr>
          <w:rFonts w:ascii="Times New Roman" w:hAnsi="Times New Roman" w:cs="Times New Roman"/>
          <w:sz w:val="24"/>
          <w:szCs w:val="24"/>
        </w:rPr>
        <w:t>Commission regulation 5.101(a)(5) due to nonjoinder of a necessary party</w:t>
      </w:r>
      <w:r w:rsidR="000B424F" w:rsidRPr="00BF3B63">
        <w:rPr>
          <w:rFonts w:ascii="Times New Roman" w:hAnsi="Times New Roman" w:cs="Times New Roman"/>
          <w:sz w:val="24"/>
          <w:szCs w:val="24"/>
        </w:rPr>
        <w:t>, Clean Sky.</w:t>
      </w:r>
      <w:r w:rsidR="00EC3C6A" w:rsidRPr="00BF3B63">
        <w:rPr>
          <w:rFonts w:ascii="Times New Roman" w:hAnsi="Times New Roman" w:cs="Times New Roman"/>
          <w:sz w:val="24"/>
          <w:szCs w:val="24"/>
        </w:rPr>
        <w:t xml:space="preserve">  </w:t>
      </w:r>
      <w:r w:rsidR="00621097">
        <w:rPr>
          <w:rFonts w:ascii="Times New Roman" w:hAnsi="Times New Roman" w:cs="Times New Roman"/>
          <w:sz w:val="24"/>
          <w:szCs w:val="24"/>
        </w:rPr>
        <w:t xml:space="preserve">Preliminary Objection ¶ 3; </w:t>
      </w:r>
      <w:r w:rsidR="00EC3C6A" w:rsidRPr="00BF3B63">
        <w:rPr>
          <w:rFonts w:ascii="Times New Roman" w:hAnsi="Times New Roman" w:cs="Times New Roman"/>
          <w:sz w:val="24"/>
          <w:szCs w:val="24"/>
        </w:rPr>
        <w:t>52 Pa. Code § 5.101(a)(5).</w:t>
      </w:r>
      <w:r w:rsidR="000B424F" w:rsidRPr="00BF3B63">
        <w:rPr>
          <w:rFonts w:ascii="Times New Roman" w:hAnsi="Times New Roman" w:cs="Times New Roman"/>
          <w:sz w:val="24"/>
          <w:szCs w:val="24"/>
        </w:rPr>
        <w:t xml:space="preserve">  </w:t>
      </w:r>
      <w:r w:rsidR="00495F21" w:rsidRPr="00BF3B63">
        <w:rPr>
          <w:rFonts w:ascii="Times New Roman" w:hAnsi="Times New Roman" w:cs="Times New Roman"/>
          <w:sz w:val="24"/>
          <w:szCs w:val="24"/>
        </w:rPr>
        <w:t xml:space="preserve"> </w:t>
      </w:r>
    </w:p>
    <w:p w14:paraId="703872E0" w14:textId="158B7589" w:rsidR="00BE15E8" w:rsidRPr="00BF3B63" w:rsidRDefault="00197561" w:rsidP="00411CBF">
      <w:pPr>
        <w:pStyle w:val="ParaTab1"/>
        <w:tabs>
          <w:tab w:val="left" w:pos="2070"/>
        </w:tabs>
        <w:spacing w:line="360" w:lineRule="auto"/>
        <w:ind w:firstLine="0"/>
        <w:rPr>
          <w:rFonts w:ascii="Times New Roman" w:hAnsi="Times New Roman" w:cs="Times New Roman"/>
        </w:rPr>
      </w:pPr>
      <w:r w:rsidRPr="00BF3B63">
        <w:rPr>
          <w:rFonts w:ascii="Times New Roman" w:hAnsi="Times New Roman" w:cs="Times New Roman"/>
        </w:rPr>
        <w:t>.</w:t>
      </w:r>
    </w:p>
    <w:p w14:paraId="473EDB5C" w14:textId="3C649E24" w:rsidR="00A52651" w:rsidRPr="00BF3B63" w:rsidRDefault="00CB7C49" w:rsidP="005D3E8B">
      <w:pPr>
        <w:autoSpaceDE w:val="0"/>
        <w:autoSpaceDN w:val="0"/>
        <w:adjustRightInd w:val="0"/>
        <w:spacing w:line="360" w:lineRule="auto"/>
        <w:ind w:firstLine="1440"/>
        <w:rPr>
          <w:rFonts w:ascii="Times New Roman" w:hAnsi="Times New Roman" w:cs="Times New Roman"/>
          <w:sz w:val="24"/>
          <w:szCs w:val="24"/>
        </w:rPr>
      </w:pPr>
      <w:r w:rsidRPr="00BF3B63">
        <w:rPr>
          <w:rFonts w:ascii="Times New Roman" w:hAnsi="Times New Roman" w:cs="Times New Roman"/>
          <w:sz w:val="24"/>
          <w:szCs w:val="24"/>
        </w:rPr>
        <w:t xml:space="preserve">On </w:t>
      </w:r>
      <w:r w:rsidR="00AE673C" w:rsidRPr="00BF3B63">
        <w:rPr>
          <w:rFonts w:ascii="Times New Roman" w:hAnsi="Times New Roman" w:cs="Times New Roman"/>
          <w:sz w:val="24"/>
          <w:szCs w:val="24"/>
        </w:rPr>
        <w:t>January 23</w:t>
      </w:r>
      <w:r w:rsidRPr="00BF3B63">
        <w:rPr>
          <w:rFonts w:ascii="Times New Roman" w:hAnsi="Times New Roman" w:cs="Times New Roman"/>
          <w:sz w:val="24"/>
          <w:szCs w:val="24"/>
        </w:rPr>
        <w:t>, 202</w:t>
      </w:r>
      <w:r w:rsidR="00AE673C" w:rsidRPr="00BF3B63">
        <w:rPr>
          <w:rFonts w:ascii="Times New Roman" w:hAnsi="Times New Roman" w:cs="Times New Roman"/>
          <w:sz w:val="24"/>
          <w:szCs w:val="24"/>
        </w:rPr>
        <w:t>4</w:t>
      </w:r>
      <w:r w:rsidRPr="00BF3B63">
        <w:rPr>
          <w:rFonts w:ascii="Times New Roman" w:hAnsi="Times New Roman" w:cs="Times New Roman"/>
          <w:sz w:val="24"/>
          <w:szCs w:val="24"/>
        </w:rPr>
        <w:t xml:space="preserve">, the Commission issued a </w:t>
      </w:r>
      <w:r w:rsidR="00AE673C" w:rsidRPr="00BF3B63">
        <w:rPr>
          <w:rFonts w:ascii="Times New Roman" w:hAnsi="Times New Roman" w:cs="Times New Roman"/>
          <w:sz w:val="24"/>
          <w:szCs w:val="24"/>
        </w:rPr>
        <w:t>Motion Judge Assignment N</w:t>
      </w:r>
      <w:r w:rsidRPr="00BF3B63">
        <w:rPr>
          <w:rFonts w:ascii="Times New Roman" w:hAnsi="Times New Roman" w:cs="Times New Roman"/>
          <w:sz w:val="24"/>
          <w:szCs w:val="24"/>
        </w:rPr>
        <w:t>otice assigning me as the presiding officer</w:t>
      </w:r>
      <w:r w:rsidR="003A5A6E" w:rsidRPr="00BF3B63">
        <w:rPr>
          <w:rFonts w:ascii="Times New Roman" w:hAnsi="Times New Roman" w:cs="Times New Roman"/>
          <w:sz w:val="24"/>
          <w:szCs w:val="24"/>
        </w:rPr>
        <w:t xml:space="preserve"> in this proceeding</w:t>
      </w:r>
      <w:r w:rsidRPr="00BF3B63">
        <w:rPr>
          <w:rFonts w:ascii="Times New Roman" w:hAnsi="Times New Roman" w:cs="Times New Roman"/>
          <w:sz w:val="24"/>
          <w:szCs w:val="24"/>
        </w:rPr>
        <w:t xml:space="preserve">.  </w:t>
      </w:r>
      <w:r w:rsidR="00A52651" w:rsidRPr="00BF3B63">
        <w:rPr>
          <w:rFonts w:ascii="Times New Roman" w:hAnsi="Times New Roman" w:cs="Times New Roman"/>
          <w:sz w:val="24"/>
          <w:szCs w:val="24"/>
        </w:rPr>
        <w:t xml:space="preserve">The Preliminary Objection was accompanied by a Notice to Plead informing the Complainant that he could file a reply to the Preliminary Objection within 10 days after the date of service, i.e. </w:t>
      </w:r>
      <w:r w:rsidR="008F4E67" w:rsidRPr="00BF3B63">
        <w:rPr>
          <w:rFonts w:ascii="Times New Roman" w:hAnsi="Times New Roman" w:cs="Times New Roman"/>
          <w:sz w:val="24"/>
          <w:szCs w:val="24"/>
        </w:rPr>
        <w:t xml:space="preserve">December 29, 2023.  However, December 29, </w:t>
      </w:r>
      <w:r w:rsidR="00EA046B" w:rsidRPr="00BF3B63">
        <w:rPr>
          <w:rFonts w:ascii="Times New Roman" w:hAnsi="Times New Roman" w:cs="Times New Roman"/>
          <w:sz w:val="24"/>
          <w:szCs w:val="24"/>
        </w:rPr>
        <w:t>2023,</w:t>
      </w:r>
      <w:r w:rsidR="008F4E67" w:rsidRPr="00BF3B63">
        <w:rPr>
          <w:rFonts w:ascii="Times New Roman" w:hAnsi="Times New Roman" w:cs="Times New Roman"/>
          <w:sz w:val="24"/>
          <w:szCs w:val="24"/>
        </w:rPr>
        <w:t xml:space="preserve"> was a Sunday, therefore, the reply was due </w:t>
      </w:r>
      <w:r w:rsidR="00AD712F" w:rsidRPr="00BF3B63">
        <w:rPr>
          <w:rFonts w:ascii="Times New Roman" w:hAnsi="Times New Roman" w:cs="Times New Roman"/>
          <w:sz w:val="24"/>
          <w:szCs w:val="24"/>
        </w:rPr>
        <w:t>by Monday, December</w:t>
      </w:r>
      <w:r w:rsidR="004B5E63">
        <w:rPr>
          <w:rFonts w:ascii="Times New Roman" w:hAnsi="Times New Roman" w:cs="Times New Roman"/>
          <w:sz w:val="24"/>
          <w:szCs w:val="24"/>
        </w:rPr>
        <w:t> </w:t>
      </w:r>
      <w:r w:rsidR="00AD712F" w:rsidRPr="00BF3B63">
        <w:rPr>
          <w:rFonts w:ascii="Times New Roman" w:hAnsi="Times New Roman" w:cs="Times New Roman"/>
          <w:sz w:val="24"/>
          <w:szCs w:val="24"/>
        </w:rPr>
        <w:t>30, 2023.</w:t>
      </w:r>
    </w:p>
    <w:p w14:paraId="2210BD77" w14:textId="5172418C" w:rsidR="00CB7C49" w:rsidRPr="00BF3B63" w:rsidRDefault="00CB7C49" w:rsidP="00CB7C49">
      <w:pPr>
        <w:pStyle w:val="ParaTab1"/>
        <w:tabs>
          <w:tab w:val="left" w:pos="2070"/>
        </w:tabs>
        <w:spacing w:line="360" w:lineRule="auto"/>
        <w:rPr>
          <w:rFonts w:ascii="Times New Roman" w:hAnsi="Times New Roman" w:cs="Times New Roman"/>
        </w:rPr>
      </w:pPr>
    </w:p>
    <w:p w14:paraId="720BFDC0" w14:textId="2AB760C0" w:rsidR="00AD712F" w:rsidRPr="00BF3B63" w:rsidRDefault="00AD712F" w:rsidP="00CB7C49">
      <w:pPr>
        <w:pStyle w:val="ParaTab1"/>
        <w:tabs>
          <w:tab w:val="left" w:pos="2070"/>
        </w:tabs>
        <w:spacing w:line="360" w:lineRule="auto"/>
        <w:rPr>
          <w:rFonts w:ascii="Times New Roman" w:hAnsi="Times New Roman" w:cs="Times New Roman"/>
        </w:rPr>
      </w:pPr>
      <w:r w:rsidRPr="00BF3B63">
        <w:rPr>
          <w:rFonts w:ascii="Times New Roman" w:hAnsi="Times New Roman" w:cs="Times New Roman"/>
        </w:rPr>
        <w:t xml:space="preserve">Commission records reflect no filing by the </w:t>
      </w:r>
      <w:r w:rsidR="00B307D5" w:rsidRPr="00BF3B63">
        <w:rPr>
          <w:rFonts w:ascii="Times New Roman" w:hAnsi="Times New Roman" w:cs="Times New Roman"/>
        </w:rPr>
        <w:t>Complainant</w:t>
      </w:r>
      <w:r w:rsidRPr="00BF3B63">
        <w:rPr>
          <w:rFonts w:ascii="Times New Roman" w:hAnsi="Times New Roman" w:cs="Times New Roman"/>
        </w:rPr>
        <w:t xml:space="preserve"> </w:t>
      </w:r>
      <w:r w:rsidR="008732A3" w:rsidRPr="00BF3B63">
        <w:rPr>
          <w:rFonts w:ascii="Times New Roman" w:hAnsi="Times New Roman" w:cs="Times New Roman"/>
        </w:rPr>
        <w:t>in response to the Answer or the Preliminary Objection.</w:t>
      </w:r>
    </w:p>
    <w:p w14:paraId="424EDF56" w14:textId="77777777" w:rsidR="00690DD5" w:rsidRPr="00BF3B63" w:rsidRDefault="00690DD5" w:rsidP="00CB7C49">
      <w:pPr>
        <w:pStyle w:val="ParaTab1"/>
        <w:tabs>
          <w:tab w:val="left" w:pos="2070"/>
        </w:tabs>
        <w:spacing w:line="360" w:lineRule="auto"/>
        <w:rPr>
          <w:rFonts w:ascii="Times New Roman" w:hAnsi="Times New Roman" w:cs="Times New Roman"/>
        </w:rPr>
      </w:pPr>
    </w:p>
    <w:p w14:paraId="75F83B6B" w14:textId="2ABB61EC" w:rsidR="00772A55" w:rsidRPr="00BF3B63" w:rsidRDefault="00772A55" w:rsidP="00772A55">
      <w:pPr>
        <w:pStyle w:val="ParaTab1"/>
        <w:tabs>
          <w:tab w:val="num" w:pos="0"/>
          <w:tab w:val="left" w:pos="2070"/>
        </w:tabs>
        <w:spacing w:line="360" w:lineRule="auto"/>
        <w:rPr>
          <w:rFonts w:ascii="Times New Roman" w:hAnsi="Times New Roman" w:cs="Times New Roman"/>
          <w:spacing w:val="-3"/>
        </w:rPr>
      </w:pPr>
      <w:r w:rsidRPr="00BF3B63">
        <w:rPr>
          <w:rFonts w:ascii="Times New Roman" w:hAnsi="Times New Roman" w:cs="Times New Roman"/>
          <w:spacing w:val="-3"/>
        </w:rPr>
        <w:t xml:space="preserve">For the reasons set forth below, the Preliminary Objection is </w:t>
      </w:r>
      <w:r w:rsidR="0041134D">
        <w:rPr>
          <w:rFonts w:ascii="Times New Roman" w:hAnsi="Times New Roman" w:cs="Times New Roman"/>
          <w:spacing w:val="-3"/>
        </w:rPr>
        <w:t xml:space="preserve">denied </w:t>
      </w:r>
      <w:r w:rsidRPr="00BF3B63">
        <w:rPr>
          <w:rFonts w:ascii="Times New Roman" w:hAnsi="Times New Roman" w:cs="Times New Roman"/>
          <w:spacing w:val="-3"/>
        </w:rPr>
        <w:t xml:space="preserve">and </w:t>
      </w:r>
      <w:r w:rsidR="00EC6DE2" w:rsidRPr="00BF3B63">
        <w:rPr>
          <w:rFonts w:ascii="Times New Roman" w:hAnsi="Times New Roman" w:cs="Times New Roman"/>
          <w:spacing w:val="-3"/>
        </w:rPr>
        <w:t>CleanSky is joined as an indispensable party</w:t>
      </w:r>
      <w:r w:rsidRPr="00BF3B63">
        <w:rPr>
          <w:rFonts w:ascii="Times New Roman" w:hAnsi="Times New Roman" w:cs="Times New Roman"/>
          <w:spacing w:val="-3"/>
        </w:rPr>
        <w:t xml:space="preserve">.  </w:t>
      </w:r>
    </w:p>
    <w:p w14:paraId="4F0C620B" w14:textId="77777777" w:rsidR="00772A55" w:rsidRPr="00BF3B63" w:rsidRDefault="00772A55" w:rsidP="00772A55">
      <w:pPr>
        <w:pStyle w:val="ParaTab1"/>
        <w:tabs>
          <w:tab w:val="num" w:pos="0"/>
          <w:tab w:val="left" w:pos="2070"/>
        </w:tabs>
        <w:spacing w:line="360" w:lineRule="auto"/>
        <w:ind w:firstLine="0"/>
        <w:rPr>
          <w:rFonts w:ascii="Times New Roman" w:hAnsi="Times New Roman" w:cs="Times New Roman"/>
          <w:spacing w:val="-3"/>
        </w:rPr>
      </w:pPr>
    </w:p>
    <w:p w14:paraId="291A28AC" w14:textId="77777777" w:rsidR="00772A55" w:rsidRPr="00BF3B63" w:rsidRDefault="00772A55" w:rsidP="004B5E63">
      <w:pPr>
        <w:pStyle w:val="ParaTab1"/>
        <w:keepNext/>
        <w:tabs>
          <w:tab w:val="num" w:pos="0"/>
          <w:tab w:val="left" w:pos="2070"/>
        </w:tabs>
        <w:spacing w:line="360" w:lineRule="auto"/>
        <w:ind w:firstLine="0"/>
        <w:jc w:val="center"/>
        <w:rPr>
          <w:rFonts w:ascii="Times New Roman" w:hAnsi="Times New Roman" w:cs="Times New Roman"/>
          <w:spacing w:val="-3"/>
          <w:u w:val="single"/>
        </w:rPr>
      </w:pPr>
      <w:r w:rsidRPr="00BF3B63">
        <w:rPr>
          <w:rFonts w:ascii="Times New Roman" w:hAnsi="Times New Roman" w:cs="Times New Roman"/>
          <w:spacing w:val="-3"/>
          <w:u w:val="single"/>
        </w:rPr>
        <w:lastRenderedPageBreak/>
        <w:t>DISCUSSION</w:t>
      </w:r>
    </w:p>
    <w:p w14:paraId="6B971ECE" w14:textId="77777777" w:rsidR="00772A55" w:rsidRPr="00BF3B63" w:rsidRDefault="00772A55" w:rsidP="004B5E63">
      <w:pPr>
        <w:pStyle w:val="ParaTab1"/>
        <w:keepNext/>
        <w:tabs>
          <w:tab w:val="num" w:pos="0"/>
          <w:tab w:val="left" w:pos="2070"/>
        </w:tabs>
        <w:spacing w:line="360" w:lineRule="auto"/>
        <w:ind w:firstLine="0"/>
        <w:rPr>
          <w:rFonts w:ascii="Times New Roman" w:hAnsi="Times New Roman" w:cs="Times New Roman"/>
          <w:spacing w:val="-3"/>
        </w:rPr>
      </w:pPr>
    </w:p>
    <w:p w14:paraId="3B64C0D4" w14:textId="617B0647" w:rsidR="00307E38" w:rsidRPr="00BF3B63" w:rsidRDefault="0058218A" w:rsidP="004B5E63">
      <w:pPr>
        <w:pStyle w:val="ParaTab1"/>
        <w:keepNext/>
        <w:tabs>
          <w:tab w:val="num" w:pos="0"/>
          <w:tab w:val="left" w:pos="2070"/>
        </w:tabs>
        <w:spacing w:line="360" w:lineRule="auto"/>
        <w:ind w:firstLine="0"/>
        <w:rPr>
          <w:rFonts w:ascii="Times New Roman" w:hAnsi="Times New Roman" w:cs="Times New Roman"/>
          <w:b/>
          <w:bCs/>
          <w:spacing w:val="-3"/>
        </w:rPr>
      </w:pPr>
      <w:r w:rsidRPr="00BF3B63">
        <w:rPr>
          <w:rFonts w:ascii="Times New Roman" w:hAnsi="Times New Roman" w:cs="Times New Roman"/>
          <w:b/>
          <w:bCs/>
          <w:spacing w:val="-3"/>
        </w:rPr>
        <w:t>Preliminary Objection</w:t>
      </w:r>
    </w:p>
    <w:p w14:paraId="5CCEBEE9" w14:textId="77777777" w:rsidR="00307E38" w:rsidRPr="00BF3B63" w:rsidRDefault="00307E38" w:rsidP="004B5E63">
      <w:pPr>
        <w:pStyle w:val="ParaTab1"/>
        <w:keepNext/>
        <w:tabs>
          <w:tab w:val="num" w:pos="0"/>
          <w:tab w:val="left" w:pos="2070"/>
        </w:tabs>
        <w:spacing w:line="360" w:lineRule="auto"/>
        <w:ind w:firstLine="0"/>
        <w:rPr>
          <w:rFonts w:ascii="Times New Roman" w:hAnsi="Times New Roman" w:cs="Times New Roman"/>
          <w:spacing w:val="-3"/>
        </w:rPr>
      </w:pPr>
    </w:p>
    <w:p w14:paraId="1F85BA40" w14:textId="77777777" w:rsidR="00772A55" w:rsidRPr="00BF3B63" w:rsidRDefault="00772A55" w:rsidP="004B5E63">
      <w:pPr>
        <w:keepNext/>
        <w:spacing w:line="360" w:lineRule="auto"/>
        <w:rPr>
          <w:rFonts w:ascii="Times New Roman" w:hAnsi="Times New Roman" w:cs="Times New Roman"/>
          <w:sz w:val="24"/>
          <w:szCs w:val="24"/>
        </w:rPr>
      </w:pPr>
      <w:r w:rsidRPr="00BF3B63">
        <w:rPr>
          <w:rFonts w:ascii="Times New Roman" w:hAnsi="Times New Roman" w:cs="Times New Roman"/>
          <w:spacing w:val="-3"/>
          <w:sz w:val="24"/>
          <w:szCs w:val="24"/>
        </w:rPr>
        <w:tab/>
      </w:r>
      <w:r w:rsidRPr="00BF3B63">
        <w:rPr>
          <w:rFonts w:ascii="Times New Roman" w:hAnsi="Times New Roman" w:cs="Times New Roman"/>
          <w:spacing w:val="-3"/>
          <w:sz w:val="24"/>
          <w:szCs w:val="24"/>
        </w:rPr>
        <w:tab/>
      </w:r>
      <w:r w:rsidRPr="00BF3B63">
        <w:rPr>
          <w:rFonts w:ascii="Times New Roman" w:hAnsi="Times New Roman" w:cs="Times New Roman"/>
          <w:sz w:val="24"/>
          <w:szCs w:val="24"/>
        </w:rPr>
        <w:t xml:space="preserve">Commission regulations permit the filing of preliminary objections.  </w:t>
      </w:r>
    </w:p>
    <w:p w14:paraId="6846F500" w14:textId="77777777" w:rsidR="00772A55" w:rsidRPr="00BF3B63" w:rsidRDefault="00772A55" w:rsidP="00772A55">
      <w:pPr>
        <w:spacing w:line="360" w:lineRule="auto"/>
        <w:rPr>
          <w:rFonts w:ascii="Times New Roman" w:hAnsi="Times New Roman" w:cs="Times New Roman"/>
          <w:sz w:val="24"/>
          <w:szCs w:val="24"/>
        </w:rPr>
      </w:pPr>
      <w:r w:rsidRPr="00BF3B63">
        <w:rPr>
          <w:rFonts w:ascii="Times New Roman" w:hAnsi="Times New Roman" w:cs="Times New Roman"/>
          <w:sz w:val="24"/>
          <w:szCs w:val="24"/>
        </w:rPr>
        <w:t xml:space="preserve">52 Pa.Code §§ 5.101(a)(1)-(7).  Preliminary objection practice before the Commission is similar to Pennsylvania civil practice respecting preliminary objections.  </w:t>
      </w:r>
      <w:r w:rsidRPr="00BF3B63">
        <w:rPr>
          <w:rFonts w:ascii="Times New Roman" w:hAnsi="Times New Roman" w:cs="Times New Roman"/>
          <w:i/>
          <w:iCs/>
          <w:sz w:val="24"/>
          <w:szCs w:val="24"/>
        </w:rPr>
        <w:t>Equitable Small Transportation Intervenors v. Equitable Gas Company</w:t>
      </w:r>
      <w:r w:rsidRPr="00BF3B63">
        <w:rPr>
          <w:rFonts w:ascii="Times New Roman" w:hAnsi="Times New Roman" w:cs="Times New Roman"/>
          <w:sz w:val="24"/>
          <w:szCs w:val="24"/>
        </w:rPr>
        <w:t>, 1994 Pa. PUC LEXIS 69, Docket No. C-00935435 (July 18, 1994).</w:t>
      </w:r>
    </w:p>
    <w:p w14:paraId="0531F358" w14:textId="77777777" w:rsidR="00772A55" w:rsidRPr="00BF3B63" w:rsidRDefault="00772A55" w:rsidP="00772A55">
      <w:pPr>
        <w:spacing w:line="360" w:lineRule="auto"/>
        <w:rPr>
          <w:rFonts w:ascii="Times New Roman" w:hAnsi="Times New Roman" w:cs="Times New Roman"/>
          <w:sz w:val="24"/>
          <w:szCs w:val="24"/>
        </w:rPr>
      </w:pPr>
    </w:p>
    <w:p w14:paraId="6851317C" w14:textId="77777777" w:rsidR="00772A55" w:rsidRPr="00BF3B63" w:rsidRDefault="00772A55" w:rsidP="00772A55">
      <w:pPr>
        <w:spacing w:line="360" w:lineRule="auto"/>
        <w:rPr>
          <w:rFonts w:ascii="Times New Roman" w:hAnsi="Times New Roman" w:cs="Times New Roman"/>
          <w:sz w:val="24"/>
          <w:szCs w:val="24"/>
        </w:rPr>
      </w:pPr>
      <w:r w:rsidRPr="00BF3B63">
        <w:rPr>
          <w:rFonts w:ascii="Times New Roman" w:hAnsi="Times New Roman" w:cs="Times New Roman"/>
          <w:sz w:val="24"/>
          <w:szCs w:val="24"/>
        </w:rPr>
        <w:tab/>
      </w:r>
      <w:r w:rsidRPr="00BF3B63">
        <w:rPr>
          <w:rFonts w:ascii="Times New Roman" w:hAnsi="Times New Roman" w:cs="Times New Roman"/>
          <w:sz w:val="24"/>
          <w:szCs w:val="24"/>
        </w:rPr>
        <w:tab/>
        <w:t>Commission regulations provide:</w:t>
      </w:r>
    </w:p>
    <w:p w14:paraId="0DE45CEF" w14:textId="77777777" w:rsidR="00772A55" w:rsidRPr="00BF3B63" w:rsidRDefault="00772A55" w:rsidP="00772A55">
      <w:pPr>
        <w:spacing w:line="360" w:lineRule="auto"/>
        <w:rPr>
          <w:rFonts w:ascii="Times New Roman" w:hAnsi="Times New Roman" w:cs="Times New Roman"/>
          <w:sz w:val="24"/>
          <w:szCs w:val="24"/>
        </w:rPr>
      </w:pPr>
    </w:p>
    <w:p w14:paraId="0CCDEC1C" w14:textId="77777777" w:rsidR="00772A55" w:rsidRPr="00BF3B63" w:rsidRDefault="00772A55" w:rsidP="00772A55">
      <w:pPr>
        <w:suppressAutoHyphens/>
        <w:ind w:left="720" w:right="1440" w:firstLine="720"/>
        <w:rPr>
          <w:rFonts w:ascii="Times New Roman" w:hAnsi="Times New Roman" w:cs="Times New Roman"/>
          <w:b/>
          <w:bCs/>
          <w:sz w:val="24"/>
          <w:szCs w:val="24"/>
        </w:rPr>
      </w:pPr>
      <w:r w:rsidRPr="00BF3B63">
        <w:rPr>
          <w:rFonts w:ascii="Times New Roman" w:hAnsi="Times New Roman" w:cs="Times New Roman"/>
          <w:b/>
          <w:bCs/>
          <w:sz w:val="24"/>
          <w:szCs w:val="24"/>
        </w:rPr>
        <w:t>§ 5.101. Preliminary objections.</w:t>
      </w:r>
    </w:p>
    <w:p w14:paraId="52E792E3" w14:textId="77777777" w:rsidR="00772A55" w:rsidRPr="00BF3B63" w:rsidRDefault="00772A55" w:rsidP="00772A55">
      <w:pPr>
        <w:suppressAutoHyphens/>
        <w:ind w:left="1440" w:right="1440"/>
        <w:rPr>
          <w:rFonts w:ascii="Times New Roman" w:hAnsi="Times New Roman" w:cs="Times New Roman"/>
          <w:sz w:val="24"/>
          <w:szCs w:val="24"/>
        </w:rPr>
      </w:pPr>
      <w:r w:rsidRPr="00BF3B63">
        <w:rPr>
          <w:rFonts w:ascii="Times New Roman" w:hAnsi="Times New Roman" w:cs="Times New Roman"/>
          <w:sz w:val="24"/>
          <w:szCs w:val="24"/>
        </w:rPr>
        <w:t>(a)</w:t>
      </w:r>
      <w:r w:rsidRPr="00BF3B63">
        <w:rPr>
          <w:rFonts w:ascii="Times New Roman" w:hAnsi="Times New Roman" w:cs="Times New Roman"/>
          <w:sz w:val="24"/>
          <w:szCs w:val="24"/>
        </w:rPr>
        <w:tab/>
      </w:r>
      <w:r w:rsidRPr="00BF3B63">
        <w:rPr>
          <w:rFonts w:ascii="Times New Roman" w:hAnsi="Times New Roman" w:cs="Times New Roman"/>
          <w:i/>
          <w:iCs/>
          <w:sz w:val="24"/>
          <w:szCs w:val="24"/>
        </w:rPr>
        <w:t>Grounds.</w:t>
      </w:r>
      <w:r w:rsidRPr="00BF3B63">
        <w:rPr>
          <w:rFonts w:ascii="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8FAE875" w14:textId="77777777" w:rsidR="00772A55" w:rsidRPr="00BF3B63" w:rsidRDefault="00772A55" w:rsidP="004B5E63">
      <w:pPr>
        <w:suppressAutoHyphens/>
        <w:spacing w:line="360" w:lineRule="auto"/>
        <w:ind w:right="1440"/>
        <w:rPr>
          <w:rFonts w:ascii="Times New Roman" w:hAnsi="Times New Roman" w:cs="Times New Roman"/>
          <w:sz w:val="24"/>
          <w:szCs w:val="24"/>
        </w:rPr>
      </w:pPr>
    </w:p>
    <w:p w14:paraId="6CB489BF" w14:textId="77777777" w:rsidR="00772A55" w:rsidRPr="00BF3B63" w:rsidRDefault="00772A55" w:rsidP="00772A55">
      <w:pPr>
        <w:suppressAutoHyphens/>
        <w:ind w:left="2160" w:right="1440"/>
        <w:rPr>
          <w:rFonts w:ascii="Times New Roman" w:hAnsi="Times New Roman" w:cs="Times New Roman"/>
          <w:sz w:val="24"/>
          <w:szCs w:val="24"/>
        </w:rPr>
      </w:pPr>
      <w:r w:rsidRPr="00BF3B63">
        <w:rPr>
          <w:rFonts w:ascii="Times New Roman" w:hAnsi="Times New Roman" w:cs="Times New Roman"/>
          <w:sz w:val="24"/>
          <w:szCs w:val="24"/>
        </w:rPr>
        <w:t>(1)</w:t>
      </w:r>
      <w:r w:rsidRPr="00BF3B63">
        <w:rPr>
          <w:rFonts w:ascii="Times New Roman" w:hAnsi="Times New Roman" w:cs="Times New Roman"/>
          <w:sz w:val="24"/>
          <w:szCs w:val="24"/>
        </w:rPr>
        <w:tab/>
        <w:t xml:space="preserve">Lack of Commission </w:t>
      </w:r>
      <w:r w:rsidRPr="00BF3B63">
        <w:rPr>
          <w:rFonts w:ascii="Times New Roman" w:hAnsi="Times New Roman" w:cs="Times New Roman"/>
          <w:bCs/>
          <w:sz w:val="24"/>
          <w:szCs w:val="24"/>
        </w:rPr>
        <w:t>jurisdiction</w:t>
      </w:r>
      <w:r w:rsidRPr="00BF3B63">
        <w:rPr>
          <w:rFonts w:ascii="Times New Roman" w:hAnsi="Times New Roman" w:cs="Times New Roman"/>
          <w:sz w:val="24"/>
          <w:szCs w:val="24"/>
        </w:rPr>
        <w:t xml:space="preserve"> or improper service of the pleading initiating the proceeding.</w:t>
      </w:r>
      <w:r w:rsidRPr="00BF3B63">
        <w:rPr>
          <w:rFonts w:ascii="Times New Roman" w:hAnsi="Times New Roman" w:cs="Times New Roman"/>
          <w:sz w:val="24"/>
          <w:szCs w:val="24"/>
        </w:rPr>
        <w:br/>
      </w:r>
      <w:r w:rsidRPr="00BF3B63">
        <w:rPr>
          <w:rFonts w:ascii="Times New Roman" w:hAnsi="Times New Roman" w:cs="Times New Roman"/>
          <w:sz w:val="24"/>
          <w:szCs w:val="24"/>
        </w:rPr>
        <w:br/>
        <w:t>(2)</w:t>
      </w:r>
      <w:r w:rsidRPr="00BF3B63">
        <w:rPr>
          <w:rFonts w:ascii="Times New Roman" w:hAnsi="Times New Roman" w:cs="Times New Roman"/>
          <w:sz w:val="24"/>
          <w:szCs w:val="24"/>
        </w:rPr>
        <w:tab/>
        <w:t>Failure of a pleading to conform to this chapter or the inclusion of scandalous or impertinent matter.</w:t>
      </w:r>
      <w:r w:rsidRPr="00BF3B63">
        <w:rPr>
          <w:rFonts w:ascii="Times New Roman" w:hAnsi="Times New Roman" w:cs="Times New Roman"/>
          <w:sz w:val="24"/>
          <w:szCs w:val="24"/>
        </w:rPr>
        <w:br/>
      </w:r>
      <w:r w:rsidRPr="00BF3B63">
        <w:rPr>
          <w:rFonts w:ascii="Times New Roman" w:hAnsi="Times New Roman" w:cs="Times New Roman"/>
          <w:sz w:val="24"/>
          <w:szCs w:val="24"/>
        </w:rPr>
        <w:br/>
        <w:t>(3)</w:t>
      </w:r>
      <w:r w:rsidRPr="00BF3B63">
        <w:rPr>
          <w:rFonts w:ascii="Times New Roman" w:hAnsi="Times New Roman" w:cs="Times New Roman"/>
          <w:sz w:val="24"/>
          <w:szCs w:val="24"/>
        </w:rPr>
        <w:tab/>
        <w:t>Insufficient specificity of a pleading.</w:t>
      </w:r>
      <w:r w:rsidRPr="00BF3B63">
        <w:rPr>
          <w:rFonts w:ascii="Times New Roman" w:hAnsi="Times New Roman" w:cs="Times New Roman"/>
          <w:sz w:val="24"/>
          <w:szCs w:val="24"/>
        </w:rPr>
        <w:br/>
      </w:r>
      <w:r w:rsidRPr="00BF3B63">
        <w:rPr>
          <w:rFonts w:ascii="Times New Roman" w:hAnsi="Times New Roman" w:cs="Times New Roman"/>
          <w:sz w:val="24"/>
          <w:szCs w:val="24"/>
        </w:rPr>
        <w:br/>
        <w:t>(4)</w:t>
      </w:r>
      <w:r w:rsidRPr="00BF3B63">
        <w:rPr>
          <w:rFonts w:ascii="Times New Roman" w:hAnsi="Times New Roman" w:cs="Times New Roman"/>
          <w:sz w:val="24"/>
          <w:szCs w:val="24"/>
        </w:rPr>
        <w:tab/>
        <w:t>Legal insufficiency of a pleading.</w:t>
      </w:r>
      <w:r w:rsidRPr="00BF3B63">
        <w:rPr>
          <w:rFonts w:ascii="Times New Roman" w:hAnsi="Times New Roman" w:cs="Times New Roman"/>
          <w:sz w:val="24"/>
          <w:szCs w:val="24"/>
        </w:rPr>
        <w:br/>
      </w:r>
      <w:r w:rsidRPr="00BF3B63">
        <w:rPr>
          <w:rFonts w:ascii="Times New Roman" w:hAnsi="Times New Roman" w:cs="Times New Roman"/>
          <w:sz w:val="24"/>
          <w:szCs w:val="24"/>
        </w:rPr>
        <w:br/>
        <w:t>(5)</w:t>
      </w:r>
      <w:r w:rsidRPr="00BF3B63">
        <w:rPr>
          <w:rFonts w:ascii="Times New Roman" w:hAnsi="Times New Roman" w:cs="Times New Roman"/>
          <w:sz w:val="24"/>
          <w:szCs w:val="24"/>
        </w:rPr>
        <w:tab/>
        <w:t>Lack of capacity to sue, nonjoinder of a necessary party or misjoinder of a cause of action.</w:t>
      </w:r>
    </w:p>
    <w:p w14:paraId="65155BE5" w14:textId="77777777" w:rsidR="00772A55" w:rsidRPr="00BF3B63" w:rsidRDefault="00772A55" w:rsidP="00772A55">
      <w:pPr>
        <w:suppressAutoHyphens/>
        <w:ind w:left="2160" w:right="1440"/>
        <w:rPr>
          <w:rFonts w:ascii="Times New Roman" w:hAnsi="Times New Roman" w:cs="Times New Roman"/>
          <w:sz w:val="24"/>
          <w:szCs w:val="24"/>
        </w:rPr>
      </w:pPr>
      <w:r w:rsidRPr="00BF3B63">
        <w:rPr>
          <w:rFonts w:ascii="Times New Roman" w:hAnsi="Times New Roman" w:cs="Times New Roman"/>
          <w:sz w:val="24"/>
          <w:szCs w:val="24"/>
        </w:rPr>
        <w:br/>
        <w:t>(6)</w:t>
      </w:r>
      <w:r w:rsidRPr="00BF3B63">
        <w:rPr>
          <w:rFonts w:ascii="Times New Roman" w:hAnsi="Times New Roman" w:cs="Times New Roman"/>
          <w:sz w:val="24"/>
          <w:szCs w:val="24"/>
        </w:rPr>
        <w:tab/>
        <w:t>Pendency of a prior proceeding or agreement for alternative dispute resolution.</w:t>
      </w:r>
    </w:p>
    <w:p w14:paraId="7F73559A" w14:textId="77777777" w:rsidR="00772A55" w:rsidRPr="00BF3B63" w:rsidRDefault="00772A55" w:rsidP="00772A55">
      <w:pPr>
        <w:suppressAutoHyphens/>
        <w:ind w:left="2160" w:right="1440"/>
        <w:rPr>
          <w:rFonts w:ascii="Times New Roman" w:hAnsi="Times New Roman" w:cs="Times New Roman"/>
          <w:sz w:val="24"/>
          <w:szCs w:val="24"/>
        </w:rPr>
      </w:pPr>
    </w:p>
    <w:p w14:paraId="06A7E6FD" w14:textId="77777777" w:rsidR="00772A55" w:rsidRPr="00BF3B63" w:rsidRDefault="00772A55" w:rsidP="00772A55">
      <w:pPr>
        <w:suppressAutoHyphens/>
        <w:ind w:left="2160" w:right="1440"/>
        <w:rPr>
          <w:rFonts w:ascii="Times New Roman" w:hAnsi="Times New Roman" w:cs="Times New Roman"/>
          <w:sz w:val="24"/>
          <w:szCs w:val="24"/>
        </w:rPr>
      </w:pPr>
      <w:r w:rsidRPr="00BF3B63">
        <w:rPr>
          <w:rFonts w:ascii="Times New Roman" w:hAnsi="Times New Roman" w:cs="Times New Roman"/>
          <w:sz w:val="24"/>
          <w:szCs w:val="24"/>
        </w:rPr>
        <w:t>(7)</w:t>
      </w:r>
      <w:r w:rsidRPr="00BF3B63">
        <w:rPr>
          <w:rFonts w:ascii="Times New Roman" w:hAnsi="Times New Roman" w:cs="Times New Roman"/>
          <w:sz w:val="24"/>
          <w:szCs w:val="24"/>
        </w:rPr>
        <w:tab/>
        <w:t>Standing of a party to participate in the proceeding.</w:t>
      </w:r>
    </w:p>
    <w:p w14:paraId="72553D11" w14:textId="77777777" w:rsidR="00772A55" w:rsidRPr="00BF3B63" w:rsidRDefault="00772A55" w:rsidP="00772A55">
      <w:pPr>
        <w:spacing w:line="360" w:lineRule="auto"/>
        <w:rPr>
          <w:rFonts w:ascii="Times New Roman" w:hAnsi="Times New Roman" w:cs="Times New Roman"/>
          <w:sz w:val="24"/>
          <w:szCs w:val="24"/>
        </w:rPr>
      </w:pPr>
    </w:p>
    <w:p w14:paraId="4B14A81E" w14:textId="77777777" w:rsidR="00772A55" w:rsidRPr="00BF3B63" w:rsidRDefault="00772A55" w:rsidP="00772A55">
      <w:pPr>
        <w:spacing w:line="360" w:lineRule="auto"/>
        <w:rPr>
          <w:rFonts w:ascii="Times New Roman" w:hAnsi="Times New Roman" w:cs="Times New Roman"/>
          <w:sz w:val="24"/>
          <w:szCs w:val="24"/>
        </w:rPr>
      </w:pPr>
      <w:r w:rsidRPr="00BF3B63">
        <w:rPr>
          <w:rFonts w:ascii="Times New Roman" w:hAnsi="Times New Roman" w:cs="Times New Roman"/>
          <w:sz w:val="24"/>
          <w:szCs w:val="24"/>
        </w:rPr>
        <w:tab/>
      </w:r>
      <w:r w:rsidRPr="00BF3B63">
        <w:rPr>
          <w:rFonts w:ascii="Times New Roman" w:hAnsi="Times New Roman" w:cs="Times New Roman"/>
          <w:sz w:val="24"/>
          <w:szCs w:val="24"/>
        </w:rPr>
        <w:tab/>
        <w:t xml:space="preserve">In deciding preliminary objections, the Commission must determine whether, based on well-pleaded factual averments of the complainant, recovery or relief is possible.  </w:t>
      </w:r>
      <w:r w:rsidRPr="00BF3B63">
        <w:rPr>
          <w:rFonts w:ascii="Times New Roman" w:hAnsi="Times New Roman" w:cs="Times New Roman"/>
          <w:i/>
          <w:sz w:val="24"/>
          <w:szCs w:val="24"/>
        </w:rPr>
        <w:t xml:space="preserve">Dep’t </w:t>
      </w:r>
      <w:r w:rsidRPr="00BF3B63">
        <w:rPr>
          <w:rFonts w:ascii="Times New Roman" w:hAnsi="Times New Roman" w:cs="Times New Roman"/>
          <w:i/>
          <w:sz w:val="24"/>
          <w:szCs w:val="24"/>
        </w:rPr>
        <w:lastRenderedPageBreak/>
        <w:t>of Auditor General, et al v. SERS, et al</w:t>
      </w:r>
      <w:r w:rsidRPr="00BF3B63">
        <w:rPr>
          <w:rFonts w:ascii="Times New Roman" w:hAnsi="Times New Roman" w:cs="Times New Roman"/>
          <w:sz w:val="24"/>
          <w:szCs w:val="24"/>
        </w:rPr>
        <w:t xml:space="preserve">., 836 A.2d 1053, 1064 (Pa.Cmwlth. 2003); </w:t>
      </w:r>
      <w:r w:rsidRPr="00BF3B63">
        <w:rPr>
          <w:rFonts w:ascii="Times New Roman" w:hAnsi="Times New Roman" w:cs="Times New Roman"/>
          <w:i/>
          <w:sz w:val="24"/>
          <w:szCs w:val="24"/>
        </w:rPr>
        <w:t>P.J.S. v. Pa. State Ethics Comm’n</w:t>
      </w:r>
      <w:r w:rsidRPr="00BF3B63">
        <w:rPr>
          <w:rFonts w:ascii="Times New Roman" w:hAnsi="Times New Roman" w:cs="Times New Roman"/>
          <w:sz w:val="24"/>
          <w:szCs w:val="24"/>
        </w:rPr>
        <w:t xml:space="preserve">, 669 A.2d 1105 (Pa.Cmwlth. 1996).  Any doubt must be resolved in favor of the non-moving party by refusing to sustain the preliminary objections.  </w:t>
      </w:r>
      <w:r w:rsidRPr="00BF3B63">
        <w:rPr>
          <w:rFonts w:ascii="Times New Roman" w:hAnsi="Times New Roman" w:cs="Times New Roman"/>
          <w:i/>
          <w:sz w:val="24"/>
          <w:szCs w:val="24"/>
        </w:rPr>
        <w:t>Boyd v. Ward</w:t>
      </w:r>
      <w:r w:rsidRPr="00BF3B63">
        <w:rPr>
          <w:rFonts w:ascii="Times New Roman" w:hAnsi="Times New Roman" w:cs="Times New Roman"/>
          <w:sz w:val="24"/>
          <w:szCs w:val="24"/>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BF3B63">
        <w:rPr>
          <w:rFonts w:ascii="Times New Roman" w:hAnsi="Times New Roman" w:cs="Times New Roman"/>
          <w:i/>
          <w:sz w:val="24"/>
          <w:szCs w:val="24"/>
        </w:rPr>
        <w:t>Ridge v. State Employees’ Retirement Bd</w:t>
      </w:r>
      <w:r w:rsidRPr="00BF3B63">
        <w:rPr>
          <w:rFonts w:ascii="Times New Roman" w:hAnsi="Times New Roman" w:cs="Times New Roman"/>
          <w:sz w:val="24"/>
          <w:szCs w:val="24"/>
        </w:rPr>
        <w:t>., 690 A.2d 1312 (Pa.Cmwlth. 1997).</w:t>
      </w:r>
    </w:p>
    <w:p w14:paraId="728252F3" w14:textId="77777777" w:rsidR="00772A55" w:rsidRPr="00BF3B63" w:rsidRDefault="00772A55" w:rsidP="00772A55">
      <w:pPr>
        <w:spacing w:line="360" w:lineRule="auto"/>
        <w:rPr>
          <w:rFonts w:ascii="Times New Roman" w:hAnsi="Times New Roman" w:cs="Times New Roman"/>
          <w:sz w:val="24"/>
          <w:szCs w:val="24"/>
        </w:rPr>
      </w:pPr>
      <w:r w:rsidRPr="00BF3B63">
        <w:rPr>
          <w:rFonts w:ascii="Times New Roman" w:hAnsi="Times New Roman" w:cs="Times New Roman"/>
          <w:sz w:val="24"/>
          <w:szCs w:val="24"/>
        </w:rPr>
        <w:br/>
      </w:r>
      <w:r w:rsidRPr="00BF3B63">
        <w:rPr>
          <w:rFonts w:ascii="Times New Roman" w:hAnsi="Times New Roman" w:cs="Times New Roman"/>
          <w:sz w:val="24"/>
          <w:szCs w:val="24"/>
        </w:rPr>
        <w:tab/>
      </w:r>
      <w:r w:rsidRPr="00BF3B63">
        <w:rPr>
          <w:rFonts w:ascii="Times New Roman" w:hAnsi="Times New Roman" w:cs="Times New Roman"/>
          <w:sz w:val="24"/>
          <w:szCs w:val="24"/>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0CB51C22" w14:textId="77777777" w:rsidR="00772A55" w:rsidRPr="00BF3B63" w:rsidRDefault="00772A55" w:rsidP="00772A55">
      <w:pPr>
        <w:spacing w:line="360" w:lineRule="auto"/>
        <w:rPr>
          <w:rFonts w:ascii="Times New Roman" w:hAnsi="Times New Roman" w:cs="Times New Roman"/>
          <w:sz w:val="24"/>
          <w:szCs w:val="24"/>
        </w:rPr>
      </w:pPr>
    </w:p>
    <w:p w14:paraId="715DF36B" w14:textId="328D3E7F" w:rsidR="00690DD5" w:rsidRPr="00BF3B63" w:rsidRDefault="00772A55" w:rsidP="00772A55">
      <w:pPr>
        <w:pStyle w:val="ParaTab1"/>
        <w:tabs>
          <w:tab w:val="left" w:pos="2070"/>
        </w:tabs>
        <w:spacing w:line="360" w:lineRule="auto"/>
        <w:rPr>
          <w:rFonts w:ascii="Times New Roman" w:hAnsi="Times New Roman" w:cs="Times New Roman"/>
          <w:spacing w:val="-3"/>
        </w:rPr>
      </w:pPr>
      <w:r w:rsidRPr="00BF3B63">
        <w:rPr>
          <w:rFonts w:ascii="Times New Roman" w:hAnsi="Times New Roman" w:cs="Times New Roman"/>
        </w:rPr>
        <w:t xml:space="preserve">In the present case, the Complainant </w:t>
      </w:r>
      <w:r w:rsidR="0042218A" w:rsidRPr="00BF3B63">
        <w:rPr>
          <w:rFonts w:ascii="Times New Roman" w:hAnsi="Times New Roman" w:cs="Times New Roman"/>
        </w:rPr>
        <w:t xml:space="preserve">checked boxes on the Complaint Form indicating that </w:t>
      </w:r>
      <w:r w:rsidR="008029CF" w:rsidRPr="00BF3B63">
        <w:rPr>
          <w:rFonts w:ascii="Times New Roman" w:hAnsi="Times New Roman" w:cs="Times New Roman"/>
          <w:spacing w:val="-3"/>
        </w:rPr>
        <w:t xml:space="preserve">he was being threatened with termination of service, incorrect charges on his bill and reliability, </w:t>
      </w:r>
      <w:r w:rsidR="000354C7" w:rsidRPr="00BF3B63">
        <w:rPr>
          <w:rFonts w:ascii="Times New Roman" w:hAnsi="Times New Roman" w:cs="Times New Roman"/>
          <w:spacing w:val="-3"/>
        </w:rPr>
        <w:t>safety,</w:t>
      </w:r>
      <w:r w:rsidR="008029CF" w:rsidRPr="00BF3B63">
        <w:rPr>
          <w:rFonts w:ascii="Times New Roman" w:hAnsi="Times New Roman" w:cs="Times New Roman"/>
          <w:spacing w:val="-3"/>
        </w:rPr>
        <w:t xml:space="preserve"> or quality prob</w:t>
      </w:r>
      <w:r w:rsidR="00ED741E" w:rsidRPr="00BF3B63">
        <w:rPr>
          <w:rFonts w:ascii="Times New Roman" w:hAnsi="Times New Roman" w:cs="Times New Roman"/>
          <w:spacing w:val="-3"/>
        </w:rPr>
        <w:t xml:space="preserve">lems with his service.  </w:t>
      </w:r>
      <w:r w:rsidR="004E2798" w:rsidRPr="00BF3B63">
        <w:rPr>
          <w:rFonts w:ascii="Times New Roman" w:hAnsi="Times New Roman" w:cs="Times New Roman"/>
          <w:spacing w:val="-3"/>
        </w:rPr>
        <w:t xml:space="preserve"> </w:t>
      </w:r>
    </w:p>
    <w:p w14:paraId="04C397C0" w14:textId="77777777" w:rsidR="00EE2218" w:rsidRPr="00BF3B63" w:rsidRDefault="00EE2218" w:rsidP="00772A55">
      <w:pPr>
        <w:pStyle w:val="ParaTab1"/>
        <w:tabs>
          <w:tab w:val="left" w:pos="2070"/>
        </w:tabs>
        <w:spacing w:line="360" w:lineRule="auto"/>
        <w:rPr>
          <w:rFonts w:ascii="Times New Roman" w:hAnsi="Times New Roman" w:cs="Times New Roman"/>
          <w:spacing w:val="-3"/>
        </w:rPr>
      </w:pPr>
    </w:p>
    <w:p w14:paraId="24DD06E0" w14:textId="2A720558" w:rsidR="00EB19E8" w:rsidRPr="00BF3B63" w:rsidRDefault="00005FA2" w:rsidP="00C40988">
      <w:pPr>
        <w:autoSpaceDE w:val="0"/>
        <w:autoSpaceDN w:val="0"/>
        <w:adjustRightInd w:val="0"/>
        <w:spacing w:line="360" w:lineRule="auto"/>
        <w:ind w:firstLine="1440"/>
        <w:rPr>
          <w:rFonts w:ascii="Times New Roman" w:hAnsi="Times New Roman" w:cs="Times New Roman"/>
          <w:sz w:val="24"/>
          <w:szCs w:val="24"/>
        </w:rPr>
      </w:pPr>
      <w:r w:rsidRPr="00BF3B63">
        <w:rPr>
          <w:rFonts w:ascii="Times New Roman" w:hAnsi="Times New Roman" w:cs="Times New Roman"/>
          <w:sz w:val="24"/>
          <w:szCs w:val="24"/>
        </w:rPr>
        <w:t>In response, the Respondent denied any wrongdoing related to the electrical service provided to the Complainant’s residence</w:t>
      </w:r>
      <w:r w:rsidR="0079584D" w:rsidRPr="00BF3B63">
        <w:rPr>
          <w:rFonts w:ascii="Times New Roman" w:hAnsi="Times New Roman" w:cs="Times New Roman"/>
          <w:sz w:val="24"/>
          <w:szCs w:val="24"/>
        </w:rPr>
        <w:t xml:space="preserve">.  </w:t>
      </w:r>
      <w:r w:rsidR="000719D0" w:rsidRPr="00BF3B63">
        <w:rPr>
          <w:rFonts w:ascii="Times New Roman" w:hAnsi="Times New Roman" w:cs="Times New Roman"/>
          <w:sz w:val="24"/>
          <w:szCs w:val="24"/>
        </w:rPr>
        <w:t xml:space="preserve">The Respondent </w:t>
      </w:r>
      <w:r w:rsidR="005C0D0A" w:rsidRPr="00BF3B63">
        <w:rPr>
          <w:rFonts w:ascii="Times New Roman" w:hAnsi="Times New Roman" w:cs="Times New Roman"/>
          <w:sz w:val="24"/>
          <w:szCs w:val="24"/>
        </w:rPr>
        <w:t>acknowledged</w:t>
      </w:r>
      <w:r w:rsidR="0079584D" w:rsidRPr="00BF3B63">
        <w:rPr>
          <w:rFonts w:ascii="Times New Roman" w:hAnsi="Times New Roman" w:cs="Times New Roman"/>
          <w:sz w:val="24"/>
          <w:szCs w:val="24"/>
        </w:rPr>
        <w:t xml:space="preserve"> </w:t>
      </w:r>
      <w:r w:rsidR="000719D0" w:rsidRPr="00BF3B63">
        <w:rPr>
          <w:rFonts w:ascii="Times New Roman" w:hAnsi="Times New Roman" w:cs="Times New Roman"/>
          <w:sz w:val="24"/>
          <w:szCs w:val="24"/>
        </w:rPr>
        <w:t>that</w:t>
      </w:r>
      <w:r w:rsidR="001D2174" w:rsidRPr="00BF3B63">
        <w:rPr>
          <w:rFonts w:ascii="Times New Roman" w:hAnsi="Times New Roman" w:cs="Times New Roman"/>
          <w:sz w:val="24"/>
          <w:szCs w:val="24"/>
        </w:rPr>
        <w:t xml:space="preserve"> </w:t>
      </w:r>
      <w:r w:rsidR="00CE42A8" w:rsidRPr="00BF3B63">
        <w:rPr>
          <w:rFonts w:ascii="Times New Roman" w:hAnsi="Times New Roman" w:cs="Times New Roman"/>
          <w:sz w:val="24"/>
          <w:szCs w:val="24"/>
        </w:rPr>
        <w:t xml:space="preserve">it </w:t>
      </w:r>
      <w:r w:rsidR="005C0D0A" w:rsidRPr="00BF3B63">
        <w:rPr>
          <w:rFonts w:ascii="Times New Roman" w:hAnsi="Times New Roman" w:cs="Times New Roman"/>
          <w:sz w:val="24"/>
          <w:szCs w:val="24"/>
        </w:rPr>
        <w:t>had</w:t>
      </w:r>
      <w:r w:rsidR="001D2174" w:rsidRPr="00BF3B63">
        <w:rPr>
          <w:rFonts w:ascii="Times New Roman" w:hAnsi="Times New Roman" w:cs="Times New Roman"/>
          <w:sz w:val="24"/>
          <w:szCs w:val="24"/>
        </w:rPr>
        <w:t xml:space="preserve"> issued </w:t>
      </w:r>
      <w:r w:rsidR="005C0D0A" w:rsidRPr="00BF3B63">
        <w:rPr>
          <w:rFonts w:ascii="Times New Roman" w:hAnsi="Times New Roman" w:cs="Times New Roman"/>
          <w:sz w:val="24"/>
          <w:szCs w:val="24"/>
        </w:rPr>
        <w:t>termination notice</w:t>
      </w:r>
      <w:r w:rsidR="000E1C31" w:rsidRPr="00BF3B63">
        <w:rPr>
          <w:rFonts w:ascii="Times New Roman" w:hAnsi="Times New Roman" w:cs="Times New Roman"/>
          <w:sz w:val="24"/>
          <w:szCs w:val="24"/>
        </w:rPr>
        <w:t xml:space="preserve"> and </w:t>
      </w:r>
      <w:r w:rsidR="0079584D" w:rsidRPr="00BF3B63">
        <w:rPr>
          <w:rFonts w:ascii="Times New Roman" w:hAnsi="Times New Roman" w:cs="Times New Roman"/>
          <w:sz w:val="24"/>
          <w:szCs w:val="24"/>
        </w:rPr>
        <w:t xml:space="preserve">bills to </w:t>
      </w:r>
      <w:r w:rsidR="000E1C31" w:rsidRPr="00BF3B63">
        <w:rPr>
          <w:rFonts w:ascii="Times New Roman" w:hAnsi="Times New Roman" w:cs="Times New Roman"/>
          <w:sz w:val="24"/>
          <w:szCs w:val="24"/>
        </w:rPr>
        <w:t xml:space="preserve">the Complainant </w:t>
      </w:r>
      <w:r w:rsidR="001078D9" w:rsidRPr="00BF3B63">
        <w:rPr>
          <w:rFonts w:ascii="Times New Roman" w:hAnsi="Times New Roman" w:cs="Times New Roman"/>
          <w:sz w:val="24"/>
          <w:szCs w:val="24"/>
        </w:rPr>
        <w:t>but contends that</w:t>
      </w:r>
      <w:r w:rsidR="00F5060B" w:rsidRPr="00BF3B63">
        <w:rPr>
          <w:rFonts w:ascii="Times New Roman" w:hAnsi="Times New Roman" w:cs="Times New Roman"/>
          <w:sz w:val="24"/>
          <w:szCs w:val="24"/>
        </w:rPr>
        <w:t xml:space="preserve"> </w:t>
      </w:r>
      <w:r w:rsidR="000E4336" w:rsidRPr="00BF3B63">
        <w:rPr>
          <w:rFonts w:ascii="Times New Roman" w:hAnsi="Times New Roman" w:cs="Times New Roman"/>
          <w:sz w:val="24"/>
          <w:szCs w:val="24"/>
        </w:rPr>
        <w:t>it</w:t>
      </w:r>
      <w:r w:rsidR="00F5060B" w:rsidRPr="00BF3B63">
        <w:rPr>
          <w:rFonts w:ascii="Times New Roman" w:hAnsi="Times New Roman" w:cs="Times New Roman"/>
          <w:sz w:val="24"/>
          <w:szCs w:val="24"/>
        </w:rPr>
        <w:t>s actions were proper</w:t>
      </w:r>
      <w:r w:rsidR="00AB3C6C" w:rsidRPr="00BF3B63">
        <w:rPr>
          <w:rFonts w:ascii="Times New Roman" w:hAnsi="Times New Roman" w:cs="Times New Roman"/>
          <w:sz w:val="24"/>
          <w:szCs w:val="24"/>
        </w:rPr>
        <w:t xml:space="preserve">.  </w:t>
      </w:r>
      <w:r w:rsidR="0049132F" w:rsidRPr="00BF3B63">
        <w:rPr>
          <w:rFonts w:ascii="Times New Roman" w:hAnsi="Times New Roman" w:cs="Times New Roman"/>
          <w:sz w:val="24"/>
          <w:szCs w:val="24"/>
        </w:rPr>
        <w:t>PPL also denied that the Complainant is experiencing reliability, safety, or quality pro</w:t>
      </w:r>
      <w:r w:rsidR="00EB19E8" w:rsidRPr="00BF3B63">
        <w:rPr>
          <w:rFonts w:ascii="Times New Roman" w:hAnsi="Times New Roman" w:cs="Times New Roman"/>
          <w:sz w:val="24"/>
          <w:szCs w:val="24"/>
        </w:rPr>
        <w:t xml:space="preserve">blem with his service from PPL Electric.  </w:t>
      </w:r>
    </w:p>
    <w:p w14:paraId="76C8F04A" w14:textId="77777777" w:rsidR="00EB19E8" w:rsidRPr="00BF3B63" w:rsidRDefault="00EB19E8" w:rsidP="00BF78FA">
      <w:pPr>
        <w:autoSpaceDE w:val="0"/>
        <w:autoSpaceDN w:val="0"/>
        <w:adjustRightInd w:val="0"/>
        <w:spacing w:line="360" w:lineRule="auto"/>
        <w:ind w:firstLine="1440"/>
        <w:rPr>
          <w:rFonts w:ascii="Times New Roman" w:hAnsi="Times New Roman" w:cs="Times New Roman"/>
          <w:sz w:val="24"/>
          <w:szCs w:val="24"/>
        </w:rPr>
      </w:pPr>
    </w:p>
    <w:p w14:paraId="458AE1B4" w14:textId="7EC970F1" w:rsidR="00255B1B" w:rsidRPr="00BF3B63" w:rsidRDefault="00024D9D" w:rsidP="00255B1B">
      <w:pPr>
        <w:autoSpaceDE w:val="0"/>
        <w:autoSpaceDN w:val="0"/>
        <w:adjustRightInd w:val="0"/>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As noted above</w:t>
      </w:r>
      <w:r w:rsidR="00081CCC" w:rsidRPr="00BF3B63">
        <w:rPr>
          <w:rFonts w:ascii="Times New Roman" w:hAnsi="Times New Roman" w:cs="Times New Roman"/>
          <w:spacing w:val="-3"/>
          <w:sz w:val="24"/>
          <w:szCs w:val="24"/>
        </w:rPr>
        <w:t xml:space="preserve">, </w:t>
      </w:r>
      <w:r w:rsidR="008C0036" w:rsidRPr="00BF3B63">
        <w:rPr>
          <w:rFonts w:ascii="Times New Roman" w:hAnsi="Times New Roman" w:cs="Times New Roman"/>
          <w:spacing w:val="-3"/>
          <w:sz w:val="24"/>
          <w:szCs w:val="24"/>
        </w:rPr>
        <w:t xml:space="preserve">the </w:t>
      </w:r>
      <w:r w:rsidR="00081CCC" w:rsidRPr="00BF3B63">
        <w:rPr>
          <w:rFonts w:ascii="Times New Roman" w:hAnsi="Times New Roman" w:cs="Times New Roman"/>
          <w:spacing w:val="-3"/>
          <w:sz w:val="24"/>
          <w:szCs w:val="24"/>
        </w:rPr>
        <w:t xml:space="preserve">Respondent seeks dismissal of the Complaint </w:t>
      </w:r>
      <w:r w:rsidR="00854BE4" w:rsidRPr="00BF3B63">
        <w:rPr>
          <w:rFonts w:ascii="Times New Roman" w:hAnsi="Times New Roman" w:cs="Times New Roman"/>
          <w:spacing w:val="-3"/>
          <w:sz w:val="24"/>
          <w:szCs w:val="24"/>
        </w:rPr>
        <w:t xml:space="preserve">in its entirety </w:t>
      </w:r>
      <w:r w:rsidR="009E344B" w:rsidRPr="00BF3B63">
        <w:rPr>
          <w:rFonts w:ascii="Times New Roman" w:hAnsi="Times New Roman" w:cs="Times New Roman"/>
          <w:spacing w:val="-3"/>
          <w:sz w:val="24"/>
          <w:szCs w:val="24"/>
        </w:rPr>
        <w:t>because the Complaint fails to join a necessary party</w:t>
      </w:r>
      <w:r w:rsidR="00E22529" w:rsidRPr="00BF3B63">
        <w:rPr>
          <w:rFonts w:ascii="Times New Roman" w:hAnsi="Times New Roman" w:cs="Times New Roman"/>
          <w:sz w:val="24"/>
          <w:szCs w:val="24"/>
        </w:rPr>
        <w:t xml:space="preserve">.  </w:t>
      </w:r>
      <w:r w:rsidR="009E344B" w:rsidRPr="00BF3B63">
        <w:rPr>
          <w:rFonts w:ascii="Times New Roman" w:hAnsi="Times New Roman" w:cs="Times New Roman"/>
          <w:spacing w:val="-3"/>
          <w:sz w:val="24"/>
          <w:szCs w:val="24"/>
        </w:rPr>
        <w:t xml:space="preserve"> </w:t>
      </w:r>
      <w:r w:rsidR="00255B1B" w:rsidRPr="00BF3B63">
        <w:rPr>
          <w:rFonts w:ascii="Times New Roman" w:hAnsi="Times New Roman" w:cs="Times New Roman"/>
          <w:sz w:val="24"/>
          <w:szCs w:val="24"/>
        </w:rPr>
        <w:t xml:space="preserve">Summarizing its position, Respondent argues that without CleanSky, the Commission cannot resolve the dispute or award relief concerning: (1) the Complainant’s switch from PPL Electric’s default service to CleanSky; and (2) charges incurred by the Complainant while receiving competitive electric generation service from CleanSky.  Preliminary Objection ¶18.  </w:t>
      </w:r>
    </w:p>
    <w:p w14:paraId="5836E7E1" w14:textId="77777777" w:rsidR="00854BE4" w:rsidRPr="00BF3B63" w:rsidRDefault="00854BE4" w:rsidP="00866E09">
      <w:pPr>
        <w:autoSpaceDE w:val="0"/>
        <w:autoSpaceDN w:val="0"/>
        <w:adjustRightInd w:val="0"/>
        <w:spacing w:line="360" w:lineRule="auto"/>
        <w:ind w:firstLine="1440"/>
        <w:rPr>
          <w:rFonts w:ascii="Times New Roman" w:hAnsi="Times New Roman" w:cs="Times New Roman"/>
          <w:spacing w:val="-3"/>
          <w:sz w:val="24"/>
          <w:szCs w:val="24"/>
        </w:rPr>
      </w:pPr>
    </w:p>
    <w:p w14:paraId="2D4A131D" w14:textId="4CBF6E89" w:rsidR="00F67373" w:rsidRPr="00975C9D" w:rsidRDefault="005E0638" w:rsidP="00B21136">
      <w:pPr>
        <w:autoSpaceDE w:val="0"/>
        <w:autoSpaceDN w:val="0"/>
        <w:adjustRightInd w:val="0"/>
        <w:spacing w:line="360" w:lineRule="auto"/>
        <w:ind w:firstLine="1440"/>
        <w:rPr>
          <w:rFonts w:ascii="Times New Roman" w:hAnsi="Times New Roman" w:cs="Times New Roman"/>
          <w:i/>
          <w:iCs/>
          <w:sz w:val="24"/>
          <w:szCs w:val="24"/>
        </w:rPr>
      </w:pPr>
      <w:r>
        <w:rPr>
          <w:rFonts w:ascii="Times New Roman" w:hAnsi="Times New Roman" w:cs="Times New Roman"/>
          <w:sz w:val="24"/>
          <w:szCs w:val="24"/>
        </w:rPr>
        <w:lastRenderedPageBreak/>
        <w:t>Initially, I note</w:t>
      </w:r>
      <w:r w:rsidR="00E8263E" w:rsidRPr="00BF3B63">
        <w:rPr>
          <w:rFonts w:ascii="Times New Roman" w:hAnsi="Times New Roman" w:cs="Times New Roman"/>
          <w:sz w:val="24"/>
          <w:szCs w:val="24"/>
        </w:rPr>
        <w:t xml:space="preserve"> the Complaint</w:t>
      </w:r>
      <w:r w:rsidR="007753CF" w:rsidRPr="00BF3B63">
        <w:rPr>
          <w:rFonts w:ascii="Times New Roman" w:hAnsi="Times New Roman" w:cs="Times New Roman"/>
          <w:sz w:val="24"/>
          <w:szCs w:val="24"/>
        </w:rPr>
        <w:t xml:space="preserve"> </w:t>
      </w:r>
      <w:r w:rsidR="00F31EBD" w:rsidRPr="00BF3B63">
        <w:rPr>
          <w:rFonts w:ascii="Times New Roman" w:hAnsi="Times New Roman" w:cs="Times New Roman"/>
          <w:sz w:val="24"/>
          <w:szCs w:val="24"/>
        </w:rPr>
        <w:t>Form</w:t>
      </w:r>
      <w:r w:rsidR="009628BE" w:rsidRPr="00BF3B63">
        <w:rPr>
          <w:rFonts w:ascii="Times New Roman" w:hAnsi="Times New Roman" w:cs="Times New Roman"/>
          <w:sz w:val="24"/>
          <w:szCs w:val="24"/>
        </w:rPr>
        <w:t>, which was</w:t>
      </w:r>
      <w:r w:rsidR="00476E60" w:rsidRPr="00BF3B63">
        <w:rPr>
          <w:rFonts w:ascii="Times New Roman" w:hAnsi="Times New Roman" w:cs="Times New Roman"/>
          <w:sz w:val="24"/>
          <w:szCs w:val="24"/>
        </w:rPr>
        <w:t xml:space="preserve"> completed by the Complainant by hand</w:t>
      </w:r>
      <w:r w:rsidR="0041134D">
        <w:rPr>
          <w:rFonts w:ascii="Times New Roman" w:hAnsi="Times New Roman" w:cs="Times New Roman"/>
          <w:sz w:val="24"/>
          <w:szCs w:val="24"/>
        </w:rPr>
        <w:t xml:space="preserve"> reflects </w:t>
      </w:r>
      <w:r w:rsidR="0041134D" w:rsidRPr="00BF3B63">
        <w:rPr>
          <w:rFonts w:ascii="Times New Roman" w:hAnsi="Times New Roman" w:cs="Times New Roman"/>
          <w:sz w:val="24"/>
          <w:szCs w:val="24"/>
        </w:rPr>
        <w:t>certain inconsistencies and ambiguities</w:t>
      </w:r>
      <w:r w:rsidR="0041134D">
        <w:rPr>
          <w:rFonts w:ascii="Times New Roman" w:hAnsi="Times New Roman" w:cs="Times New Roman"/>
          <w:sz w:val="24"/>
          <w:szCs w:val="24"/>
        </w:rPr>
        <w:t xml:space="preserve"> in the Complaint</w:t>
      </w:r>
      <w:r w:rsidR="0041134D" w:rsidRPr="00BF3B63">
        <w:rPr>
          <w:rStyle w:val="FootnoteReference"/>
          <w:rFonts w:ascii="Times New Roman" w:hAnsi="Times New Roman" w:cs="Times New Roman"/>
          <w:sz w:val="24"/>
          <w:szCs w:val="24"/>
        </w:rPr>
        <w:t xml:space="preserve"> </w:t>
      </w:r>
      <w:r w:rsidR="00C76AA5">
        <w:rPr>
          <w:rFonts w:ascii="Times New Roman" w:hAnsi="Times New Roman" w:cs="Times New Roman"/>
          <w:sz w:val="24"/>
          <w:szCs w:val="24"/>
        </w:rPr>
        <w:t>.</w:t>
      </w:r>
      <w:r w:rsidR="00A97AEC" w:rsidRPr="00BF3B63">
        <w:rPr>
          <w:rStyle w:val="FootnoteReference"/>
          <w:rFonts w:ascii="Times New Roman" w:hAnsi="Times New Roman" w:cs="Times New Roman"/>
          <w:sz w:val="24"/>
          <w:szCs w:val="24"/>
        </w:rPr>
        <w:footnoteReference w:id="2"/>
      </w:r>
      <w:r w:rsidR="00C76AA5">
        <w:rPr>
          <w:rFonts w:ascii="Times New Roman" w:hAnsi="Times New Roman" w:cs="Times New Roman"/>
          <w:sz w:val="24"/>
          <w:szCs w:val="24"/>
        </w:rPr>
        <w:t xml:space="preserve">  </w:t>
      </w:r>
      <w:r w:rsidR="00F02FBE" w:rsidRPr="00BF3B63">
        <w:rPr>
          <w:rFonts w:ascii="Times New Roman" w:hAnsi="Times New Roman" w:cs="Times New Roman"/>
          <w:sz w:val="24"/>
          <w:szCs w:val="24"/>
        </w:rPr>
        <w:t>For example, t</w:t>
      </w:r>
      <w:r w:rsidR="00F02FBE" w:rsidRPr="00BF3B63">
        <w:rPr>
          <w:rFonts w:ascii="Times New Roman" w:hAnsi="Times New Roman" w:cs="Times New Roman"/>
          <w:spacing w:val="-3"/>
          <w:sz w:val="24"/>
          <w:szCs w:val="24"/>
        </w:rPr>
        <w:t>he Complainant wrote “PPL Electric Utilities” in  response to item 2 “Name of utility or company.”</w:t>
      </w:r>
      <w:r w:rsidR="00F02FBE" w:rsidRPr="00BF3B63">
        <w:rPr>
          <w:rStyle w:val="FootnoteReference"/>
          <w:rFonts w:ascii="Times New Roman" w:hAnsi="Times New Roman" w:cs="Times New Roman"/>
          <w:spacing w:val="-3"/>
          <w:sz w:val="24"/>
          <w:szCs w:val="24"/>
        </w:rPr>
        <w:footnoteReference w:id="3"/>
      </w:r>
      <w:r w:rsidR="00F02FBE" w:rsidRPr="00BF3B63">
        <w:rPr>
          <w:rFonts w:ascii="Times New Roman" w:hAnsi="Times New Roman" w:cs="Times New Roman"/>
          <w:spacing w:val="-3"/>
          <w:sz w:val="24"/>
          <w:szCs w:val="24"/>
        </w:rPr>
        <w:t xml:space="preserve">   However, </w:t>
      </w:r>
      <w:r w:rsidR="00F02FBE" w:rsidRPr="00BF3B63">
        <w:rPr>
          <w:rFonts w:ascii="Times New Roman" w:hAnsi="Times New Roman" w:cs="Times New Roman"/>
          <w:sz w:val="24"/>
          <w:szCs w:val="24"/>
        </w:rPr>
        <w:t>t</w:t>
      </w:r>
      <w:r w:rsidR="00F02FBE" w:rsidRPr="00BF3B63">
        <w:rPr>
          <w:rFonts w:ascii="Times New Roman" w:hAnsi="Times New Roman" w:cs="Times New Roman"/>
          <w:spacing w:val="-3"/>
          <w:sz w:val="24"/>
          <w:szCs w:val="24"/>
        </w:rPr>
        <w:t xml:space="preserve">he Complainant‘s responses to items 4 and 7 relating to requested relief and prior utility contact, directly </w:t>
      </w:r>
      <w:r w:rsidR="00476E60" w:rsidRPr="00BF3B63">
        <w:rPr>
          <w:rFonts w:ascii="Times New Roman" w:hAnsi="Times New Roman" w:cs="Times New Roman"/>
          <w:spacing w:val="-3"/>
          <w:sz w:val="24"/>
          <w:szCs w:val="24"/>
        </w:rPr>
        <w:t xml:space="preserve">mention </w:t>
      </w:r>
      <w:r w:rsidR="00F02FBE" w:rsidRPr="00BF3B63">
        <w:rPr>
          <w:rFonts w:ascii="Times New Roman" w:hAnsi="Times New Roman" w:cs="Times New Roman"/>
          <w:spacing w:val="-3"/>
          <w:sz w:val="24"/>
          <w:szCs w:val="24"/>
        </w:rPr>
        <w:t xml:space="preserve">or indirectly </w:t>
      </w:r>
      <w:r w:rsidR="00476E60" w:rsidRPr="00BF3B63">
        <w:rPr>
          <w:rFonts w:ascii="Times New Roman" w:hAnsi="Times New Roman" w:cs="Times New Roman"/>
          <w:spacing w:val="-3"/>
          <w:sz w:val="24"/>
          <w:szCs w:val="24"/>
        </w:rPr>
        <w:t xml:space="preserve">reference </w:t>
      </w:r>
      <w:r w:rsidR="00F02FBE" w:rsidRPr="00BF3B63">
        <w:rPr>
          <w:rFonts w:ascii="Times New Roman" w:hAnsi="Times New Roman" w:cs="Times New Roman"/>
          <w:spacing w:val="-3"/>
          <w:sz w:val="24"/>
          <w:szCs w:val="24"/>
        </w:rPr>
        <w:t xml:space="preserve">CleanSky. </w:t>
      </w:r>
      <w:r w:rsidR="00C76AA5">
        <w:rPr>
          <w:rFonts w:ascii="Times New Roman" w:hAnsi="Times New Roman" w:cs="Times New Roman"/>
          <w:spacing w:val="-3"/>
          <w:sz w:val="24"/>
          <w:szCs w:val="24"/>
        </w:rPr>
        <w:t xml:space="preserve">  </w:t>
      </w:r>
      <w:r w:rsidR="005379E1">
        <w:rPr>
          <w:rFonts w:ascii="Times New Roman" w:hAnsi="Times New Roman" w:cs="Times New Roman"/>
          <w:spacing w:val="-3"/>
          <w:sz w:val="24"/>
          <w:szCs w:val="24"/>
        </w:rPr>
        <w:t>While t</w:t>
      </w:r>
      <w:r w:rsidR="00C76AA5">
        <w:rPr>
          <w:rFonts w:ascii="Times New Roman" w:hAnsi="Times New Roman" w:cs="Times New Roman"/>
          <w:spacing w:val="-3"/>
          <w:sz w:val="24"/>
          <w:szCs w:val="24"/>
        </w:rPr>
        <w:t xml:space="preserve">his ambiguity </w:t>
      </w:r>
      <w:r w:rsidR="004E1C57">
        <w:rPr>
          <w:rFonts w:ascii="Times New Roman" w:hAnsi="Times New Roman" w:cs="Times New Roman"/>
          <w:spacing w:val="-3"/>
          <w:sz w:val="24"/>
          <w:szCs w:val="24"/>
        </w:rPr>
        <w:t>lends support to Respondent’s position that CleanSky is a necessary party</w:t>
      </w:r>
      <w:r w:rsidR="003D3E79">
        <w:rPr>
          <w:rFonts w:ascii="Times New Roman" w:hAnsi="Times New Roman" w:cs="Times New Roman"/>
          <w:spacing w:val="-3"/>
          <w:sz w:val="24"/>
          <w:szCs w:val="24"/>
        </w:rPr>
        <w:t xml:space="preserve">, it </w:t>
      </w:r>
      <w:r w:rsidR="00D4034C">
        <w:rPr>
          <w:rFonts w:ascii="Times New Roman" w:hAnsi="Times New Roman" w:cs="Times New Roman"/>
          <w:spacing w:val="-3"/>
          <w:sz w:val="24"/>
          <w:szCs w:val="24"/>
        </w:rPr>
        <w:t xml:space="preserve">also </w:t>
      </w:r>
      <w:r w:rsidR="003D3E79">
        <w:rPr>
          <w:rFonts w:ascii="Times New Roman" w:hAnsi="Times New Roman" w:cs="Times New Roman"/>
          <w:spacing w:val="-3"/>
          <w:sz w:val="24"/>
          <w:szCs w:val="24"/>
        </w:rPr>
        <w:t xml:space="preserve">underscores the need for a hearing to allow </w:t>
      </w:r>
      <w:r w:rsidR="00D8761E" w:rsidRPr="006008F2">
        <w:rPr>
          <w:rFonts w:ascii="Times New Roman" w:hAnsi="Times New Roman" w:cs="Times New Roman"/>
          <w:sz w:val="24"/>
          <w:szCs w:val="24"/>
        </w:rPr>
        <w:t xml:space="preserve">the </w:t>
      </w:r>
      <w:r w:rsidR="0018077F">
        <w:rPr>
          <w:rFonts w:ascii="Times New Roman" w:hAnsi="Times New Roman" w:cs="Times New Roman"/>
          <w:sz w:val="24"/>
          <w:szCs w:val="24"/>
        </w:rPr>
        <w:t xml:space="preserve">self-represented </w:t>
      </w:r>
      <w:r w:rsidR="00D8761E">
        <w:rPr>
          <w:rFonts w:ascii="Times New Roman" w:hAnsi="Times New Roman" w:cs="Times New Roman"/>
          <w:sz w:val="24"/>
          <w:szCs w:val="24"/>
        </w:rPr>
        <w:t>C</w:t>
      </w:r>
      <w:r w:rsidR="00D8761E" w:rsidRPr="006008F2">
        <w:rPr>
          <w:rFonts w:ascii="Times New Roman" w:hAnsi="Times New Roman" w:cs="Times New Roman"/>
          <w:sz w:val="24"/>
          <w:szCs w:val="24"/>
        </w:rPr>
        <w:t xml:space="preserve">omplainant </w:t>
      </w:r>
      <w:r w:rsidR="00D8761E">
        <w:rPr>
          <w:rFonts w:ascii="Times New Roman" w:hAnsi="Times New Roman" w:cs="Times New Roman"/>
          <w:sz w:val="24"/>
          <w:szCs w:val="24"/>
        </w:rPr>
        <w:t>to</w:t>
      </w:r>
      <w:r w:rsidR="00D8761E" w:rsidRPr="006008F2">
        <w:rPr>
          <w:rFonts w:ascii="Times New Roman" w:hAnsi="Times New Roman" w:cs="Times New Roman"/>
          <w:sz w:val="24"/>
          <w:szCs w:val="24"/>
        </w:rPr>
        <w:t xml:space="preserve"> further explain </w:t>
      </w:r>
      <w:r w:rsidR="00D8761E">
        <w:rPr>
          <w:rFonts w:ascii="Times New Roman" w:hAnsi="Times New Roman" w:cs="Times New Roman"/>
          <w:sz w:val="24"/>
          <w:szCs w:val="24"/>
        </w:rPr>
        <w:t>his</w:t>
      </w:r>
      <w:r w:rsidR="00D8761E" w:rsidRPr="006008F2">
        <w:rPr>
          <w:rFonts w:ascii="Times New Roman" w:hAnsi="Times New Roman" w:cs="Times New Roman"/>
          <w:sz w:val="24"/>
          <w:szCs w:val="24"/>
        </w:rPr>
        <w:t xml:space="preserve"> position and the factual basis for the </w:t>
      </w:r>
      <w:r w:rsidR="00D8761E">
        <w:rPr>
          <w:rFonts w:ascii="Times New Roman" w:hAnsi="Times New Roman" w:cs="Times New Roman"/>
          <w:sz w:val="24"/>
          <w:szCs w:val="24"/>
        </w:rPr>
        <w:t>C</w:t>
      </w:r>
      <w:r w:rsidR="00D8761E" w:rsidRPr="006008F2">
        <w:rPr>
          <w:rFonts w:ascii="Times New Roman" w:hAnsi="Times New Roman" w:cs="Times New Roman"/>
          <w:sz w:val="24"/>
          <w:szCs w:val="24"/>
        </w:rPr>
        <w:t xml:space="preserve">omplaint.  </w:t>
      </w:r>
      <w:r w:rsidR="006223F3">
        <w:rPr>
          <w:rFonts w:ascii="Times New Roman" w:hAnsi="Times New Roman" w:cs="Times New Roman"/>
          <w:sz w:val="24"/>
          <w:szCs w:val="24"/>
        </w:rPr>
        <w:t xml:space="preserve">See </w:t>
      </w:r>
      <w:r w:rsidR="006223F3" w:rsidRPr="006008F2">
        <w:rPr>
          <w:rFonts w:ascii="Times New Roman" w:hAnsi="Times New Roman" w:cs="Times New Roman"/>
          <w:i/>
          <w:sz w:val="24"/>
          <w:szCs w:val="24"/>
        </w:rPr>
        <w:t>Carlock v. The United Telephone Company of Pennsylvania</w:t>
      </w:r>
      <w:r w:rsidR="006223F3" w:rsidRPr="006008F2">
        <w:rPr>
          <w:rFonts w:ascii="Times New Roman" w:hAnsi="Times New Roman" w:cs="Times New Roman"/>
          <w:sz w:val="24"/>
          <w:szCs w:val="24"/>
        </w:rPr>
        <w:t>,</w:t>
      </w:r>
      <w:r w:rsidR="006223F3">
        <w:rPr>
          <w:rFonts w:ascii="Times New Roman" w:hAnsi="Times New Roman" w:cs="Times New Roman"/>
          <w:sz w:val="24"/>
          <w:szCs w:val="24"/>
        </w:rPr>
        <w:t xml:space="preserve"> </w:t>
      </w:r>
      <w:r w:rsidR="002669B1" w:rsidRPr="006008F2">
        <w:rPr>
          <w:rFonts w:ascii="Times New Roman" w:hAnsi="Times New Roman" w:cs="Times New Roman"/>
          <w:i/>
          <w:sz w:val="24"/>
          <w:szCs w:val="24"/>
        </w:rPr>
        <w:t xml:space="preserve">Carlock v. The </w:t>
      </w:r>
      <w:r w:rsidR="002669B1" w:rsidRPr="00D4034C">
        <w:rPr>
          <w:rFonts w:ascii="Times New Roman" w:hAnsi="Times New Roman" w:cs="Times New Roman"/>
          <w:i/>
          <w:sz w:val="24"/>
          <w:szCs w:val="24"/>
        </w:rPr>
        <w:t>United Telephone Company of Pennsylvania</w:t>
      </w:r>
      <w:r w:rsidR="002669B1" w:rsidRPr="00D4034C">
        <w:rPr>
          <w:rFonts w:ascii="Times New Roman" w:hAnsi="Times New Roman" w:cs="Times New Roman"/>
          <w:sz w:val="24"/>
          <w:szCs w:val="24"/>
        </w:rPr>
        <w:t>,</w:t>
      </w:r>
      <w:r w:rsidR="00D4034C" w:rsidRPr="00D4034C">
        <w:rPr>
          <w:rFonts w:ascii="Times New Roman" w:hAnsi="Times New Roman" w:cs="Times New Roman"/>
          <w:sz w:val="24"/>
          <w:szCs w:val="24"/>
        </w:rPr>
        <w:t xml:space="preserve"> Docket No. F 00163617 (Order entered July 14, 1993).</w:t>
      </w:r>
      <w:r w:rsidR="00D4034C">
        <w:rPr>
          <w:rFonts w:ascii="Times New Roman" w:hAnsi="Times New Roman" w:cs="Times New Roman"/>
          <w:sz w:val="24"/>
          <w:szCs w:val="24"/>
        </w:rPr>
        <w:t xml:space="preserve">  </w:t>
      </w:r>
      <w:r w:rsidR="00700900">
        <w:rPr>
          <w:rFonts w:ascii="Times New Roman" w:hAnsi="Times New Roman" w:cs="Times New Roman"/>
          <w:sz w:val="24"/>
          <w:szCs w:val="24"/>
        </w:rPr>
        <w:t>I</w:t>
      </w:r>
      <w:r w:rsidR="007E0700">
        <w:rPr>
          <w:rFonts w:ascii="Times New Roman" w:hAnsi="Times New Roman" w:cs="Times New Roman"/>
          <w:sz w:val="24"/>
          <w:szCs w:val="24"/>
        </w:rPr>
        <w:t>t would be precipitous to conclude</w:t>
      </w:r>
      <w:r w:rsidR="006F6347">
        <w:rPr>
          <w:rFonts w:ascii="Times New Roman" w:hAnsi="Times New Roman" w:cs="Times New Roman"/>
          <w:spacing w:val="-3"/>
          <w:sz w:val="24"/>
          <w:szCs w:val="24"/>
        </w:rPr>
        <w:t xml:space="preserve"> </w:t>
      </w:r>
      <w:r w:rsidR="00255B1B">
        <w:rPr>
          <w:rFonts w:ascii="Times New Roman" w:hAnsi="Times New Roman" w:cs="Times New Roman"/>
          <w:spacing w:val="-3"/>
          <w:sz w:val="24"/>
          <w:szCs w:val="24"/>
        </w:rPr>
        <w:t>“</w:t>
      </w:r>
      <w:r w:rsidR="00183DCE">
        <w:rPr>
          <w:rFonts w:ascii="Times New Roman" w:hAnsi="Times New Roman" w:cs="Times New Roman"/>
          <w:sz w:val="24"/>
          <w:szCs w:val="24"/>
        </w:rPr>
        <w:t>with certainty</w:t>
      </w:r>
      <w:r w:rsidR="00255B1B">
        <w:rPr>
          <w:rFonts w:ascii="Times New Roman" w:hAnsi="Times New Roman" w:cs="Times New Roman"/>
          <w:sz w:val="24"/>
          <w:szCs w:val="24"/>
        </w:rPr>
        <w:t>”</w:t>
      </w:r>
      <w:r w:rsidR="00183DCE">
        <w:rPr>
          <w:rFonts w:ascii="Times New Roman" w:hAnsi="Times New Roman" w:cs="Times New Roman"/>
          <w:sz w:val="24"/>
          <w:szCs w:val="24"/>
        </w:rPr>
        <w:t xml:space="preserve"> that the law will permit no recovery</w:t>
      </w:r>
      <w:r w:rsidR="005E70C5">
        <w:rPr>
          <w:rFonts w:ascii="Times New Roman" w:hAnsi="Times New Roman" w:cs="Times New Roman"/>
          <w:sz w:val="24"/>
          <w:szCs w:val="24"/>
        </w:rPr>
        <w:t xml:space="preserve"> without such a hearing</w:t>
      </w:r>
      <w:r w:rsidR="00183DCE">
        <w:rPr>
          <w:rFonts w:ascii="Times New Roman" w:hAnsi="Times New Roman" w:cs="Times New Roman"/>
          <w:sz w:val="24"/>
          <w:szCs w:val="24"/>
        </w:rPr>
        <w:t xml:space="preserve">. </w:t>
      </w:r>
      <w:r w:rsidR="005E70C5">
        <w:rPr>
          <w:rFonts w:ascii="Times New Roman" w:hAnsi="Times New Roman" w:cs="Times New Roman"/>
          <w:sz w:val="24"/>
          <w:szCs w:val="24"/>
        </w:rPr>
        <w:t xml:space="preserve"> </w:t>
      </w:r>
      <w:r w:rsidR="00E32015" w:rsidRPr="00E32015">
        <w:rPr>
          <w:rFonts w:ascii="Times New Roman" w:hAnsi="Times New Roman" w:cs="Times New Roman"/>
          <w:i/>
          <w:iCs/>
          <w:sz w:val="24"/>
          <w:szCs w:val="24"/>
        </w:rPr>
        <w:t>See</w:t>
      </w:r>
      <w:r w:rsidR="00E32015">
        <w:rPr>
          <w:rFonts w:ascii="Times New Roman" w:hAnsi="Times New Roman" w:cs="Times New Roman"/>
          <w:sz w:val="24"/>
          <w:szCs w:val="24"/>
        </w:rPr>
        <w:t xml:space="preserve"> </w:t>
      </w:r>
      <w:r w:rsidR="00975C9D">
        <w:rPr>
          <w:rFonts w:ascii="Times New Roman" w:hAnsi="Times New Roman" w:cs="Times New Roman"/>
          <w:i/>
          <w:iCs/>
          <w:sz w:val="24"/>
          <w:szCs w:val="24"/>
        </w:rPr>
        <w:t>Stilp v. Cmwlth.</w:t>
      </w:r>
      <w:r w:rsidR="00975C9D">
        <w:rPr>
          <w:rFonts w:ascii="Times New Roman" w:hAnsi="Times New Roman" w:cs="Times New Roman"/>
          <w:sz w:val="24"/>
          <w:szCs w:val="24"/>
        </w:rPr>
        <w:t xml:space="preserve">, 910 A.2d 775, 781 (Pa. Cmwlth. 2006) (citing </w:t>
      </w:r>
      <w:r w:rsidR="00975C9D">
        <w:rPr>
          <w:rFonts w:ascii="Times New Roman" w:hAnsi="Times New Roman" w:cs="Times New Roman"/>
          <w:i/>
          <w:iCs/>
          <w:sz w:val="24"/>
          <w:szCs w:val="24"/>
        </w:rPr>
        <w:t xml:space="preserve">Dep’t of Gen. Serv. v. Bd. </w:t>
      </w:r>
      <w:r w:rsidR="00B21136">
        <w:rPr>
          <w:rFonts w:ascii="Times New Roman" w:hAnsi="Times New Roman" w:cs="Times New Roman"/>
          <w:i/>
          <w:iCs/>
          <w:sz w:val="24"/>
          <w:szCs w:val="24"/>
        </w:rPr>
        <w:t>o</w:t>
      </w:r>
      <w:r w:rsidR="00975C9D">
        <w:rPr>
          <w:rFonts w:ascii="Times New Roman" w:hAnsi="Times New Roman" w:cs="Times New Roman"/>
          <w:i/>
          <w:iCs/>
          <w:sz w:val="24"/>
          <w:szCs w:val="24"/>
        </w:rPr>
        <w:t>f</w:t>
      </w:r>
      <w:r w:rsidR="00B21136">
        <w:rPr>
          <w:rFonts w:ascii="Times New Roman" w:hAnsi="Times New Roman" w:cs="Times New Roman"/>
          <w:i/>
          <w:iCs/>
          <w:sz w:val="24"/>
          <w:szCs w:val="24"/>
        </w:rPr>
        <w:t xml:space="preserve"> </w:t>
      </w:r>
      <w:r w:rsidR="00975C9D">
        <w:rPr>
          <w:rFonts w:ascii="Times New Roman" w:hAnsi="Times New Roman" w:cs="Times New Roman"/>
          <w:i/>
          <w:iCs/>
          <w:sz w:val="24"/>
          <w:szCs w:val="24"/>
        </w:rPr>
        <w:t>Claims</w:t>
      </w:r>
      <w:r w:rsidR="00975C9D">
        <w:rPr>
          <w:rFonts w:ascii="Times New Roman" w:hAnsi="Times New Roman" w:cs="Times New Roman"/>
          <w:sz w:val="24"/>
          <w:szCs w:val="24"/>
        </w:rPr>
        <w:t xml:space="preserve">, 881 A.2d 14 (Pa. Cmwlth. 2005)); </w:t>
      </w:r>
      <w:r w:rsidR="00975C9D">
        <w:rPr>
          <w:rFonts w:ascii="Times New Roman" w:hAnsi="Times New Roman" w:cs="Times New Roman"/>
          <w:i/>
          <w:iCs/>
          <w:sz w:val="24"/>
          <w:szCs w:val="24"/>
        </w:rPr>
        <w:t>accord Complaint of Nat’l Fuel Gas Distrib. Corp. and Petition for an Order to Show Cause</w:t>
      </w:r>
      <w:r w:rsidR="00975C9D">
        <w:rPr>
          <w:rFonts w:ascii="Times New Roman" w:hAnsi="Times New Roman" w:cs="Times New Roman"/>
          <w:sz w:val="24"/>
          <w:szCs w:val="24"/>
        </w:rPr>
        <w:t>, Docket No. P-00072343 (December 26, 2007).</w:t>
      </w:r>
      <w:r w:rsidR="00975C9D">
        <w:rPr>
          <w:rFonts w:ascii="Times New Roman" w:hAnsi="Times New Roman" w:cs="Times New Roman"/>
          <w:i/>
          <w:iCs/>
          <w:sz w:val="24"/>
          <w:szCs w:val="24"/>
        </w:rPr>
        <w:t xml:space="preserve"> </w:t>
      </w:r>
    </w:p>
    <w:p w14:paraId="66810861" w14:textId="77777777" w:rsidR="00F67373" w:rsidRPr="00BF3B63" w:rsidRDefault="00F67373" w:rsidP="00A06CAE">
      <w:pPr>
        <w:widowControl w:val="0"/>
        <w:adjustRightInd w:val="0"/>
        <w:spacing w:line="360" w:lineRule="auto"/>
        <w:ind w:firstLine="1440"/>
        <w:rPr>
          <w:rFonts w:ascii="Times New Roman" w:hAnsi="Times New Roman" w:cs="Times New Roman"/>
          <w:spacing w:val="-3"/>
          <w:sz w:val="24"/>
          <w:szCs w:val="24"/>
        </w:rPr>
      </w:pPr>
    </w:p>
    <w:p w14:paraId="520F7727" w14:textId="137889FC" w:rsidR="0000563F" w:rsidRDefault="00A67C79" w:rsidP="00646F4A">
      <w:pPr>
        <w:autoSpaceDE w:val="0"/>
        <w:autoSpaceDN w:val="0"/>
        <w:adjustRightInd w:val="0"/>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In addition, </w:t>
      </w:r>
      <w:r w:rsidR="0018077F">
        <w:rPr>
          <w:rFonts w:ascii="Times New Roman" w:hAnsi="Times New Roman" w:cs="Times New Roman"/>
          <w:spacing w:val="-3"/>
          <w:sz w:val="24"/>
          <w:szCs w:val="24"/>
        </w:rPr>
        <w:t xml:space="preserve">certain </w:t>
      </w:r>
      <w:r w:rsidR="00FA7523">
        <w:rPr>
          <w:rFonts w:ascii="Times New Roman" w:hAnsi="Times New Roman" w:cs="Times New Roman"/>
          <w:spacing w:val="-3"/>
          <w:sz w:val="24"/>
          <w:szCs w:val="24"/>
        </w:rPr>
        <w:t xml:space="preserve">language in </w:t>
      </w:r>
      <w:r w:rsidR="00DE2F94">
        <w:rPr>
          <w:rFonts w:ascii="Times New Roman" w:hAnsi="Times New Roman" w:cs="Times New Roman"/>
          <w:spacing w:val="-3"/>
          <w:sz w:val="24"/>
          <w:szCs w:val="24"/>
        </w:rPr>
        <w:t xml:space="preserve">the </w:t>
      </w:r>
      <w:r w:rsidR="00D16545" w:rsidRPr="00BF3B63">
        <w:rPr>
          <w:rFonts w:ascii="Times New Roman" w:hAnsi="Times New Roman" w:cs="Times New Roman"/>
          <w:spacing w:val="-3"/>
          <w:sz w:val="24"/>
          <w:szCs w:val="24"/>
        </w:rPr>
        <w:t>Answer and Preliminary Objection</w:t>
      </w:r>
      <w:r w:rsidR="00163A1B">
        <w:rPr>
          <w:rFonts w:ascii="Times New Roman" w:hAnsi="Times New Roman" w:cs="Times New Roman"/>
          <w:spacing w:val="-3"/>
          <w:sz w:val="24"/>
          <w:szCs w:val="24"/>
        </w:rPr>
        <w:t xml:space="preserve"> </w:t>
      </w:r>
      <w:r w:rsidR="0018077F">
        <w:rPr>
          <w:rFonts w:ascii="Times New Roman" w:hAnsi="Times New Roman" w:cs="Times New Roman"/>
          <w:spacing w:val="-3"/>
          <w:sz w:val="24"/>
          <w:szCs w:val="24"/>
        </w:rPr>
        <w:t xml:space="preserve">undermines </w:t>
      </w:r>
      <w:r w:rsidR="005979C7">
        <w:rPr>
          <w:rFonts w:ascii="Times New Roman" w:hAnsi="Times New Roman" w:cs="Times New Roman"/>
          <w:spacing w:val="-3"/>
          <w:sz w:val="24"/>
          <w:szCs w:val="24"/>
        </w:rPr>
        <w:t xml:space="preserve"> </w:t>
      </w:r>
      <w:r w:rsidR="005E0638">
        <w:rPr>
          <w:rFonts w:ascii="Times New Roman" w:hAnsi="Times New Roman" w:cs="Times New Roman"/>
          <w:sz w:val="24"/>
          <w:szCs w:val="24"/>
        </w:rPr>
        <w:t xml:space="preserve">that </w:t>
      </w:r>
      <w:r w:rsidR="0018077F" w:rsidRPr="00BF3B63">
        <w:rPr>
          <w:rFonts w:ascii="Times New Roman" w:hAnsi="Times New Roman" w:cs="Times New Roman"/>
          <w:spacing w:val="-3"/>
          <w:sz w:val="24"/>
          <w:szCs w:val="24"/>
        </w:rPr>
        <w:t>Respondent</w:t>
      </w:r>
      <w:r w:rsidR="0018077F">
        <w:rPr>
          <w:rFonts w:ascii="Times New Roman" w:hAnsi="Times New Roman" w:cs="Times New Roman"/>
          <w:spacing w:val="-3"/>
          <w:sz w:val="24"/>
          <w:szCs w:val="24"/>
        </w:rPr>
        <w:t>’s</w:t>
      </w:r>
      <w:r w:rsidR="0018077F" w:rsidRPr="00BF3B63">
        <w:rPr>
          <w:rFonts w:ascii="Times New Roman" w:hAnsi="Times New Roman" w:cs="Times New Roman"/>
          <w:spacing w:val="-3"/>
          <w:sz w:val="24"/>
          <w:szCs w:val="24"/>
        </w:rPr>
        <w:t xml:space="preserve"> </w:t>
      </w:r>
      <w:r w:rsidR="0018077F">
        <w:rPr>
          <w:rFonts w:ascii="Times New Roman" w:hAnsi="Times New Roman" w:cs="Times New Roman"/>
          <w:spacing w:val="-3"/>
          <w:sz w:val="24"/>
          <w:szCs w:val="24"/>
        </w:rPr>
        <w:t xml:space="preserve">argument that </w:t>
      </w:r>
      <w:r w:rsidR="005E0638">
        <w:rPr>
          <w:rFonts w:ascii="Times New Roman" w:hAnsi="Times New Roman" w:cs="Times New Roman"/>
          <w:sz w:val="24"/>
          <w:szCs w:val="24"/>
        </w:rPr>
        <w:t xml:space="preserve">the law will permit no recovery.  </w:t>
      </w:r>
      <w:r w:rsidR="00700900">
        <w:rPr>
          <w:rFonts w:ascii="Times New Roman" w:hAnsi="Times New Roman" w:cs="Times New Roman"/>
          <w:sz w:val="24"/>
          <w:szCs w:val="24"/>
        </w:rPr>
        <w:t>Indeed, i</w:t>
      </w:r>
      <w:r w:rsidR="005E0638">
        <w:rPr>
          <w:rFonts w:ascii="Times New Roman" w:hAnsi="Times New Roman" w:cs="Times New Roman"/>
          <w:sz w:val="24"/>
          <w:szCs w:val="24"/>
        </w:rPr>
        <w:t xml:space="preserve">n both documents, </w:t>
      </w:r>
      <w:r w:rsidR="007B7CDA" w:rsidRPr="00BF3B63">
        <w:rPr>
          <w:rFonts w:ascii="Times New Roman" w:hAnsi="Times New Roman" w:cs="Times New Roman"/>
          <w:spacing w:val="-3"/>
          <w:sz w:val="24"/>
          <w:szCs w:val="24"/>
        </w:rPr>
        <w:t xml:space="preserve">the </w:t>
      </w:r>
      <w:r w:rsidR="007B7CDA">
        <w:rPr>
          <w:rFonts w:ascii="Times New Roman" w:hAnsi="Times New Roman" w:cs="Times New Roman"/>
          <w:spacing w:val="-3"/>
          <w:sz w:val="24"/>
          <w:szCs w:val="24"/>
        </w:rPr>
        <w:t xml:space="preserve">Respondent </w:t>
      </w:r>
      <w:r w:rsidR="00D644EE">
        <w:rPr>
          <w:rFonts w:ascii="Times New Roman" w:hAnsi="Times New Roman" w:cs="Times New Roman"/>
          <w:spacing w:val="-3"/>
          <w:sz w:val="24"/>
          <w:szCs w:val="24"/>
        </w:rPr>
        <w:t xml:space="preserve">concedes that it </w:t>
      </w:r>
      <w:r w:rsidR="007B7CDA">
        <w:rPr>
          <w:rFonts w:ascii="Times New Roman" w:hAnsi="Times New Roman" w:cs="Times New Roman"/>
          <w:spacing w:val="-3"/>
          <w:sz w:val="24"/>
          <w:szCs w:val="24"/>
        </w:rPr>
        <w:t xml:space="preserve">may have some </w:t>
      </w:r>
      <w:r w:rsidR="007B7CDA" w:rsidRPr="00BF3B63">
        <w:rPr>
          <w:rFonts w:ascii="Times New Roman" w:hAnsi="Times New Roman" w:cs="Times New Roman"/>
          <w:spacing w:val="-3"/>
          <w:sz w:val="24"/>
          <w:szCs w:val="24"/>
        </w:rPr>
        <w:t>po</w:t>
      </w:r>
      <w:r w:rsidR="007B7CDA">
        <w:rPr>
          <w:rFonts w:ascii="Times New Roman" w:hAnsi="Times New Roman" w:cs="Times New Roman"/>
          <w:spacing w:val="-3"/>
          <w:sz w:val="24"/>
          <w:szCs w:val="24"/>
        </w:rPr>
        <w:t xml:space="preserve">tential </w:t>
      </w:r>
      <w:r w:rsidR="007B7CDA" w:rsidRPr="00BF3B63">
        <w:rPr>
          <w:rFonts w:ascii="Times New Roman" w:hAnsi="Times New Roman" w:cs="Times New Roman"/>
          <w:spacing w:val="-3"/>
          <w:sz w:val="24"/>
          <w:szCs w:val="24"/>
        </w:rPr>
        <w:t>liability for at least some of the allegations and claims made in the Complaint.</w:t>
      </w:r>
    </w:p>
    <w:p w14:paraId="5BC15AB0" w14:textId="77777777" w:rsidR="0000563F" w:rsidRDefault="0000563F" w:rsidP="000E2173">
      <w:pPr>
        <w:autoSpaceDE w:val="0"/>
        <w:autoSpaceDN w:val="0"/>
        <w:adjustRightInd w:val="0"/>
        <w:spacing w:line="360" w:lineRule="auto"/>
        <w:rPr>
          <w:rFonts w:ascii="Times New Roman" w:hAnsi="Times New Roman" w:cs="Times New Roman"/>
          <w:spacing w:val="-3"/>
          <w:sz w:val="24"/>
          <w:szCs w:val="24"/>
        </w:rPr>
      </w:pPr>
    </w:p>
    <w:p w14:paraId="32CE1C86" w14:textId="1BB89E77" w:rsidR="00551B29" w:rsidRDefault="000035C9" w:rsidP="00E00140">
      <w:pPr>
        <w:autoSpaceDE w:val="0"/>
        <w:autoSpaceDN w:val="0"/>
        <w:adjustRightInd w:val="0"/>
        <w:spacing w:line="360" w:lineRule="auto"/>
        <w:ind w:firstLine="1440"/>
        <w:rPr>
          <w:rFonts w:ascii="Times New Roman" w:hAnsi="Times New Roman" w:cs="Times New Roman"/>
          <w:spacing w:val="-3"/>
          <w:sz w:val="24"/>
          <w:szCs w:val="24"/>
        </w:rPr>
      </w:pPr>
      <w:r w:rsidRPr="00BF3B63">
        <w:rPr>
          <w:rFonts w:ascii="Times New Roman" w:hAnsi="Times New Roman" w:cs="Times New Roman"/>
          <w:spacing w:val="-3"/>
          <w:sz w:val="24"/>
          <w:szCs w:val="24"/>
        </w:rPr>
        <w:t>F</w:t>
      </w:r>
      <w:r w:rsidR="00EF3B58" w:rsidRPr="00BF3B63">
        <w:rPr>
          <w:rFonts w:ascii="Times New Roman" w:hAnsi="Times New Roman" w:cs="Times New Roman"/>
          <w:spacing w:val="-3"/>
          <w:sz w:val="24"/>
          <w:szCs w:val="24"/>
        </w:rPr>
        <w:t>or example</w:t>
      </w:r>
      <w:r w:rsidRPr="00BF3B63">
        <w:rPr>
          <w:rFonts w:ascii="Times New Roman" w:hAnsi="Times New Roman" w:cs="Times New Roman"/>
          <w:spacing w:val="-3"/>
          <w:sz w:val="24"/>
          <w:szCs w:val="24"/>
        </w:rPr>
        <w:t xml:space="preserve">, </w:t>
      </w:r>
      <w:r w:rsidR="00E31166" w:rsidRPr="00BF3B63">
        <w:rPr>
          <w:rFonts w:ascii="Times New Roman" w:hAnsi="Times New Roman" w:cs="Times New Roman"/>
          <w:sz w:val="24"/>
          <w:szCs w:val="24"/>
        </w:rPr>
        <w:t>the Respondent contends that “</w:t>
      </w:r>
      <w:r w:rsidR="00E31166" w:rsidRPr="00BF3B63">
        <w:rPr>
          <w:rFonts w:ascii="Times New Roman" w:hAnsi="Times New Roman" w:cs="Times New Roman"/>
          <w:i/>
          <w:iCs/>
          <w:sz w:val="24"/>
          <w:szCs w:val="24"/>
        </w:rPr>
        <w:t>certain</w:t>
      </w:r>
      <w:r w:rsidR="00E31166" w:rsidRPr="00BF3B63">
        <w:rPr>
          <w:rFonts w:ascii="Times New Roman" w:hAnsi="Times New Roman" w:cs="Times New Roman"/>
          <w:sz w:val="24"/>
          <w:szCs w:val="24"/>
        </w:rPr>
        <w:t xml:space="preserve"> allegations in the Complaint are unrelated to electric distribution or default generation supply service provided by PPL Electric” [and that] </w:t>
      </w:r>
      <w:r w:rsidR="00E31166" w:rsidRPr="00BF3B63">
        <w:rPr>
          <w:rFonts w:ascii="Times New Roman" w:hAnsi="Times New Roman" w:cs="Times New Roman"/>
          <w:i/>
          <w:iCs/>
          <w:sz w:val="24"/>
          <w:szCs w:val="24"/>
        </w:rPr>
        <w:t>a significant portion</w:t>
      </w:r>
      <w:r w:rsidR="00E31166" w:rsidRPr="00BF3B63">
        <w:rPr>
          <w:rFonts w:ascii="Times New Roman" w:hAnsi="Times New Roman" w:cs="Times New Roman"/>
          <w:sz w:val="24"/>
          <w:szCs w:val="24"/>
        </w:rPr>
        <w:t xml:space="preserve"> of the Complaint centers around the rates charged to the Complainant by the Complainant’s prior electric generation suppl</w:t>
      </w:r>
      <w:r w:rsidR="00554361" w:rsidRPr="00BF3B63">
        <w:rPr>
          <w:rFonts w:ascii="Times New Roman" w:hAnsi="Times New Roman" w:cs="Times New Roman"/>
          <w:sz w:val="24"/>
          <w:szCs w:val="24"/>
        </w:rPr>
        <w:t>i</w:t>
      </w:r>
      <w:r w:rsidR="00E31166" w:rsidRPr="00BF3B63">
        <w:rPr>
          <w:rFonts w:ascii="Times New Roman" w:hAnsi="Times New Roman" w:cs="Times New Roman"/>
          <w:sz w:val="24"/>
          <w:szCs w:val="24"/>
        </w:rPr>
        <w:t xml:space="preserve">er </w:t>
      </w:r>
      <w:r w:rsidR="00FC0DD5" w:rsidRPr="00BF3B63">
        <w:rPr>
          <w:rFonts w:ascii="Times New Roman" w:hAnsi="Times New Roman" w:cs="Times New Roman"/>
          <w:sz w:val="24"/>
          <w:szCs w:val="24"/>
        </w:rPr>
        <w:t xml:space="preserve">. . . </w:t>
      </w:r>
      <w:r w:rsidR="00E31166" w:rsidRPr="00BF3B63">
        <w:rPr>
          <w:rFonts w:ascii="Times New Roman" w:hAnsi="Times New Roman" w:cs="Times New Roman"/>
          <w:sz w:val="24"/>
          <w:szCs w:val="24"/>
        </w:rPr>
        <w:t xml:space="preserve"> CleanSky</w:t>
      </w:r>
      <w:r w:rsidR="00FC0DD5" w:rsidRPr="00BF3B63">
        <w:rPr>
          <w:rFonts w:ascii="Times New Roman" w:hAnsi="Times New Roman" w:cs="Times New Roman"/>
          <w:sz w:val="24"/>
          <w:szCs w:val="24"/>
        </w:rPr>
        <w:t>.</w:t>
      </w:r>
      <w:r w:rsidR="00E31166" w:rsidRPr="00BF3B63">
        <w:rPr>
          <w:rFonts w:ascii="Times New Roman" w:hAnsi="Times New Roman" w:cs="Times New Roman"/>
          <w:sz w:val="24"/>
          <w:szCs w:val="24"/>
        </w:rPr>
        <w:t xml:space="preserve">  </w:t>
      </w:r>
      <w:r w:rsidR="00FC0DD5" w:rsidRPr="00BF3B63">
        <w:rPr>
          <w:rFonts w:ascii="Times New Roman" w:hAnsi="Times New Roman" w:cs="Times New Roman"/>
          <w:sz w:val="24"/>
          <w:szCs w:val="24"/>
        </w:rPr>
        <w:t xml:space="preserve">Answer ¶ 3 (emphasis added).  </w:t>
      </w:r>
      <w:r w:rsidR="00551B29">
        <w:rPr>
          <w:rFonts w:ascii="Times New Roman" w:hAnsi="Times New Roman" w:cs="Times New Roman"/>
          <w:spacing w:val="-3"/>
          <w:sz w:val="24"/>
          <w:szCs w:val="24"/>
        </w:rPr>
        <w:t>Similarly</w:t>
      </w:r>
      <w:r w:rsidR="00B660C4" w:rsidRPr="00BF3B63">
        <w:rPr>
          <w:rFonts w:ascii="Times New Roman" w:hAnsi="Times New Roman" w:cs="Times New Roman"/>
          <w:spacing w:val="-3"/>
          <w:sz w:val="24"/>
          <w:szCs w:val="24"/>
        </w:rPr>
        <w:t xml:space="preserve">, </w:t>
      </w:r>
      <w:r w:rsidR="008A2202" w:rsidRPr="00BF3B63">
        <w:rPr>
          <w:rFonts w:ascii="Times New Roman" w:hAnsi="Times New Roman" w:cs="Times New Roman"/>
          <w:spacing w:val="-3"/>
          <w:sz w:val="24"/>
          <w:szCs w:val="24"/>
        </w:rPr>
        <w:t xml:space="preserve">in the Preliminary Objection, </w:t>
      </w:r>
      <w:r w:rsidR="00B660C4" w:rsidRPr="00BF3B63">
        <w:rPr>
          <w:rFonts w:ascii="Times New Roman" w:hAnsi="Times New Roman" w:cs="Times New Roman"/>
          <w:spacing w:val="-3"/>
          <w:sz w:val="24"/>
          <w:szCs w:val="24"/>
        </w:rPr>
        <w:t xml:space="preserve">the Respondent </w:t>
      </w:r>
      <w:r w:rsidR="00562339" w:rsidRPr="00BF3B63">
        <w:rPr>
          <w:rFonts w:ascii="Times New Roman" w:hAnsi="Times New Roman" w:cs="Times New Roman"/>
          <w:spacing w:val="-3"/>
          <w:sz w:val="24"/>
          <w:szCs w:val="24"/>
        </w:rPr>
        <w:t>argues that “</w:t>
      </w:r>
      <w:r w:rsidR="00562339" w:rsidRPr="00BF3B63">
        <w:rPr>
          <w:rFonts w:ascii="Times New Roman" w:hAnsi="Times New Roman" w:cs="Times New Roman"/>
          <w:i/>
          <w:iCs/>
          <w:spacing w:val="-3"/>
          <w:sz w:val="24"/>
          <w:szCs w:val="24"/>
        </w:rPr>
        <w:t xml:space="preserve">[m]ost </w:t>
      </w:r>
      <w:r w:rsidR="00562339" w:rsidRPr="00BF3B63">
        <w:rPr>
          <w:rFonts w:ascii="Times New Roman" w:hAnsi="Times New Roman" w:cs="Times New Roman"/>
          <w:spacing w:val="-3"/>
          <w:sz w:val="24"/>
          <w:szCs w:val="24"/>
        </w:rPr>
        <w:t xml:space="preserve">of the </w:t>
      </w:r>
      <w:r w:rsidR="00351F1B" w:rsidRPr="00BF3B63">
        <w:rPr>
          <w:rFonts w:ascii="Times New Roman" w:hAnsi="Times New Roman" w:cs="Times New Roman"/>
          <w:sz w:val="24"/>
          <w:szCs w:val="24"/>
        </w:rPr>
        <w:t xml:space="preserve">issues raised in the Complaint pertain to the rates charged for the competitive electric </w:t>
      </w:r>
      <w:r w:rsidR="00351F1B" w:rsidRPr="00BF3B63">
        <w:rPr>
          <w:rFonts w:ascii="Times New Roman" w:hAnsi="Times New Roman" w:cs="Times New Roman"/>
          <w:sz w:val="24"/>
          <w:szCs w:val="24"/>
        </w:rPr>
        <w:lastRenderedPageBreak/>
        <w:t xml:space="preserve">generation supply service provided by CleanSky as well as a claim that the Complainant did not consent to receiving electric generation supply service from CleanSky.”  Preliminary </w:t>
      </w:r>
      <w:r w:rsidR="000354C7" w:rsidRPr="00BF3B63">
        <w:rPr>
          <w:rFonts w:ascii="Times New Roman" w:hAnsi="Times New Roman" w:cs="Times New Roman"/>
          <w:sz w:val="24"/>
          <w:szCs w:val="24"/>
        </w:rPr>
        <w:t>Objection</w:t>
      </w:r>
      <w:r w:rsidR="00351F1B" w:rsidRPr="00BF3B63">
        <w:rPr>
          <w:rFonts w:ascii="Times New Roman" w:hAnsi="Times New Roman" w:cs="Times New Roman"/>
          <w:sz w:val="24"/>
          <w:szCs w:val="24"/>
        </w:rPr>
        <w:t xml:space="preserve"> </w:t>
      </w:r>
      <w:r w:rsidR="00351F1B" w:rsidRPr="00BF3B63">
        <w:rPr>
          <w:rFonts w:ascii="Times New Roman" w:hAnsi="Times New Roman" w:cs="Times New Roman"/>
          <w:spacing w:val="-3"/>
          <w:sz w:val="24"/>
          <w:szCs w:val="24"/>
        </w:rPr>
        <w:t>¶ 11</w:t>
      </w:r>
      <w:r w:rsidR="00D00BFE" w:rsidRPr="00BF3B63">
        <w:rPr>
          <w:rFonts w:ascii="Times New Roman" w:hAnsi="Times New Roman" w:cs="Times New Roman"/>
          <w:sz w:val="24"/>
          <w:szCs w:val="24"/>
        </w:rPr>
        <w:t>(emphasis added)</w:t>
      </w:r>
      <w:r w:rsidR="00351F1B" w:rsidRPr="00BF3B63">
        <w:rPr>
          <w:rFonts w:ascii="Times New Roman" w:hAnsi="Times New Roman" w:cs="Times New Roman"/>
          <w:spacing w:val="-3"/>
          <w:sz w:val="24"/>
          <w:szCs w:val="24"/>
        </w:rPr>
        <w:t>.</w:t>
      </w:r>
      <w:r w:rsidR="00226D95" w:rsidRPr="00BF3B63">
        <w:rPr>
          <w:rFonts w:ascii="Times New Roman" w:hAnsi="Times New Roman" w:cs="Times New Roman"/>
          <w:spacing w:val="-3"/>
          <w:sz w:val="24"/>
          <w:szCs w:val="24"/>
        </w:rPr>
        <w:t xml:space="preserve">  </w:t>
      </w:r>
      <w:r w:rsidR="00F27F6D" w:rsidRPr="00BF3B63">
        <w:rPr>
          <w:rFonts w:ascii="Times New Roman" w:hAnsi="Times New Roman" w:cs="Times New Roman"/>
          <w:spacing w:val="-3"/>
          <w:sz w:val="24"/>
          <w:szCs w:val="24"/>
        </w:rPr>
        <w:t xml:space="preserve">Respondent’s </w:t>
      </w:r>
      <w:r w:rsidR="00F27F6D">
        <w:rPr>
          <w:rFonts w:ascii="Times New Roman" w:hAnsi="Times New Roman" w:cs="Times New Roman"/>
          <w:spacing w:val="-3"/>
          <w:sz w:val="24"/>
          <w:szCs w:val="24"/>
        </w:rPr>
        <w:t xml:space="preserve"> u</w:t>
      </w:r>
      <w:r w:rsidR="00096E6A" w:rsidRPr="00BF3B63">
        <w:rPr>
          <w:rFonts w:ascii="Times New Roman" w:hAnsi="Times New Roman" w:cs="Times New Roman"/>
          <w:spacing w:val="-3"/>
          <w:sz w:val="24"/>
          <w:szCs w:val="24"/>
        </w:rPr>
        <w:t>se of t</w:t>
      </w:r>
      <w:r w:rsidR="00B0645B" w:rsidRPr="00BF3B63">
        <w:rPr>
          <w:rFonts w:ascii="Times New Roman" w:hAnsi="Times New Roman" w:cs="Times New Roman"/>
          <w:spacing w:val="-3"/>
          <w:sz w:val="24"/>
          <w:szCs w:val="24"/>
        </w:rPr>
        <w:t xml:space="preserve">he words </w:t>
      </w:r>
      <w:r w:rsidR="00D26274" w:rsidRPr="00BF3B63">
        <w:rPr>
          <w:rFonts w:ascii="Times New Roman" w:hAnsi="Times New Roman" w:cs="Times New Roman"/>
          <w:spacing w:val="-3"/>
          <w:sz w:val="24"/>
          <w:szCs w:val="24"/>
        </w:rPr>
        <w:t xml:space="preserve">“certain allegations,” </w:t>
      </w:r>
      <w:r w:rsidR="00222F19" w:rsidRPr="00BF3B63">
        <w:rPr>
          <w:rFonts w:ascii="Times New Roman" w:hAnsi="Times New Roman" w:cs="Times New Roman"/>
          <w:spacing w:val="-3"/>
          <w:sz w:val="24"/>
          <w:szCs w:val="24"/>
        </w:rPr>
        <w:t>“</w:t>
      </w:r>
      <w:r w:rsidR="00B0645B" w:rsidRPr="00BF3B63">
        <w:rPr>
          <w:rFonts w:ascii="Times New Roman" w:hAnsi="Times New Roman" w:cs="Times New Roman"/>
          <w:sz w:val="24"/>
          <w:szCs w:val="24"/>
        </w:rPr>
        <w:t>a significant portion,</w:t>
      </w:r>
      <w:r w:rsidR="00222F19" w:rsidRPr="00BF3B63">
        <w:rPr>
          <w:rFonts w:ascii="Times New Roman" w:hAnsi="Times New Roman" w:cs="Times New Roman"/>
          <w:sz w:val="24"/>
          <w:szCs w:val="24"/>
        </w:rPr>
        <w:t>”</w:t>
      </w:r>
      <w:r w:rsidR="00B0645B" w:rsidRPr="00BF3B63">
        <w:rPr>
          <w:rFonts w:ascii="Times New Roman" w:hAnsi="Times New Roman" w:cs="Times New Roman"/>
          <w:sz w:val="24"/>
          <w:szCs w:val="24"/>
        </w:rPr>
        <w:t xml:space="preserve"> </w:t>
      </w:r>
      <w:r w:rsidR="00CD13FE" w:rsidRPr="00BF3B63">
        <w:rPr>
          <w:rFonts w:ascii="Times New Roman" w:hAnsi="Times New Roman" w:cs="Times New Roman"/>
          <w:sz w:val="24"/>
          <w:szCs w:val="24"/>
        </w:rPr>
        <w:t xml:space="preserve">and </w:t>
      </w:r>
      <w:r w:rsidR="00222F19" w:rsidRPr="00BF3B63">
        <w:rPr>
          <w:rFonts w:ascii="Times New Roman" w:hAnsi="Times New Roman" w:cs="Times New Roman"/>
          <w:sz w:val="24"/>
          <w:szCs w:val="24"/>
        </w:rPr>
        <w:t>“m</w:t>
      </w:r>
      <w:r w:rsidR="00226D95" w:rsidRPr="00BF3B63">
        <w:rPr>
          <w:rFonts w:ascii="Times New Roman" w:hAnsi="Times New Roman" w:cs="Times New Roman"/>
          <w:spacing w:val="-3"/>
          <w:sz w:val="24"/>
          <w:szCs w:val="24"/>
        </w:rPr>
        <w:t>ost</w:t>
      </w:r>
      <w:r w:rsidR="00CD13FE" w:rsidRPr="00BF3B63">
        <w:rPr>
          <w:rFonts w:ascii="Times New Roman" w:hAnsi="Times New Roman" w:cs="Times New Roman"/>
          <w:spacing w:val="-3"/>
          <w:sz w:val="24"/>
          <w:szCs w:val="24"/>
        </w:rPr>
        <w:t xml:space="preserve"> of the issues</w:t>
      </w:r>
      <w:r w:rsidR="00222F19" w:rsidRPr="00BF3B63">
        <w:rPr>
          <w:rFonts w:ascii="Times New Roman" w:hAnsi="Times New Roman" w:cs="Times New Roman"/>
          <w:spacing w:val="-3"/>
          <w:sz w:val="24"/>
          <w:szCs w:val="24"/>
        </w:rPr>
        <w:t>”</w:t>
      </w:r>
      <w:r w:rsidR="00D26274" w:rsidRPr="00BF3B63">
        <w:rPr>
          <w:rFonts w:ascii="Times New Roman" w:hAnsi="Times New Roman" w:cs="Times New Roman"/>
          <w:spacing w:val="-3"/>
          <w:sz w:val="24"/>
          <w:szCs w:val="24"/>
        </w:rPr>
        <w:t xml:space="preserve"> </w:t>
      </w:r>
      <w:r w:rsidR="005E0638">
        <w:rPr>
          <w:rFonts w:ascii="Times New Roman" w:hAnsi="Times New Roman" w:cs="Times New Roman"/>
          <w:spacing w:val="-3"/>
          <w:sz w:val="24"/>
          <w:szCs w:val="24"/>
        </w:rPr>
        <w:t>reflect and acknowledge</w:t>
      </w:r>
      <w:r w:rsidR="00951C8E" w:rsidRPr="00BF3B63">
        <w:rPr>
          <w:rFonts w:ascii="Times New Roman" w:hAnsi="Times New Roman" w:cs="Times New Roman"/>
          <w:spacing w:val="-3"/>
          <w:sz w:val="24"/>
          <w:szCs w:val="24"/>
        </w:rPr>
        <w:t xml:space="preserve"> the possibility </w:t>
      </w:r>
      <w:r w:rsidR="006D53A5" w:rsidRPr="00BF3B63">
        <w:rPr>
          <w:rFonts w:ascii="Times New Roman" w:hAnsi="Times New Roman" w:cs="Times New Roman"/>
          <w:spacing w:val="-3"/>
          <w:sz w:val="24"/>
          <w:szCs w:val="24"/>
        </w:rPr>
        <w:t xml:space="preserve">of </w:t>
      </w:r>
      <w:r w:rsidR="00F27F6D">
        <w:rPr>
          <w:rFonts w:ascii="Times New Roman" w:hAnsi="Times New Roman" w:cs="Times New Roman"/>
          <w:spacing w:val="-3"/>
          <w:sz w:val="24"/>
          <w:szCs w:val="24"/>
        </w:rPr>
        <w:t xml:space="preserve">its </w:t>
      </w:r>
      <w:r w:rsidR="006D53A5" w:rsidRPr="00BF3B63">
        <w:rPr>
          <w:rFonts w:ascii="Times New Roman" w:hAnsi="Times New Roman" w:cs="Times New Roman"/>
          <w:spacing w:val="-3"/>
          <w:sz w:val="24"/>
          <w:szCs w:val="24"/>
        </w:rPr>
        <w:t xml:space="preserve">liability for some of those issues.  </w:t>
      </w:r>
      <w:r w:rsidR="00995417">
        <w:rPr>
          <w:rFonts w:ascii="Times New Roman" w:hAnsi="Times New Roman" w:cs="Times New Roman"/>
          <w:sz w:val="24"/>
          <w:szCs w:val="24"/>
        </w:rPr>
        <w:t>The amount of any such liability is also in dispute</w:t>
      </w:r>
      <w:r w:rsidR="00551B29">
        <w:rPr>
          <w:rFonts w:ascii="Times New Roman" w:hAnsi="Times New Roman" w:cs="Times New Roman"/>
          <w:sz w:val="24"/>
          <w:szCs w:val="24"/>
        </w:rPr>
        <w:t xml:space="preserve">, </w:t>
      </w:r>
      <w:r w:rsidR="00995417">
        <w:rPr>
          <w:rFonts w:ascii="Times New Roman" w:hAnsi="Times New Roman" w:cs="Times New Roman"/>
          <w:sz w:val="24"/>
          <w:szCs w:val="24"/>
        </w:rPr>
        <w:t xml:space="preserve">as </w:t>
      </w:r>
      <w:r w:rsidR="00551B29">
        <w:rPr>
          <w:rFonts w:ascii="Times New Roman" w:hAnsi="Times New Roman" w:cs="Times New Roman"/>
          <w:sz w:val="24"/>
          <w:szCs w:val="24"/>
        </w:rPr>
        <w:t>t</w:t>
      </w:r>
      <w:r w:rsidR="00551B29" w:rsidRPr="00BF3B63">
        <w:rPr>
          <w:rFonts w:ascii="Times New Roman" w:hAnsi="Times New Roman" w:cs="Times New Roman"/>
          <w:sz w:val="24"/>
          <w:szCs w:val="24"/>
        </w:rPr>
        <w:t xml:space="preserve">he </w:t>
      </w:r>
      <w:r w:rsidR="00551B29" w:rsidRPr="00BF3B63">
        <w:rPr>
          <w:rFonts w:ascii="Times New Roman" w:hAnsi="Times New Roman" w:cs="Times New Roman"/>
          <w:spacing w:val="-3"/>
          <w:sz w:val="24"/>
          <w:szCs w:val="24"/>
        </w:rPr>
        <w:t xml:space="preserve">Respondent disagrees with the amount at issue, contending that the Complainant overstates the amount in the Complaint.  Answer ¶ 5.  </w:t>
      </w:r>
    </w:p>
    <w:p w14:paraId="540CC723" w14:textId="77777777" w:rsidR="00BC1A79" w:rsidRDefault="00BC1A79" w:rsidP="00E00140">
      <w:pPr>
        <w:autoSpaceDE w:val="0"/>
        <w:autoSpaceDN w:val="0"/>
        <w:adjustRightInd w:val="0"/>
        <w:spacing w:line="360" w:lineRule="auto"/>
        <w:ind w:firstLine="1440"/>
        <w:rPr>
          <w:rFonts w:ascii="Times New Roman" w:hAnsi="Times New Roman" w:cs="Times New Roman"/>
          <w:spacing w:val="-3"/>
          <w:sz w:val="24"/>
          <w:szCs w:val="24"/>
        </w:rPr>
      </w:pPr>
    </w:p>
    <w:p w14:paraId="58FD7D83" w14:textId="3A5A163F" w:rsidR="00D16545" w:rsidRPr="00BF3B63" w:rsidRDefault="002722AD" w:rsidP="00E00140">
      <w:pPr>
        <w:autoSpaceDE w:val="0"/>
        <w:autoSpaceDN w:val="0"/>
        <w:adjustRightInd w:val="0"/>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In sum, </w:t>
      </w:r>
      <w:r w:rsidR="002F320B">
        <w:rPr>
          <w:rFonts w:ascii="Times New Roman" w:hAnsi="Times New Roman" w:cs="Times New Roman"/>
          <w:spacing w:val="-3"/>
          <w:sz w:val="24"/>
          <w:szCs w:val="24"/>
        </w:rPr>
        <w:t xml:space="preserve">Respondent’s </w:t>
      </w:r>
      <w:r w:rsidR="000A0E75">
        <w:rPr>
          <w:rFonts w:ascii="Times New Roman" w:hAnsi="Times New Roman" w:cs="Times New Roman"/>
          <w:spacing w:val="-3"/>
          <w:sz w:val="24"/>
          <w:szCs w:val="24"/>
        </w:rPr>
        <w:t>concession that it may have some liability based on the allegations and claims in the Complaint</w:t>
      </w:r>
      <w:r w:rsidR="00995417">
        <w:rPr>
          <w:rFonts w:ascii="Times New Roman" w:hAnsi="Times New Roman" w:cs="Times New Roman"/>
          <w:spacing w:val="-3"/>
          <w:sz w:val="24"/>
          <w:szCs w:val="24"/>
        </w:rPr>
        <w:t xml:space="preserve"> and its dispute as to the amount of the claims</w:t>
      </w:r>
      <w:r w:rsidR="006D53A5" w:rsidRPr="00BF3B63">
        <w:rPr>
          <w:rFonts w:ascii="Times New Roman" w:hAnsi="Times New Roman" w:cs="Times New Roman"/>
          <w:spacing w:val="-3"/>
          <w:sz w:val="24"/>
          <w:szCs w:val="24"/>
        </w:rPr>
        <w:t xml:space="preserve">, </w:t>
      </w:r>
      <w:r w:rsidR="0015567B">
        <w:rPr>
          <w:rFonts w:ascii="Times New Roman" w:hAnsi="Times New Roman" w:cs="Times New Roman"/>
          <w:spacing w:val="-3"/>
          <w:sz w:val="24"/>
          <w:szCs w:val="24"/>
        </w:rPr>
        <w:t xml:space="preserve">preclude the conclusion that </w:t>
      </w:r>
      <w:r w:rsidR="003C2FDB" w:rsidRPr="00BF3B63">
        <w:rPr>
          <w:rFonts w:ascii="Times New Roman" w:hAnsi="Times New Roman" w:cs="Times New Roman"/>
          <w:spacing w:val="-3"/>
          <w:sz w:val="24"/>
          <w:szCs w:val="24"/>
        </w:rPr>
        <w:t>the la</w:t>
      </w:r>
      <w:r w:rsidR="00753CB3" w:rsidRPr="00BF3B63">
        <w:rPr>
          <w:rFonts w:ascii="Times New Roman" w:hAnsi="Times New Roman" w:cs="Times New Roman"/>
          <w:spacing w:val="-3"/>
          <w:sz w:val="24"/>
          <w:szCs w:val="24"/>
        </w:rPr>
        <w:t>w will permit no recovery from the Respondent</w:t>
      </w:r>
      <w:r w:rsidR="00F27F6D">
        <w:rPr>
          <w:rFonts w:ascii="Times New Roman" w:hAnsi="Times New Roman" w:cs="Times New Roman"/>
          <w:spacing w:val="-3"/>
          <w:sz w:val="24"/>
          <w:szCs w:val="24"/>
        </w:rPr>
        <w:t xml:space="preserve">.  </w:t>
      </w:r>
      <w:r w:rsidR="00700900">
        <w:rPr>
          <w:rFonts w:ascii="Times New Roman" w:hAnsi="Times New Roman" w:cs="Times New Roman"/>
          <w:spacing w:val="-3"/>
          <w:sz w:val="24"/>
          <w:szCs w:val="24"/>
        </w:rPr>
        <w:t>Therefore</w:t>
      </w:r>
      <w:r w:rsidR="000817FB">
        <w:rPr>
          <w:rFonts w:ascii="Times New Roman" w:hAnsi="Times New Roman" w:cs="Times New Roman"/>
          <w:spacing w:val="-3"/>
          <w:sz w:val="24"/>
          <w:szCs w:val="24"/>
        </w:rPr>
        <w:t>,</w:t>
      </w:r>
      <w:r w:rsidR="00F27F6D">
        <w:rPr>
          <w:rFonts w:ascii="Times New Roman" w:hAnsi="Times New Roman" w:cs="Times New Roman"/>
          <w:spacing w:val="-3"/>
          <w:sz w:val="24"/>
          <w:szCs w:val="24"/>
        </w:rPr>
        <w:t xml:space="preserve"> </w:t>
      </w:r>
      <w:r w:rsidR="008E410F" w:rsidRPr="00BF3B63">
        <w:rPr>
          <w:rFonts w:ascii="Times New Roman" w:hAnsi="Times New Roman" w:cs="Times New Roman"/>
          <w:spacing w:val="-3"/>
          <w:sz w:val="24"/>
          <w:szCs w:val="24"/>
        </w:rPr>
        <w:t xml:space="preserve">the Preliminary Objection </w:t>
      </w:r>
      <w:r w:rsidR="00995417">
        <w:rPr>
          <w:rFonts w:ascii="Times New Roman" w:hAnsi="Times New Roman" w:cs="Times New Roman"/>
          <w:spacing w:val="-3"/>
          <w:sz w:val="24"/>
          <w:szCs w:val="24"/>
        </w:rPr>
        <w:t>will</w:t>
      </w:r>
      <w:r w:rsidR="008E410F" w:rsidRPr="00BF3B63">
        <w:rPr>
          <w:rFonts w:ascii="Times New Roman" w:hAnsi="Times New Roman" w:cs="Times New Roman"/>
          <w:spacing w:val="-3"/>
          <w:sz w:val="24"/>
          <w:szCs w:val="24"/>
        </w:rPr>
        <w:t xml:space="preserve"> be denied</w:t>
      </w:r>
      <w:r w:rsidR="008021A6">
        <w:rPr>
          <w:rFonts w:ascii="Times New Roman" w:hAnsi="Times New Roman" w:cs="Times New Roman"/>
          <w:spacing w:val="-3"/>
          <w:sz w:val="24"/>
          <w:szCs w:val="24"/>
        </w:rPr>
        <w:t xml:space="preserve"> and the Complaint will not be dismissed</w:t>
      </w:r>
      <w:r w:rsidR="008E410F" w:rsidRPr="00BF3B63">
        <w:rPr>
          <w:rFonts w:ascii="Times New Roman" w:hAnsi="Times New Roman" w:cs="Times New Roman"/>
          <w:spacing w:val="-3"/>
          <w:sz w:val="24"/>
          <w:szCs w:val="24"/>
        </w:rPr>
        <w:t>.</w:t>
      </w:r>
      <w:r w:rsidR="00CA35DB">
        <w:rPr>
          <w:rStyle w:val="FootnoteReference"/>
          <w:rFonts w:ascii="Times New Roman" w:hAnsi="Times New Roman" w:cs="Times New Roman"/>
          <w:spacing w:val="-3"/>
          <w:sz w:val="24"/>
          <w:szCs w:val="24"/>
        </w:rPr>
        <w:footnoteReference w:id="4"/>
      </w:r>
    </w:p>
    <w:p w14:paraId="61F4DD1A" w14:textId="77777777" w:rsidR="00753CB3" w:rsidRPr="00BF3B63" w:rsidRDefault="00753CB3" w:rsidP="00507E3D">
      <w:pPr>
        <w:widowControl w:val="0"/>
        <w:adjustRightInd w:val="0"/>
        <w:spacing w:line="360" w:lineRule="auto"/>
        <w:ind w:firstLine="1440"/>
        <w:rPr>
          <w:rFonts w:ascii="Times New Roman" w:hAnsi="Times New Roman" w:cs="Times New Roman"/>
          <w:spacing w:val="-3"/>
          <w:sz w:val="24"/>
          <w:szCs w:val="24"/>
        </w:rPr>
      </w:pPr>
    </w:p>
    <w:p w14:paraId="4B250F3D" w14:textId="11E24390" w:rsidR="0058218A" w:rsidRPr="00BF3B63" w:rsidRDefault="003B6E4C" w:rsidP="0058218A">
      <w:pPr>
        <w:widowControl w:val="0"/>
        <w:adjustRightInd w:val="0"/>
        <w:spacing w:line="360" w:lineRule="auto"/>
        <w:rPr>
          <w:rFonts w:ascii="Times New Roman" w:hAnsi="Times New Roman" w:cs="Times New Roman"/>
          <w:b/>
          <w:bCs/>
          <w:spacing w:val="-3"/>
          <w:sz w:val="24"/>
          <w:szCs w:val="24"/>
        </w:rPr>
      </w:pPr>
      <w:r w:rsidRPr="00BF3B63">
        <w:rPr>
          <w:rFonts w:ascii="Times New Roman" w:hAnsi="Times New Roman" w:cs="Times New Roman"/>
          <w:b/>
          <w:bCs/>
          <w:spacing w:val="-3"/>
          <w:sz w:val="24"/>
          <w:szCs w:val="24"/>
        </w:rPr>
        <w:t>Indispensable Party</w:t>
      </w:r>
    </w:p>
    <w:p w14:paraId="20B0D846" w14:textId="77777777" w:rsidR="003B6E4C" w:rsidRPr="00BF3B63" w:rsidRDefault="003B6E4C" w:rsidP="0058218A">
      <w:pPr>
        <w:widowControl w:val="0"/>
        <w:adjustRightInd w:val="0"/>
        <w:spacing w:line="360" w:lineRule="auto"/>
        <w:rPr>
          <w:rFonts w:ascii="Times New Roman" w:hAnsi="Times New Roman" w:cs="Times New Roman"/>
          <w:b/>
          <w:bCs/>
          <w:spacing w:val="-3"/>
          <w:sz w:val="24"/>
          <w:szCs w:val="24"/>
        </w:rPr>
      </w:pPr>
    </w:p>
    <w:p w14:paraId="0FB26E2A" w14:textId="128414A5" w:rsidR="007C6865" w:rsidRPr="004352B6" w:rsidRDefault="003B6E4C" w:rsidP="004352B6">
      <w:pPr>
        <w:autoSpaceDE w:val="0"/>
        <w:autoSpaceDN w:val="0"/>
        <w:adjustRightInd w:val="0"/>
        <w:spacing w:line="360" w:lineRule="auto"/>
        <w:ind w:firstLine="1440"/>
        <w:rPr>
          <w:rFonts w:ascii="Times New Roman" w:hAnsi="Times New Roman" w:cs="Times New Roman"/>
          <w:sz w:val="24"/>
          <w:szCs w:val="24"/>
        </w:rPr>
      </w:pPr>
      <w:r w:rsidRPr="004352B6">
        <w:rPr>
          <w:rFonts w:ascii="Times New Roman" w:hAnsi="Times New Roman" w:cs="Times New Roman"/>
          <w:sz w:val="24"/>
          <w:szCs w:val="24"/>
        </w:rPr>
        <w:t xml:space="preserve">While the </w:t>
      </w:r>
      <w:r w:rsidR="00700900">
        <w:rPr>
          <w:rFonts w:ascii="Times New Roman" w:hAnsi="Times New Roman" w:cs="Times New Roman"/>
          <w:sz w:val="24"/>
          <w:szCs w:val="24"/>
        </w:rPr>
        <w:t>Preliminary Objection will be denied</w:t>
      </w:r>
      <w:r w:rsidRPr="004352B6">
        <w:rPr>
          <w:rFonts w:ascii="Times New Roman" w:hAnsi="Times New Roman" w:cs="Times New Roman"/>
          <w:sz w:val="24"/>
          <w:szCs w:val="24"/>
        </w:rPr>
        <w:t xml:space="preserve">, </w:t>
      </w:r>
      <w:r w:rsidR="00FE4F58" w:rsidRPr="004352B6">
        <w:rPr>
          <w:rFonts w:ascii="Times New Roman" w:hAnsi="Times New Roman" w:cs="Times New Roman"/>
          <w:sz w:val="24"/>
          <w:szCs w:val="24"/>
        </w:rPr>
        <w:t xml:space="preserve">I find merit in Respondent’s argument that CleanSky </w:t>
      </w:r>
      <w:r w:rsidR="000103EB" w:rsidRPr="004352B6">
        <w:rPr>
          <w:rFonts w:ascii="Times New Roman" w:hAnsi="Times New Roman" w:cs="Times New Roman"/>
          <w:sz w:val="24"/>
          <w:szCs w:val="24"/>
        </w:rPr>
        <w:t>is a necessary party to this proceeding</w:t>
      </w:r>
      <w:r w:rsidR="00223DDA" w:rsidRPr="004352B6">
        <w:rPr>
          <w:rFonts w:ascii="Times New Roman" w:hAnsi="Times New Roman" w:cs="Times New Roman"/>
          <w:sz w:val="24"/>
          <w:szCs w:val="24"/>
        </w:rPr>
        <w:t>.</w:t>
      </w:r>
      <w:r w:rsidR="00995417" w:rsidRPr="004352B6">
        <w:rPr>
          <w:rFonts w:ascii="Times New Roman" w:hAnsi="Times New Roman" w:cs="Times New Roman"/>
          <w:sz w:val="24"/>
          <w:szCs w:val="24"/>
        </w:rPr>
        <w:t xml:space="preserve">  </w:t>
      </w:r>
      <w:r w:rsidR="007C6865" w:rsidRPr="004352B6">
        <w:rPr>
          <w:rFonts w:ascii="Times New Roman" w:hAnsi="Times New Roman" w:cs="Times New Roman"/>
          <w:sz w:val="24"/>
          <w:szCs w:val="24"/>
        </w:rPr>
        <w:t xml:space="preserve">As noted above, Respondent argues that </w:t>
      </w:r>
      <w:r w:rsidR="004352B6" w:rsidRPr="004352B6">
        <w:rPr>
          <w:rFonts w:ascii="Times New Roman" w:hAnsi="Times New Roman" w:cs="Times New Roman"/>
          <w:sz w:val="24"/>
          <w:szCs w:val="24"/>
        </w:rPr>
        <w:t>“without CleanSky, the Commission cannot resolve the dispute or award</w:t>
      </w:r>
      <w:r w:rsidR="004352B6">
        <w:rPr>
          <w:rFonts w:ascii="Times New Roman" w:hAnsi="Times New Roman" w:cs="Times New Roman"/>
          <w:sz w:val="24"/>
          <w:szCs w:val="24"/>
        </w:rPr>
        <w:t xml:space="preserve"> </w:t>
      </w:r>
      <w:r w:rsidR="004352B6" w:rsidRPr="004352B6">
        <w:rPr>
          <w:rFonts w:ascii="Times New Roman" w:hAnsi="Times New Roman" w:cs="Times New Roman"/>
          <w:sz w:val="24"/>
          <w:szCs w:val="24"/>
        </w:rPr>
        <w:t>relief concerning: (1) the Complainant’s switch from PPL Electric’s default service to CleanSky;</w:t>
      </w:r>
      <w:r w:rsidR="004352B6">
        <w:rPr>
          <w:rFonts w:ascii="Times New Roman" w:hAnsi="Times New Roman" w:cs="Times New Roman"/>
          <w:sz w:val="24"/>
          <w:szCs w:val="24"/>
        </w:rPr>
        <w:t xml:space="preserve"> </w:t>
      </w:r>
      <w:r w:rsidR="004352B6" w:rsidRPr="004352B6">
        <w:rPr>
          <w:rFonts w:ascii="Times New Roman" w:hAnsi="Times New Roman" w:cs="Times New Roman"/>
          <w:sz w:val="24"/>
          <w:szCs w:val="24"/>
        </w:rPr>
        <w:t>and (2) charges incurred by the Complainant while receiving competitive electric generation</w:t>
      </w:r>
      <w:r w:rsidR="004352B6">
        <w:rPr>
          <w:rFonts w:ascii="Times New Roman" w:hAnsi="Times New Roman" w:cs="Times New Roman"/>
          <w:sz w:val="24"/>
          <w:szCs w:val="24"/>
        </w:rPr>
        <w:t xml:space="preserve"> </w:t>
      </w:r>
      <w:r w:rsidR="004352B6" w:rsidRPr="004352B6">
        <w:rPr>
          <w:rFonts w:ascii="Times New Roman" w:hAnsi="Times New Roman" w:cs="Times New Roman"/>
          <w:sz w:val="24"/>
          <w:szCs w:val="24"/>
        </w:rPr>
        <w:t xml:space="preserve">service from CleanSky.”  </w:t>
      </w:r>
      <w:r w:rsidR="00020040" w:rsidRPr="004352B6">
        <w:rPr>
          <w:rFonts w:ascii="Times New Roman" w:hAnsi="Times New Roman" w:cs="Times New Roman"/>
          <w:sz w:val="24"/>
          <w:szCs w:val="24"/>
        </w:rPr>
        <w:t>Preliminary Objection ⁋</w:t>
      </w:r>
      <w:r w:rsidR="00020040">
        <w:rPr>
          <w:rFonts w:ascii="Times New Roman" w:hAnsi="Times New Roman" w:cs="Times New Roman"/>
          <w:sz w:val="24"/>
          <w:szCs w:val="24"/>
        </w:rPr>
        <w:t xml:space="preserve"> 18.  </w:t>
      </w:r>
      <w:r w:rsidR="00020040" w:rsidRPr="004352B6">
        <w:rPr>
          <w:rFonts w:ascii="Times New Roman" w:hAnsi="Times New Roman" w:cs="Times New Roman"/>
          <w:sz w:val="24"/>
          <w:szCs w:val="24"/>
        </w:rPr>
        <w:t xml:space="preserve">See </w:t>
      </w:r>
      <w:r w:rsidR="00020040">
        <w:rPr>
          <w:rFonts w:ascii="Times New Roman" w:hAnsi="Times New Roman" w:cs="Times New Roman"/>
          <w:sz w:val="24"/>
          <w:szCs w:val="24"/>
        </w:rPr>
        <w:t xml:space="preserve">also, </w:t>
      </w:r>
      <w:r w:rsidR="00020040" w:rsidRPr="004352B6">
        <w:rPr>
          <w:rFonts w:ascii="Times New Roman" w:hAnsi="Times New Roman" w:cs="Times New Roman"/>
          <w:sz w:val="24"/>
          <w:szCs w:val="24"/>
        </w:rPr>
        <w:t>Preliminary Objection ⁋⁋  2, 7-1</w:t>
      </w:r>
      <w:r w:rsidR="00020040">
        <w:rPr>
          <w:rFonts w:ascii="Times New Roman" w:hAnsi="Times New Roman" w:cs="Times New Roman"/>
          <w:sz w:val="24"/>
          <w:szCs w:val="24"/>
        </w:rPr>
        <w:t>7</w:t>
      </w:r>
      <w:r w:rsidR="00020040" w:rsidRPr="004352B6">
        <w:rPr>
          <w:rFonts w:ascii="Times New Roman" w:hAnsi="Times New Roman" w:cs="Times New Roman"/>
          <w:sz w:val="24"/>
          <w:szCs w:val="24"/>
        </w:rPr>
        <w:t xml:space="preserve">.  </w:t>
      </w:r>
    </w:p>
    <w:p w14:paraId="65A9A418" w14:textId="77777777" w:rsidR="007C6865" w:rsidRPr="004352B6" w:rsidRDefault="007C6865" w:rsidP="004352B6">
      <w:pPr>
        <w:pStyle w:val="ParaTab1"/>
        <w:tabs>
          <w:tab w:val="left" w:pos="2070"/>
        </w:tabs>
        <w:spacing w:line="360" w:lineRule="auto"/>
        <w:rPr>
          <w:rFonts w:ascii="Times New Roman" w:hAnsi="Times New Roman" w:cs="Times New Roman"/>
        </w:rPr>
      </w:pPr>
    </w:p>
    <w:p w14:paraId="49F8258F" w14:textId="38090D3A" w:rsidR="00F93E80" w:rsidRPr="00BF3B63" w:rsidRDefault="009075DA" w:rsidP="00CB7C49">
      <w:pPr>
        <w:pStyle w:val="ParaTab1"/>
        <w:tabs>
          <w:tab w:val="left" w:pos="2070"/>
        </w:tabs>
        <w:spacing w:line="360" w:lineRule="auto"/>
        <w:rPr>
          <w:rFonts w:ascii="Times New Roman" w:hAnsi="Times New Roman" w:cs="Times New Roman"/>
        </w:rPr>
      </w:pPr>
      <w:r w:rsidRPr="00BF3B63">
        <w:rPr>
          <w:rFonts w:ascii="Times New Roman" w:hAnsi="Times New Roman" w:cs="Times New Roman"/>
        </w:rPr>
        <w:t xml:space="preserve">Based on the current record, </w:t>
      </w:r>
      <w:r w:rsidR="00F93E80" w:rsidRPr="00BF3B63">
        <w:rPr>
          <w:rFonts w:ascii="Times New Roman" w:hAnsi="Times New Roman" w:cs="Times New Roman"/>
        </w:rPr>
        <w:t xml:space="preserve">I conclude that </w:t>
      </w:r>
      <w:r w:rsidRPr="00BF3B63">
        <w:rPr>
          <w:rFonts w:ascii="Times New Roman" w:hAnsi="Times New Roman" w:cs="Times New Roman"/>
        </w:rPr>
        <w:t xml:space="preserve">CleanSky is an indispensable party to this action.  </w:t>
      </w:r>
    </w:p>
    <w:p w14:paraId="39DDA5A5" w14:textId="77777777" w:rsidR="00020040" w:rsidRDefault="00020040" w:rsidP="00CB7C49">
      <w:pPr>
        <w:pStyle w:val="ParaTab1"/>
        <w:tabs>
          <w:tab w:val="left" w:pos="2070"/>
        </w:tabs>
        <w:spacing w:line="360" w:lineRule="auto"/>
        <w:rPr>
          <w:rFonts w:ascii="Times New Roman" w:hAnsi="Times New Roman" w:cs="Times New Roman"/>
        </w:rPr>
      </w:pPr>
    </w:p>
    <w:p w14:paraId="1EC2F466" w14:textId="03CBBB50" w:rsidR="00CB7C49" w:rsidRPr="00BF3B63" w:rsidRDefault="00CB7C49" w:rsidP="00CB7C49">
      <w:pPr>
        <w:pStyle w:val="ParaTab1"/>
        <w:tabs>
          <w:tab w:val="left" w:pos="2070"/>
        </w:tabs>
        <w:spacing w:line="360" w:lineRule="auto"/>
        <w:rPr>
          <w:rFonts w:ascii="Times New Roman" w:hAnsi="Times New Roman" w:cs="Times New Roman"/>
        </w:rPr>
      </w:pPr>
      <w:r w:rsidRPr="00BF3B63">
        <w:rPr>
          <w:rFonts w:ascii="Times New Roman" w:hAnsi="Times New Roman" w:cs="Times New Roman"/>
        </w:rPr>
        <w:t xml:space="preserve">In Pennsylvania, “an indispensable party is one whose rights are so directly connected with and affected by litigation that he must be a party of record to protect such rights, and his absence renders any order or decree of court null and void for want of jurisdiction.”  </w:t>
      </w:r>
      <w:r w:rsidRPr="00D767AE">
        <w:rPr>
          <w:rFonts w:ascii="Times New Roman" w:hAnsi="Times New Roman" w:cs="Times New Roman"/>
          <w:i/>
          <w:iCs/>
        </w:rPr>
        <w:t>Columbia Gas Transmission Corp. v. Diamond Fuel Co.</w:t>
      </w:r>
      <w:r w:rsidRPr="00BF3B63">
        <w:rPr>
          <w:rFonts w:ascii="Times New Roman" w:hAnsi="Times New Roman" w:cs="Times New Roman"/>
        </w:rPr>
        <w:t xml:space="preserve">, 464 Pa. 377, 379 (Pa. 1975).  Failure to join an indispensable party goes to the court’s jurisdiction and, if not raised by the parties, should </w:t>
      </w:r>
      <w:r w:rsidRPr="00BF3B63">
        <w:rPr>
          <w:rFonts w:ascii="Times New Roman" w:hAnsi="Times New Roman" w:cs="Times New Roman"/>
        </w:rPr>
        <w:lastRenderedPageBreak/>
        <w:t xml:space="preserve">be raised </w:t>
      </w:r>
      <w:r w:rsidRPr="00BF3B63">
        <w:rPr>
          <w:rFonts w:ascii="Times New Roman" w:hAnsi="Times New Roman" w:cs="Times New Roman"/>
          <w:i/>
          <w:iCs/>
        </w:rPr>
        <w:t>sua sponte</w:t>
      </w:r>
      <w:r w:rsidRPr="00BF3B63">
        <w:rPr>
          <w:rFonts w:ascii="Times New Roman" w:hAnsi="Times New Roman" w:cs="Times New Roman"/>
        </w:rPr>
        <w:t xml:space="preserve">. </w:t>
      </w:r>
      <w:r w:rsidR="00D767AE">
        <w:rPr>
          <w:rFonts w:ascii="Times New Roman" w:hAnsi="Times New Roman" w:cs="Times New Roman"/>
        </w:rPr>
        <w:t xml:space="preserve"> </w:t>
      </w:r>
      <w:r w:rsidRPr="00D767AE">
        <w:rPr>
          <w:rFonts w:ascii="Times New Roman" w:hAnsi="Times New Roman" w:cs="Times New Roman"/>
          <w:i/>
          <w:iCs/>
        </w:rPr>
        <w:t>Posel v. Redevelopment Authority of Philadelphia</w:t>
      </w:r>
      <w:r w:rsidRPr="00BF3B63">
        <w:rPr>
          <w:rFonts w:ascii="Times New Roman" w:hAnsi="Times New Roman" w:cs="Times New Roman"/>
        </w:rPr>
        <w:t>, 71 Pa. Commw. 115, 121 (1983).  The Pennsylvania Supreme Court has established that “the basic inquiry in determining whether a party is indispensable concerns whether justice can be done in the absence of a third party…</w:t>
      </w:r>
      <w:r w:rsidR="008732A3" w:rsidRPr="00BF3B63">
        <w:rPr>
          <w:rFonts w:ascii="Times New Roman" w:hAnsi="Times New Roman" w:cs="Times New Roman"/>
        </w:rPr>
        <w:t xml:space="preserve"> </w:t>
      </w:r>
      <w:r w:rsidRPr="00BF3B63">
        <w:rPr>
          <w:rFonts w:ascii="Times New Roman" w:hAnsi="Times New Roman" w:cs="Times New Roman"/>
        </w:rPr>
        <w:t xml:space="preserve">In order to make the analysis, however, one must refer to the nature of the claim and the relief sought.”  </w:t>
      </w:r>
      <w:r w:rsidRPr="00D767AE">
        <w:rPr>
          <w:rFonts w:ascii="Times New Roman" w:hAnsi="Times New Roman" w:cs="Times New Roman"/>
          <w:i/>
          <w:iCs/>
        </w:rPr>
        <w:t>Cry, Inc. v. Mill Service, Inc.</w:t>
      </w:r>
      <w:r w:rsidRPr="00BF3B63">
        <w:rPr>
          <w:rFonts w:ascii="Times New Roman" w:hAnsi="Times New Roman" w:cs="Times New Roman"/>
        </w:rPr>
        <w:t xml:space="preserve">, 536 Pa. 462, 486-489 (Pa. 1994).  Adopting the criteria articulated in </w:t>
      </w:r>
      <w:r w:rsidRPr="00D767AE">
        <w:rPr>
          <w:rFonts w:ascii="Times New Roman" w:hAnsi="Times New Roman" w:cs="Times New Roman"/>
          <w:i/>
          <w:iCs/>
        </w:rPr>
        <w:t>Mechanicsburg Area School District v. Kline</w:t>
      </w:r>
      <w:r w:rsidRPr="00BF3B63">
        <w:rPr>
          <w:rFonts w:ascii="Times New Roman" w:hAnsi="Times New Roman" w:cs="Times New Roman"/>
        </w:rPr>
        <w:t>, 494 Pa. 476, 481 (Pa. 1981), the court’s test for determining indispensability involved “at least” the following considerations:</w:t>
      </w:r>
    </w:p>
    <w:p w14:paraId="3826A387" w14:textId="77777777" w:rsidR="00CB7C49" w:rsidRPr="00BF3B63" w:rsidRDefault="00CB7C49" w:rsidP="00CB7C49">
      <w:pPr>
        <w:pStyle w:val="ParaTab1"/>
        <w:tabs>
          <w:tab w:val="left" w:pos="2070"/>
        </w:tabs>
        <w:spacing w:line="360" w:lineRule="auto"/>
        <w:rPr>
          <w:rFonts w:ascii="Times New Roman" w:hAnsi="Times New Roman" w:cs="Times New Roman"/>
        </w:rPr>
      </w:pPr>
    </w:p>
    <w:p w14:paraId="3D5C4DE8" w14:textId="77777777" w:rsidR="00CB7C49" w:rsidRPr="00BF3B63" w:rsidRDefault="00CB7C49" w:rsidP="00CB7C49">
      <w:pPr>
        <w:pStyle w:val="ParaTab1"/>
        <w:numPr>
          <w:ilvl w:val="0"/>
          <w:numId w:val="2"/>
        </w:numPr>
        <w:spacing w:line="360" w:lineRule="auto"/>
        <w:ind w:left="2160" w:hanging="720"/>
        <w:rPr>
          <w:rFonts w:ascii="Times New Roman" w:hAnsi="Times New Roman" w:cs="Times New Roman"/>
        </w:rPr>
      </w:pPr>
      <w:r w:rsidRPr="00BF3B63">
        <w:rPr>
          <w:rFonts w:ascii="Times New Roman" w:hAnsi="Times New Roman" w:cs="Times New Roman"/>
        </w:rPr>
        <w:t>Do absent parties have a right or interest related to the claim?</w:t>
      </w:r>
    </w:p>
    <w:p w14:paraId="19258B49" w14:textId="77777777" w:rsidR="00CB7C49" w:rsidRPr="00BF3B63" w:rsidRDefault="00CB7C49" w:rsidP="00CB7C49">
      <w:pPr>
        <w:pStyle w:val="ParaTab1"/>
        <w:numPr>
          <w:ilvl w:val="0"/>
          <w:numId w:val="2"/>
        </w:numPr>
        <w:spacing w:line="360" w:lineRule="auto"/>
        <w:ind w:left="2160" w:hanging="720"/>
        <w:rPr>
          <w:rFonts w:ascii="Times New Roman" w:hAnsi="Times New Roman" w:cs="Times New Roman"/>
        </w:rPr>
      </w:pPr>
      <w:r w:rsidRPr="00BF3B63">
        <w:rPr>
          <w:rFonts w:ascii="Times New Roman" w:hAnsi="Times New Roman" w:cs="Times New Roman"/>
        </w:rPr>
        <w:t>If so, what is the nature of that right or interest?</w:t>
      </w:r>
    </w:p>
    <w:p w14:paraId="505D265E" w14:textId="77777777" w:rsidR="00CB7C49" w:rsidRPr="00BF3B63" w:rsidRDefault="00CB7C49" w:rsidP="00CB7C49">
      <w:pPr>
        <w:pStyle w:val="ParaTab1"/>
        <w:numPr>
          <w:ilvl w:val="0"/>
          <w:numId w:val="2"/>
        </w:numPr>
        <w:spacing w:line="360" w:lineRule="auto"/>
        <w:ind w:left="2160" w:hanging="720"/>
        <w:rPr>
          <w:rFonts w:ascii="Times New Roman" w:hAnsi="Times New Roman" w:cs="Times New Roman"/>
        </w:rPr>
      </w:pPr>
      <w:r w:rsidRPr="00BF3B63">
        <w:rPr>
          <w:rFonts w:ascii="Times New Roman" w:hAnsi="Times New Roman" w:cs="Times New Roman"/>
        </w:rPr>
        <w:t>Is that right or interest essential to the merits of the issue?</w:t>
      </w:r>
    </w:p>
    <w:p w14:paraId="2095BC7E" w14:textId="77777777" w:rsidR="00CB7C49" w:rsidRPr="00BF3B63" w:rsidRDefault="00CB7C49" w:rsidP="00CB7C49">
      <w:pPr>
        <w:pStyle w:val="ParaTab1"/>
        <w:numPr>
          <w:ilvl w:val="0"/>
          <w:numId w:val="2"/>
        </w:numPr>
        <w:spacing w:line="360" w:lineRule="auto"/>
        <w:ind w:left="2160" w:hanging="720"/>
        <w:rPr>
          <w:rFonts w:ascii="Times New Roman" w:hAnsi="Times New Roman" w:cs="Times New Roman"/>
        </w:rPr>
      </w:pPr>
      <w:r w:rsidRPr="00BF3B63">
        <w:rPr>
          <w:rFonts w:ascii="Times New Roman" w:hAnsi="Times New Roman" w:cs="Times New Roman"/>
        </w:rPr>
        <w:t>Can justice be afforded without violating the due process rights of absent parties?</w:t>
      </w:r>
    </w:p>
    <w:p w14:paraId="2B6CE72C" w14:textId="77777777" w:rsidR="00CB7C49" w:rsidRPr="00BF3B63" w:rsidRDefault="00CB7C49" w:rsidP="00CB7C49">
      <w:pPr>
        <w:pStyle w:val="ParaTab1"/>
        <w:tabs>
          <w:tab w:val="left" w:pos="2070"/>
        </w:tabs>
        <w:spacing w:line="360" w:lineRule="auto"/>
        <w:rPr>
          <w:rFonts w:ascii="Times New Roman" w:hAnsi="Times New Roman" w:cs="Times New Roman"/>
        </w:rPr>
      </w:pPr>
    </w:p>
    <w:p w14:paraId="33CC8A83" w14:textId="3FFA8D93"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With regard to the first factor, the allegations raised in the Complaint implicate Clea</w:t>
      </w:r>
      <w:r w:rsidR="003752A4" w:rsidRPr="00BF3B63">
        <w:rPr>
          <w:rFonts w:ascii="Times New Roman" w:eastAsia="Times New Roman" w:hAnsi="Times New Roman" w:cs="Times New Roman"/>
          <w:sz w:val="24"/>
          <w:szCs w:val="24"/>
        </w:rPr>
        <w:t>n</w:t>
      </w:r>
      <w:r w:rsidRPr="00BF3B63">
        <w:rPr>
          <w:rFonts w:ascii="Times New Roman" w:eastAsia="Times New Roman" w:hAnsi="Times New Roman" w:cs="Times New Roman"/>
          <w:sz w:val="24"/>
          <w:szCs w:val="24"/>
        </w:rPr>
        <w:t>Sky’s services and practices (enrollment, billing, cancellation of services, etc.).  Therefore, Clea</w:t>
      </w:r>
      <w:r w:rsidR="003752A4" w:rsidRPr="00BF3B63">
        <w:rPr>
          <w:rFonts w:ascii="Times New Roman" w:eastAsia="Times New Roman" w:hAnsi="Times New Roman" w:cs="Times New Roman"/>
          <w:sz w:val="24"/>
          <w:szCs w:val="24"/>
        </w:rPr>
        <w:t>n</w:t>
      </w:r>
      <w:r w:rsidRPr="00BF3B63">
        <w:rPr>
          <w:rFonts w:ascii="Times New Roman" w:eastAsia="Times New Roman" w:hAnsi="Times New Roman" w:cs="Times New Roman"/>
          <w:sz w:val="24"/>
          <w:szCs w:val="24"/>
        </w:rPr>
        <w:t xml:space="preserve">Sky has a right or interests to the claim and must be allowed to present a defense to the allegations raised by </w:t>
      </w:r>
      <w:r w:rsidR="00F44693" w:rsidRPr="00BF3B63">
        <w:rPr>
          <w:rFonts w:ascii="Times New Roman" w:eastAsia="Times New Roman" w:hAnsi="Times New Roman" w:cs="Times New Roman"/>
          <w:sz w:val="24"/>
          <w:szCs w:val="24"/>
        </w:rPr>
        <w:t>the Complainant</w:t>
      </w:r>
      <w:r w:rsidRPr="00BF3B63">
        <w:rPr>
          <w:rFonts w:ascii="Times New Roman" w:eastAsia="Times New Roman" w:hAnsi="Times New Roman" w:cs="Times New Roman"/>
          <w:sz w:val="24"/>
          <w:szCs w:val="24"/>
        </w:rPr>
        <w:t xml:space="preserve">. </w:t>
      </w:r>
    </w:p>
    <w:p w14:paraId="48EA9436" w14:textId="77777777"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6A44C68A" w14:textId="6207C583"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In addition, Clea</w:t>
      </w:r>
      <w:r w:rsidR="003752A4" w:rsidRPr="00BF3B63">
        <w:rPr>
          <w:rFonts w:ascii="Times New Roman" w:eastAsia="Times New Roman" w:hAnsi="Times New Roman" w:cs="Times New Roman"/>
          <w:sz w:val="24"/>
          <w:szCs w:val="24"/>
        </w:rPr>
        <w:t>n</w:t>
      </w:r>
      <w:r w:rsidRPr="00BF3B63">
        <w:rPr>
          <w:rFonts w:ascii="Times New Roman" w:eastAsia="Times New Roman" w:hAnsi="Times New Roman" w:cs="Times New Roman"/>
          <w:sz w:val="24"/>
          <w:szCs w:val="24"/>
        </w:rPr>
        <w:t>Sky has a stake in the outcome because of the potential for violations to be found regarding P</w:t>
      </w:r>
      <w:r w:rsidR="00667796">
        <w:rPr>
          <w:rFonts w:ascii="Times New Roman" w:eastAsia="Times New Roman" w:hAnsi="Times New Roman" w:cs="Times New Roman"/>
          <w:sz w:val="24"/>
          <w:szCs w:val="24"/>
        </w:rPr>
        <w:t>PL</w:t>
      </w:r>
      <w:r w:rsidRPr="00BF3B63">
        <w:rPr>
          <w:rFonts w:ascii="Times New Roman" w:eastAsia="Times New Roman" w:hAnsi="Times New Roman" w:cs="Times New Roman"/>
          <w:sz w:val="24"/>
          <w:szCs w:val="24"/>
        </w:rPr>
        <w:t xml:space="preserve">’s services and practices. </w:t>
      </w:r>
    </w:p>
    <w:p w14:paraId="6B817DB0" w14:textId="77777777"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61BFB5CE" w14:textId="725D25E5"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 xml:space="preserve">Although </w:t>
      </w:r>
      <w:r w:rsidR="00F44693" w:rsidRPr="00BF3B63">
        <w:rPr>
          <w:rFonts w:ascii="Times New Roman" w:eastAsia="Times New Roman" w:hAnsi="Times New Roman" w:cs="Times New Roman"/>
          <w:sz w:val="24"/>
          <w:szCs w:val="24"/>
        </w:rPr>
        <w:t xml:space="preserve">the Complainant </w:t>
      </w:r>
      <w:r w:rsidRPr="00BF3B63">
        <w:rPr>
          <w:rFonts w:ascii="Times New Roman" w:eastAsia="Times New Roman" w:hAnsi="Times New Roman" w:cs="Times New Roman"/>
          <w:sz w:val="24"/>
          <w:szCs w:val="24"/>
        </w:rPr>
        <w:t>d</w:t>
      </w:r>
      <w:r w:rsidR="00F44693" w:rsidRPr="00BF3B63">
        <w:rPr>
          <w:rFonts w:ascii="Times New Roman" w:eastAsia="Times New Roman" w:hAnsi="Times New Roman" w:cs="Times New Roman"/>
          <w:sz w:val="24"/>
          <w:szCs w:val="24"/>
        </w:rPr>
        <w:t>id</w:t>
      </w:r>
      <w:r w:rsidRPr="00BF3B63">
        <w:rPr>
          <w:rFonts w:ascii="Times New Roman" w:eastAsia="Times New Roman" w:hAnsi="Times New Roman" w:cs="Times New Roman"/>
          <w:sz w:val="24"/>
          <w:szCs w:val="24"/>
        </w:rPr>
        <w:t xml:space="preserve"> not </w:t>
      </w:r>
      <w:r w:rsidR="00D604B1" w:rsidRPr="00BF3B63">
        <w:rPr>
          <w:rFonts w:ascii="Times New Roman" w:eastAsia="Times New Roman" w:hAnsi="Times New Roman" w:cs="Times New Roman"/>
          <w:sz w:val="24"/>
          <w:szCs w:val="24"/>
        </w:rPr>
        <w:t>consistently</w:t>
      </w:r>
      <w:r w:rsidRPr="00BF3B63">
        <w:rPr>
          <w:rFonts w:ascii="Times New Roman" w:eastAsia="Times New Roman" w:hAnsi="Times New Roman" w:cs="Times New Roman"/>
          <w:sz w:val="24"/>
          <w:szCs w:val="24"/>
        </w:rPr>
        <w:t xml:space="preserve"> name Clea</w:t>
      </w:r>
      <w:r w:rsidR="003752A4" w:rsidRPr="00BF3B63">
        <w:rPr>
          <w:rFonts w:ascii="Times New Roman" w:eastAsia="Times New Roman" w:hAnsi="Times New Roman" w:cs="Times New Roman"/>
          <w:sz w:val="24"/>
          <w:szCs w:val="24"/>
        </w:rPr>
        <w:t>n</w:t>
      </w:r>
      <w:r w:rsidRPr="00BF3B63">
        <w:rPr>
          <w:rFonts w:ascii="Times New Roman" w:eastAsia="Times New Roman" w:hAnsi="Times New Roman" w:cs="Times New Roman"/>
          <w:sz w:val="24"/>
          <w:szCs w:val="24"/>
        </w:rPr>
        <w:t>Sky as the company providing service</w:t>
      </w:r>
      <w:r w:rsidR="005757F6" w:rsidRPr="00BF3B63">
        <w:rPr>
          <w:rFonts w:ascii="Times New Roman" w:eastAsia="Times New Roman" w:hAnsi="Times New Roman" w:cs="Times New Roman"/>
          <w:sz w:val="24"/>
          <w:szCs w:val="24"/>
        </w:rPr>
        <w:t xml:space="preserve"> on the Complaint Form, he </w:t>
      </w:r>
      <w:r w:rsidR="00E43909" w:rsidRPr="00BF3B63">
        <w:rPr>
          <w:rFonts w:ascii="Times New Roman" w:eastAsia="Times New Roman" w:hAnsi="Times New Roman" w:cs="Times New Roman"/>
          <w:sz w:val="24"/>
          <w:szCs w:val="24"/>
        </w:rPr>
        <w:t>clearly named CleanSky in</w:t>
      </w:r>
      <w:r w:rsidR="005757F6" w:rsidRPr="00BF3B63">
        <w:rPr>
          <w:rFonts w:ascii="Times New Roman" w:eastAsia="Times New Roman" w:hAnsi="Times New Roman" w:cs="Times New Roman"/>
          <w:sz w:val="24"/>
          <w:szCs w:val="24"/>
        </w:rPr>
        <w:t xml:space="preserve"> the Complaint and</w:t>
      </w:r>
      <w:r w:rsidRPr="00BF3B63">
        <w:rPr>
          <w:rFonts w:ascii="Times New Roman" w:eastAsia="Times New Roman" w:hAnsi="Times New Roman" w:cs="Times New Roman"/>
          <w:sz w:val="24"/>
          <w:szCs w:val="24"/>
        </w:rPr>
        <w:t xml:space="preserve">, </w:t>
      </w:r>
      <w:r w:rsidR="00A97A82" w:rsidRPr="00BF3B63">
        <w:rPr>
          <w:rFonts w:ascii="Times New Roman" w:eastAsia="Times New Roman" w:hAnsi="Times New Roman" w:cs="Times New Roman"/>
          <w:sz w:val="24"/>
          <w:szCs w:val="24"/>
        </w:rPr>
        <w:t>as the energy supplier</w:t>
      </w:r>
      <w:r w:rsidR="00D604B1" w:rsidRPr="00BF3B63">
        <w:rPr>
          <w:rFonts w:ascii="Times New Roman" w:eastAsia="Times New Roman" w:hAnsi="Times New Roman" w:cs="Times New Roman"/>
          <w:sz w:val="24"/>
          <w:szCs w:val="24"/>
        </w:rPr>
        <w:t>,</w:t>
      </w:r>
      <w:r w:rsidR="00A97A82" w:rsidRPr="00BF3B63">
        <w:rPr>
          <w:rFonts w:ascii="Times New Roman" w:eastAsia="Times New Roman" w:hAnsi="Times New Roman" w:cs="Times New Roman"/>
          <w:sz w:val="24"/>
          <w:szCs w:val="24"/>
        </w:rPr>
        <w:t xml:space="preserve"> </w:t>
      </w:r>
      <w:r w:rsidR="007A70F9" w:rsidRPr="00BF3B63">
        <w:rPr>
          <w:rFonts w:ascii="Times New Roman" w:eastAsia="Times New Roman" w:hAnsi="Times New Roman" w:cs="Times New Roman"/>
          <w:sz w:val="24"/>
          <w:szCs w:val="24"/>
        </w:rPr>
        <w:t>Clea</w:t>
      </w:r>
      <w:r w:rsidR="003752A4" w:rsidRPr="00BF3B63">
        <w:rPr>
          <w:rFonts w:ascii="Times New Roman" w:eastAsia="Times New Roman" w:hAnsi="Times New Roman" w:cs="Times New Roman"/>
          <w:sz w:val="24"/>
          <w:szCs w:val="24"/>
        </w:rPr>
        <w:t>n</w:t>
      </w:r>
      <w:r w:rsidR="007A70F9" w:rsidRPr="00BF3B63">
        <w:rPr>
          <w:rFonts w:ascii="Times New Roman" w:eastAsia="Times New Roman" w:hAnsi="Times New Roman" w:cs="Times New Roman"/>
          <w:sz w:val="24"/>
          <w:szCs w:val="24"/>
        </w:rPr>
        <w:t xml:space="preserve">Sky’s </w:t>
      </w:r>
      <w:r w:rsidRPr="00BF3B63">
        <w:rPr>
          <w:rFonts w:ascii="Times New Roman" w:eastAsia="Times New Roman" w:hAnsi="Times New Roman" w:cs="Times New Roman"/>
          <w:sz w:val="24"/>
          <w:szCs w:val="24"/>
        </w:rPr>
        <w:t xml:space="preserve">interest is essential to the merits of the case. </w:t>
      </w:r>
    </w:p>
    <w:p w14:paraId="12AE9D32" w14:textId="77777777"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4FD13638" w14:textId="45BF8DB9"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 xml:space="preserve">Finally, </w:t>
      </w:r>
      <w:r w:rsidR="00B54F78" w:rsidRPr="00BF3B63">
        <w:rPr>
          <w:rFonts w:ascii="Times New Roman" w:eastAsia="Times New Roman" w:hAnsi="Times New Roman" w:cs="Times New Roman"/>
          <w:sz w:val="24"/>
          <w:szCs w:val="24"/>
        </w:rPr>
        <w:t>given that Clea</w:t>
      </w:r>
      <w:r w:rsidR="003752A4" w:rsidRPr="00BF3B63">
        <w:rPr>
          <w:rFonts w:ascii="Times New Roman" w:eastAsia="Times New Roman" w:hAnsi="Times New Roman" w:cs="Times New Roman"/>
          <w:sz w:val="24"/>
          <w:szCs w:val="24"/>
        </w:rPr>
        <w:t>n</w:t>
      </w:r>
      <w:r w:rsidR="00B54F78" w:rsidRPr="00BF3B63">
        <w:rPr>
          <w:rFonts w:ascii="Times New Roman" w:eastAsia="Times New Roman" w:hAnsi="Times New Roman" w:cs="Times New Roman"/>
          <w:sz w:val="24"/>
          <w:szCs w:val="24"/>
        </w:rPr>
        <w:t>Sky’s services and practices are directly involved in this matter</w:t>
      </w:r>
      <w:r w:rsidR="004C3608" w:rsidRPr="00BF3B63">
        <w:rPr>
          <w:rFonts w:ascii="Times New Roman" w:eastAsia="Times New Roman" w:hAnsi="Times New Roman" w:cs="Times New Roman"/>
          <w:sz w:val="24"/>
          <w:szCs w:val="24"/>
        </w:rPr>
        <w:t xml:space="preserve">, the </w:t>
      </w:r>
      <w:r w:rsidR="003A6B56" w:rsidRPr="00BF3B63">
        <w:rPr>
          <w:rFonts w:ascii="Times New Roman" w:eastAsia="Times New Roman" w:hAnsi="Times New Roman" w:cs="Times New Roman"/>
          <w:sz w:val="24"/>
          <w:szCs w:val="24"/>
        </w:rPr>
        <w:t>failure to</w:t>
      </w:r>
      <w:r w:rsidRPr="00BF3B63">
        <w:rPr>
          <w:rFonts w:ascii="Times New Roman" w:eastAsia="Times New Roman" w:hAnsi="Times New Roman" w:cs="Times New Roman"/>
          <w:sz w:val="24"/>
          <w:szCs w:val="24"/>
        </w:rPr>
        <w:t xml:space="preserve"> join </w:t>
      </w:r>
      <w:r w:rsidR="007A70F9" w:rsidRPr="00BF3B63">
        <w:rPr>
          <w:rFonts w:ascii="Times New Roman" w:eastAsia="Times New Roman" w:hAnsi="Times New Roman" w:cs="Times New Roman"/>
          <w:sz w:val="24"/>
          <w:szCs w:val="24"/>
        </w:rPr>
        <w:t>Clea</w:t>
      </w:r>
      <w:r w:rsidR="003752A4" w:rsidRPr="00BF3B63">
        <w:rPr>
          <w:rFonts w:ascii="Times New Roman" w:eastAsia="Times New Roman" w:hAnsi="Times New Roman" w:cs="Times New Roman"/>
          <w:sz w:val="24"/>
          <w:szCs w:val="24"/>
        </w:rPr>
        <w:t>n</w:t>
      </w:r>
      <w:r w:rsidR="007A70F9" w:rsidRPr="00BF3B63">
        <w:rPr>
          <w:rFonts w:ascii="Times New Roman" w:eastAsia="Times New Roman" w:hAnsi="Times New Roman" w:cs="Times New Roman"/>
          <w:sz w:val="24"/>
          <w:szCs w:val="24"/>
        </w:rPr>
        <w:t>Sky</w:t>
      </w:r>
      <w:r w:rsidRPr="00BF3B63">
        <w:rPr>
          <w:rFonts w:ascii="Times New Roman" w:eastAsia="Times New Roman" w:hAnsi="Times New Roman" w:cs="Times New Roman"/>
          <w:sz w:val="24"/>
          <w:szCs w:val="24"/>
        </w:rPr>
        <w:t xml:space="preserve"> would violate the due process rights</w:t>
      </w:r>
      <w:r w:rsidR="003752A4" w:rsidRPr="00BF3B63">
        <w:rPr>
          <w:rFonts w:ascii="Times New Roman" w:eastAsia="Times New Roman" w:hAnsi="Times New Roman" w:cs="Times New Roman"/>
          <w:sz w:val="24"/>
          <w:szCs w:val="24"/>
        </w:rPr>
        <w:t xml:space="preserve"> of the Complainant, CleanSky and </w:t>
      </w:r>
      <w:r w:rsidR="009B623D" w:rsidRPr="00BF3B63">
        <w:rPr>
          <w:rFonts w:ascii="Times New Roman" w:eastAsia="Times New Roman" w:hAnsi="Times New Roman" w:cs="Times New Roman"/>
          <w:sz w:val="24"/>
          <w:szCs w:val="24"/>
        </w:rPr>
        <w:t>the Respondent</w:t>
      </w:r>
      <w:r w:rsidRPr="00BF3B63">
        <w:rPr>
          <w:rFonts w:ascii="Times New Roman" w:eastAsia="Times New Roman" w:hAnsi="Times New Roman" w:cs="Times New Roman"/>
          <w:sz w:val="24"/>
          <w:szCs w:val="24"/>
        </w:rPr>
        <w:t>.</w:t>
      </w:r>
    </w:p>
    <w:p w14:paraId="2819DEE2" w14:textId="77777777"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03884418" w14:textId="668A996F" w:rsidR="002F262E" w:rsidRPr="00BF3B63" w:rsidRDefault="002F262E"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lastRenderedPageBreak/>
        <w:t xml:space="preserve">The application of the test for determining indispensability as set forth by the Pennsylvania Supreme Court supports finding that </w:t>
      </w:r>
      <w:r w:rsidR="00363FC5" w:rsidRPr="00BF3B63">
        <w:rPr>
          <w:rFonts w:ascii="Times New Roman" w:eastAsia="Times New Roman" w:hAnsi="Times New Roman" w:cs="Times New Roman"/>
          <w:sz w:val="24"/>
          <w:szCs w:val="24"/>
        </w:rPr>
        <w:t>Clea</w:t>
      </w:r>
      <w:r w:rsidR="003752A4" w:rsidRPr="00BF3B63">
        <w:rPr>
          <w:rFonts w:ascii="Times New Roman" w:eastAsia="Times New Roman" w:hAnsi="Times New Roman" w:cs="Times New Roman"/>
          <w:sz w:val="24"/>
          <w:szCs w:val="24"/>
        </w:rPr>
        <w:t>n</w:t>
      </w:r>
      <w:r w:rsidR="00363FC5" w:rsidRPr="00BF3B63">
        <w:rPr>
          <w:rFonts w:ascii="Times New Roman" w:eastAsia="Times New Roman" w:hAnsi="Times New Roman" w:cs="Times New Roman"/>
          <w:sz w:val="24"/>
          <w:szCs w:val="24"/>
        </w:rPr>
        <w:t xml:space="preserve">Sky </w:t>
      </w:r>
      <w:r w:rsidRPr="00BF3B63">
        <w:rPr>
          <w:rFonts w:ascii="Times New Roman" w:eastAsia="Times New Roman" w:hAnsi="Times New Roman" w:cs="Times New Roman"/>
          <w:sz w:val="24"/>
          <w:szCs w:val="24"/>
        </w:rPr>
        <w:t xml:space="preserve">should be joined as indispensable party in this matter.  Its role and participation in this case are essential. </w:t>
      </w:r>
    </w:p>
    <w:p w14:paraId="387980F6" w14:textId="77777777" w:rsidR="00363FC5" w:rsidRPr="00BF3B63" w:rsidRDefault="00363FC5" w:rsidP="002F262E">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6B9461DE" w14:textId="75BA78E0" w:rsidR="00CB7C49" w:rsidRPr="00BF3B63" w:rsidRDefault="00CB7C49" w:rsidP="00CB7C49">
      <w:pPr>
        <w:spacing w:line="360" w:lineRule="auto"/>
        <w:ind w:firstLine="1440"/>
        <w:rPr>
          <w:rFonts w:ascii="Times New Roman" w:hAnsi="Times New Roman" w:cs="Times New Roman"/>
          <w:sz w:val="24"/>
          <w:szCs w:val="24"/>
        </w:rPr>
      </w:pPr>
      <w:r w:rsidRPr="00BF3B63">
        <w:rPr>
          <w:rFonts w:ascii="Times New Roman" w:hAnsi="Times New Roman" w:cs="Times New Roman"/>
          <w:sz w:val="24"/>
          <w:szCs w:val="24"/>
        </w:rPr>
        <w:t xml:space="preserve">Therefore, CleanSky will be joined as </w:t>
      </w:r>
      <w:r w:rsidR="003E34D4" w:rsidRPr="00BF3B63">
        <w:rPr>
          <w:rFonts w:ascii="Times New Roman" w:hAnsi="Times New Roman" w:cs="Times New Roman"/>
          <w:sz w:val="24"/>
          <w:szCs w:val="24"/>
        </w:rPr>
        <w:t xml:space="preserve">an </w:t>
      </w:r>
      <w:r w:rsidRPr="00BF3B63">
        <w:rPr>
          <w:rFonts w:ascii="Times New Roman" w:hAnsi="Times New Roman" w:cs="Times New Roman"/>
          <w:sz w:val="24"/>
          <w:szCs w:val="24"/>
        </w:rPr>
        <w:t>indispensable part</w:t>
      </w:r>
      <w:r w:rsidR="003E34D4" w:rsidRPr="00BF3B63">
        <w:rPr>
          <w:rFonts w:ascii="Times New Roman" w:hAnsi="Times New Roman" w:cs="Times New Roman"/>
          <w:sz w:val="24"/>
          <w:szCs w:val="24"/>
        </w:rPr>
        <w:t>y</w:t>
      </w:r>
      <w:r w:rsidRPr="00BF3B63">
        <w:rPr>
          <w:rFonts w:ascii="Times New Roman" w:hAnsi="Times New Roman" w:cs="Times New Roman"/>
          <w:sz w:val="24"/>
          <w:szCs w:val="24"/>
        </w:rPr>
        <w:t xml:space="preserve"> to this proceeding.  </w:t>
      </w:r>
      <w:r w:rsidR="003E34D4" w:rsidRPr="00BF3B63">
        <w:rPr>
          <w:rFonts w:ascii="Times New Roman" w:hAnsi="Times New Roman" w:cs="Times New Roman"/>
          <w:sz w:val="24"/>
          <w:szCs w:val="24"/>
        </w:rPr>
        <w:t>It</w:t>
      </w:r>
      <w:r w:rsidRPr="00BF3B63">
        <w:rPr>
          <w:rFonts w:ascii="Times New Roman" w:hAnsi="Times New Roman" w:cs="Times New Roman"/>
          <w:sz w:val="24"/>
          <w:szCs w:val="24"/>
        </w:rPr>
        <w:t xml:space="preserve"> will be given twenty (20) days from the date of </w:t>
      </w:r>
      <w:r w:rsidR="003E34D4" w:rsidRPr="00BF3B63">
        <w:rPr>
          <w:rFonts w:ascii="Times New Roman" w:hAnsi="Times New Roman" w:cs="Times New Roman"/>
          <w:sz w:val="24"/>
          <w:szCs w:val="24"/>
        </w:rPr>
        <w:t>this</w:t>
      </w:r>
      <w:r w:rsidRPr="00BF3B63">
        <w:rPr>
          <w:rFonts w:ascii="Times New Roman" w:hAnsi="Times New Roman" w:cs="Times New Roman"/>
          <w:sz w:val="24"/>
          <w:szCs w:val="24"/>
        </w:rPr>
        <w:t xml:space="preserve"> order to file an answer to the </w:t>
      </w:r>
      <w:r w:rsidR="003E34D4" w:rsidRPr="00BF3B63">
        <w:rPr>
          <w:rFonts w:ascii="Times New Roman" w:hAnsi="Times New Roman" w:cs="Times New Roman"/>
          <w:sz w:val="24"/>
          <w:szCs w:val="24"/>
        </w:rPr>
        <w:t>C</w:t>
      </w:r>
      <w:r w:rsidRPr="00BF3B63">
        <w:rPr>
          <w:rFonts w:ascii="Times New Roman" w:hAnsi="Times New Roman" w:cs="Times New Roman"/>
          <w:sz w:val="24"/>
          <w:szCs w:val="24"/>
        </w:rPr>
        <w:t xml:space="preserve">omplaint.  A prehearing order will be issued to all parties. </w:t>
      </w:r>
    </w:p>
    <w:p w14:paraId="367B6A19" w14:textId="77777777" w:rsidR="00CB7C49" w:rsidRPr="00BF3B63" w:rsidRDefault="00CB7C49" w:rsidP="00CB7C49">
      <w:pPr>
        <w:spacing w:line="360" w:lineRule="auto"/>
        <w:ind w:firstLine="1440"/>
        <w:rPr>
          <w:rFonts w:ascii="Times New Roman" w:hAnsi="Times New Roman" w:cs="Times New Roman"/>
          <w:sz w:val="24"/>
          <w:szCs w:val="24"/>
        </w:rPr>
      </w:pPr>
    </w:p>
    <w:p w14:paraId="62261370" w14:textId="76A3C4C9" w:rsidR="00CB7C49" w:rsidRPr="00BF3B63" w:rsidRDefault="00CB7C49" w:rsidP="007E43BC">
      <w:pPr>
        <w:spacing w:line="360" w:lineRule="auto"/>
        <w:ind w:firstLine="1440"/>
        <w:rPr>
          <w:rFonts w:ascii="Times New Roman" w:hAnsi="Times New Roman" w:cs="Times New Roman"/>
          <w:sz w:val="24"/>
          <w:szCs w:val="24"/>
        </w:rPr>
      </w:pPr>
      <w:r w:rsidRPr="00BF3B63">
        <w:rPr>
          <w:rFonts w:ascii="Times New Roman" w:hAnsi="Times New Roman" w:cs="Times New Roman"/>
          <w:sz w:val="24"/>
          <w:szCs w:val="24"/>
        </w:rPr>
        <w:t xml:space="preserve">In the interim,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The parties are </w:t>
      </w:r>
      <w:r w:rsidR="007E43BC" w:rsidRPr="00BF3B63">
        <w:rPr>
          <w:rFonts w:ascii="Times New Roman" w:hAnsi="Times New Roman" w:cs="Times New Roman"/>
          <w:sz w:val="24"/>
          <w:szCs w:val="24"/>
        </w:rPr>
        <w:t xml:space="preserve">also </w:t>
      </w:r>
      <w:r w:rsidRPr="00BF3B63">
        <w:rPr>
          <w:rFonts w:ascii="Times New Roman" w:hAnsi="Times New Roman" w:cs="Times New Roman"/>
          <w:sz w:val="24"/>
          <w:szCs w:val="24"/>
        </w:rPr>
        <w:t xml:space="preserve">reminded that the presiding officer may participate in settlement discussions upon agreement of all parties.  52 Pa.Code § 5.223(c); </w:t>
      </w:r>
      <w:r w:rsidRPr="00BF3B63">
        <w:rPr>
          <w:rFonts w:ascii="Times New Roman" w:hAnsi="Times New Roman" w:cs="Times New Roman"/>
          <w:i/>
          <w:sz w:val="24"/>
          <w:szCs w:val="24"/>
        </w:rPr>
        <w:t>see also</w:t>
      </w:r>
      <w:r w:rsidRPr="00BF3B63">
        <w:rPr>
          <w:rFonts w:ascii="Times New Roman" w:hAnsi="Times New Roman" w:cs="Times New Roman"/>
          <w:sz w:val="24"/>
          <w:szCs w:val="24"/>
        </w:rPr>
        <w:t>, 52 Pa.Code § 5.231(c).</w:t>
      </w:r>
    </w:p>
    <w:p w14:paraId="69C4985C" w14:textId="77777777" w:rsidR="00CB7C49" w:rsidRPr="00BF3B63" w:rsidRDefault="00CB7C49" w:rsidP="00CB7C49">
      <w:pPr>
        <w:pStyle w:val="ParaTab1"/>
        <w:tabs>
          <w:tab w:val="left" w:pos="2070"/>
        </w:tabs>
        <w:spacing w:line="360" w:lineRule="auto"/>
        <w:ind w:firstLine="0"/>
        <w:rPr>
          <w:rFonts w:ascii="Times New Roman" w:hAnsi="Times New Roman" w:cs="Times New Roman"/>
        </w:rPr>
      </w:pPr>
    </w:p>
    <w:p w14:paraId="3615F81C" w14:textId="77777777" w:rsidR="00CB7C49" w:rsidRPr="00BF3B63" w:rsidRDefault="00CB7C49" w:rsidP="00CB7C49">
      <w:pPr>
        <w:jc w:val="center"/>
        <w:rPr>
          <w:rFonts w:ascii="Times New Roman" w:eastAsia="Times New Roman" w:hAnsi="Times New Roman" w:cs="Times New Roman"/>
          <w:sz w:val="24"/>
          <w:szCs w:val="24"/>
          <w:u w:val="single"/>
        </w:rPr>
      </w:pPr>
      <w:r w:rsidRPr="00BF3B63">
        <w:rPr>
          <w:rFonts w:ascii="Times New Roman" w:eastAsia="Times New Roman" w:hAnsi="Times New Roman" w:cs="Times New Roman"/>
          <w:sz w:val="24"/>
          <w:szCs w:val="24"/>
          <w:u w:val="single"/>
        </w:rPr>
        <w:t>ORDER</w:t>
      </w:r>
    </w:p>
    <w:p w14:paraId="03DC193A" w14:textId="77777777" w:rsidR="00CB7C49" w:rsidRPr="00BF3B63" w:rsidRDefault="00CB7C49" w:rsidP="00CB7C49">
      <w:pPr>
        <w:spacing w:line="360" w:lineRule="auto"/>
        <w:jc w:val="center"/>
        <w:rPr>
          <w:rFonts w:ascii="Times New Roman" w:eastAsia="Times New Roman" w:hAnsi="Times New Roman" w:cs="Times New Roman"/>
          <w:sz w:val="24"/>
          <w:szCs w:val="24"/>
          <w:u w:val="single"/>
        </w:rPr>
      </w:pPr>
    </w:p>
    <w:p w14:paraId="2DC06B63" w14:textId="77777777" w:rsidR="00CB7C49" w:rsidRPr="00BF3B63" w:rsidRDefault="00CB7C49" w:rsidP="00CB7C49">
      <w:pPr>
        <w:spacing w:line="360" w:lineRule="auto"/>
        <w:jc w:val="center"/>
        <w:rPr>
          <w:rFonts w:ascii="Times New Roman" w:eastAsia="Times New Roman" w:hAnsi="Times New Roman" w:cs="Times New Roman"/>
          <w:sz w:val="24"/>
          <w:szCs w:val="24"/>
          <w:u w:val="single"/>
        </w:rPr>
      </w:pPr>
    </w:p>
    <w:p w14:paraId="49E479F9" w14:textId="77777777" w:rsidR="00CB7C49" w:rsidRPr="00BF3B63" w:rsidRDefault="00CB7C49" w:rsidP="00CB7C4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ab/>
      </w:r>
      <w:r w:rsidRPr="00BF3B63">
        <w:rPr>
          <w:rFonts w:ascii="Times New Roman" w:eastAsia="Times New Roman" w:hAnsi="Times New Roman" w:cs="Times New Roman"/>
          <w:sz w:val="24"/>
          <w:szCs w:val="24"/>
        </w:rPr>
        <w:tab/>
        <w:t>THEREFORE,</w:t>
      </w:r>
    </w:p>
    <w:p w14:paraId="5D282A75" w14:textId="77777777" w:rsidR="00CB7C49" w:rsidRPr="00BF3B63" w:rsidRDefault="00CB7C49" w:rsidP="00CB7C4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8F1C502" w14:textId="77777777" w:rsidR="00CB7C49" w:rsidRPr="00BF3B63" w:rsidRDefault="00CB7C49" w:rsidP="00CB7C4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ab/>
      </w:r>
      <w:r w:rsidRPr="00BF3B63">
        <w:rPr>
          <w:rFonts w:ascii="Times New Roman" w:eastAsia="Times New Roman" w:hAnsi="Times New Roman" w:cs="Times New Roman"/>
          <w:sz w:val="24"/>
          <w:szCs w:val="24"/>
        </w:rPr>
        <w:tab/>
        <w:t>IT IS ORDERED:</w:t>
      </w:r>
    </w:p>
    <w:p w14:paraId="1E1FDD42" w14:textId="77777777" w:rsidR="00CB7C49" w:rsidRPr="00BF3B63" w:rsidRDefault="00CB7C49" w:rsidP="00CB7C4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BF3B63">
        <w:rPr>
          <w:rFonts w:ascii="Times New Roman" w:eastAsia="Times New Roman" w:hAnsi="Times New Roman" w:cs="Times New Roman"/>
          <w:sz w:val="24"/>
          <w:szCs w:val="24"/>
        </w:rPr>
        <w:tab/>
      </w:r>
    </w:p>
    <w:p w14:paraId="1F0B9404" w14:textId="4EFF384F" w:rsidR="009E3A75" w:rsidRPr="00BF3B63" w:rsidRDefault="009E3A75" w:rsidP="00CB7C4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BF3B63">
        <w:rPr>
          <w:rFonts w:ascii="Times New Roman" w:eastAsia="Times New Roman" w:hAnsi="Times New Roman" w:cs="Times New Roman"/>
          <w:sz w:val="24"/>
          <w:szCs w:val="24"/>
        </w:rPr>
        <w:t xml:space="preserve">That the Preliminary Objection filed by </w:t>
      </w:r>
      <w:r w:rsidRPr="00BF3B63">
        <w:rPr>
          <w:rFonts w:ascii="Times New Roman" w:hAnsi="Times New Roman" w:cs="Times New Roman"/>
          <w:sz w:val="24"/>
          <w:szCs w:val="24"/>
        </w:rPr>
        <w:t>PPL Electric Utilities Corporation is denied.</w:t>
      </w:r>
    </w:p>
    <w:p w14:paraId="4140A547" w14:textId="77777777" w:rsidR="009E3A75" w:rsidRPr="00BF3B63" w:rsidRDefault="009E3A75" w:rsidP="009E3A7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777E64C" w14:textId="5AA5A082" w:rsidR="00CB7C49" w:rsidRPr="00BF3B63" w:rsidRDefault="00CB7C49" w:rsidP="00CB7C4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BF3B63">
        <w:rPr>
          <w:rFonts w:ascii="Times New Roman" w:eastAsia="Times New Roman" w:hAnsi="Times New Roman" w:cs="Times New Roman"/>
          <w:sz w:val="24"/>
          <w:szCs w:val="24"/>
        </w:rPr>
        <w:t xml:space="preserve">That </w:t>
      </w:r>
      <w:r w:rsidR="009645CD" w:rsidRPr="00BF3B63">
        <w:rPr>
          <w:rFonts w:ascii="Times New Roman" w:hAnsi="Times New Roman" w:cs="Times New Roman"/>
          <w:sz w:val="24"/>
          <w:szCs w:val="24"/>
        </w:rPr>
        <w:t>Titan Gas, LLC d/b/a/ Titan Gas and Power d/b/a CleanSky Energy d/b/a Clean Sky Energy</w:t>
      </w:r>
      <w:r w:rsidR="009645CD" w:rsidRPr="00BF3B63">
        <w:rPr>
          <w:rFonts w:ascii="Times New Roman" w:eastAsia="Times New Roman" w:hAnsi="Times New Roman" w:cs="Times New Roman"/>
          <w:sz w:val="24"/>
          <w:szCs w:val="24"/>
        </w:rPr>
        <w:t xml:space="preserve"> </w:t>
      </w:r>
      <w:r w:rsidR="00997456" w:rsidRPr="00BF3B63">
        <w:rPr>
          <w:rFonts w:ascii="Times New Roman" w:eastAsia="Times New Roman" w:hAnsi="Times New Roman" w:cs="Times New Roman"/>
          <w:sz w:val="24"/>
          <w:szCs w:val="24"/>
        </w:rPr>
        <w:t>is</w:t>
      </w:r>
      <w:r w:rsidRPr="00BF3B63">
        <w:rPr>
          <w:rFonts w:ascii="Times New Roman" w:eastAsia="Times New Roman" w:hAnsi="Times New Roman" w:cs="Times New Roman"/>
          <w:sz w:val="24"/>
          <w:szCs w:val="24"/>
        </w:rPr>
        <w:t xml:space="preserve"> formally joined to this proceeding at Docket Number </w:t>
      </w:r>
      <w:r w:rsidR="00997456" w:rsidRPr="00BF3B63">
        <w:rPr>
          <w:rFonts w:ascii="Times New Roman" w:hAnsi="Times New Roman" w:cs="Times New Roman"/>
          <w:sz w:val="24"/>
          <w:szCs w:val="24"/>
        </w:rPr>
        <w:t xml:space="preserve">C-2023-3044487 </w:t>
      </w:r>
      <w:r w:rsidRPr="00BF3B63">
        <w:rPr>
          <w:rFonts w:ascii="Times New Roman" w:eastAsia="Times New Roman" w:hAnsi="Times New Roman" w:cs="Times New Roman"/>
          <w:sz w:val="24"/>
          <w:szCs w:val="24"/>
        </w:rPr>
        <w:t xml:space="preserve">as </w:t>
      </w:r>
      <w:r w:rsidR="00997456" w:rsidRPr="00BF3B63">
        <w:rPr>
          <w:rFonts w:ascii="Times New Roman" w:eastAsia="Times New Roman" w:hAnsi="Times New Roman" w:cs="Times New Roman"/>
          <w:sz w:val="24"/>
          <w:szCs w:val="24"/>
        </w:rPr>
        <w:t xml:space="preserve">an </w:t>
      </w:r>
      <w:r w:rsidRPr="00BF3B63">
        <w:rPr>
          <w:rFonts w:ascii="Times New Roman" w:eastAsia="Times New Roman" w:hAnsi="Times New Roman" w:cs="Times New Roman"/>
          <w:sz w:val="24"/>
          <w:szCs w:val="24"/>
        </w:rPr>
        <w:t>indispensable part</w:t>
      </w:r>
      <w:r w:rsidR="00997456" w:rsidRPr="00BF3B63">
        <w:rPr>
          <w:rFonts w:ascii="Times New Roman" w:eastAsia="Times New Roman" w:hAnsi="Times New Roman" w:cs="Times New Roman"/>
          <w:sz w:val="24"/>
          <w:szCs w:val="24"/>
        </w:rPr>
        <w:t>y</w:t>
      </w:r>
      <w:r w:rsidRPr="00BF3B63">
        <w:rPr>
          <w:rFonts w:ascii="Times New Roman" w:eastAsia="Times New Roman" w:hAnsi="Times New Roman" w:cs="Times New Roman"/>
          <w:sz w:val="24"/>
          <w:szCs w:val="24"/>
        </w:rPr>
        <w:t>.</w:t>
      </w:r>
    </w:p>
    <w:p w14:paraId="5DCAC9B9" w14:textId="77777777" w:rsidR="00CB7C49" w:rsidRPr="00BF3B63" w:rsidRDefault="00CB7C49" w:rsidP="00CB7C49">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7A9AF6C" w14:textId="57F3C51C" w:rsidR="00CB7C49" w:rsidRPr="00BF3B63" w:rsidRDefault="00CB7C49" w:rsidP="00CB7C4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BF3B63">
        <w:rPr>
          <w:rFonts w:ascii="Times New Roman" w:eastAsia="Times New Roman" w:hAnsi="Times New Roman" w:cs="Times New Roman"/>
          <w:sz w:val="24"/>
          <w:szCs w:val="24"/>
        </w:rPr>
        <w:lastRenderedPageBreak/>
        <w:t xml:space="preserve">That </w:t>
      </w:r>
      <w:r w:rsidR="009645CD" w:rsidRPr="00BF3B63">
        <w:rPr>
          <w:rFonts w:ascii="Times New Roman" w:hAnsi="Times New Roman" w:cs="Times New Roman"/>
          <w:sz w:val="24"/>
          <w:szCs w:val="24"/>
        </w:rPr>
        <w:t>Titan Gas, LLC d/b/a/ Titan Gas and Power d/b/a CleanSky Energy d/b/a Clean Sky Energy</w:t>
      </w:r>
      <w:r w:rsidR="009645CD" w:rsidRPr="00BF3B63">
        <w:rPr>
          <w:rFonts w:ascii="Times New Roman" w:eastAsia="Times New Roman" w:hAnsi="Times New Roman" w:cs="Times New Roman"/>
          <w:sz w:val="24"/>
          <w:szCs w:val="24"/>
        </w:rPr>
        <w:t xml:space="preserve"> </w:t>
      </w:r>
      <w:r w:rsidRPr="00BF3B63">
        <w:rPr>
          <w:rFonts w:ascii="Times New Roman" w:eastAsia="Times New Roman" w:hAnsi="Times New Roman" w:cs="Times New Roman"/>
          <w:sz w:val="24"/>
          <w:szCs w:val="24"/>
        </w:rPr>
        <w:t xml:space="preserve">file </w:t>
      </w:r>
      <w:r w:rsidR="00997456" w:rsidRPr="00BF3B63">
        <w:rPr>
          <w:rFonts w:ascii="Times New Roman" w:eastAsia="Times New Roman" w:hAnsi="Times New Roman" w:cs="Times New Roman"/>
          <w:sz w:val="24"/>
          <w:szCs w:val="24"/>
        </w:rPr>
        <w:t xml:space="preserve">an </w:t>
      </w:r>
      <w:r w:rsidRPr="00BF3B63">
        <w:rPr>
          <w:rFonts w:ascii="Times New Roman" w:eastAsia="Times New Roman" w:hAnsi="Times New Roman" w:cs="Times New Roman"/>
          <w:sz w:val="24"/>
          <w:szCs w:val="24"/>
        </w:rPr>
        <w:t xml:space="preserve">answer to the </w:t>
      </w:r>
      <w:r w:rsidR="00997456" w:rsidRPr="00BF3B63">
        <w:rPr>
          <w:rFonts w:ascii="Times New Roman" w:eastAsia="Times New Roman" w:hAnsi="Times New Roman" w:cs="Times New Roman"/>
          <w:sz w:val="24"/>
          <w:szCs w:val="24"/>
        </w:rPr>
        <w:t>C</w:t>
      </w:r>
      <w:r w:rsidRPr="00BF3B63">
        <w:rPr>
          <w:rFonts w:ascii="Times New Roman" w:eastAsia="Times New Roman" w:hAnsi="Times New Roman" w:cs="Times New Roman"/>
          <w:sz w:val="24"/>
          <w:szCs w:val="24"/>
        </w:rPr>
        <w:t>omplaint filed in this mater within twenty (20) days of the date of this order.</w:t>
      </w:r>
    </w:p>
    <w:p w14:paraId="53BBADAE" w14:textId="77777777" w:rsidR="00CB7C49" w:rsidRPr="00BF3B63" w:rsidRDefault="00CB7C49" w:rsidP="00CB7C49">
      <w:pPr>
        <w:pStyle w:val="ListParagraph"/>
        <w:rPr>
          <w:rFonts w:ascii="Times New Roman" w:eastAsia="Times New Roman" w:hAnsi="Times New Roman" w:cs="Times New Roman"/>
          <w:spacing w:val="-3"/>
          <w:sz w:val="24"/>
          <w:szCs w:val="24"/>
        </w:rPr>
      </w:pPr>
    </w:p>
    <w:p w14:paraId="6202D82E" w14:textId="3CEA0A88" w:rsidR="00CB7C49" w:rsidRPr="00BF3B63" w:rsidRDefault="00CB7C49" w:rsidP="00CB7C4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BF3B63">
        <w:rPr>
          <w:rFonts w:ascii="Times New Roman" w:eastAsia="Times New Roman" w:hAnsi="Times New Roman" w:cs="Times New Roman"/>
          <w:spacing w:val="-3"/>
          <w:sz w:val="24"/>
          <w:szCs w:val="24"/>
        </w:rPr>
        <w:t xml:space="preserve">That </w:t>
      </w:r>
      <w:r w:rsidR="00997456" w:rsidRPr="00BF3B63">
        <w:rPr>
          <w:rFonts w:ascii="Times New Roman" w:hAnsi="Times New Roman" w:cs="Times New Roman"/>
          <w:sz w:val="24"/>
          <w:szCs w:val="24"/>
        </w:rPr>
        <w:t>PPL Electric Utilities Corporation</w:t>
      </w:r>
      <w:r w:rsidRPr="00BF3B63">
        <w:rPr>
          <w:rFonts w:ascii="Times New Roman" w:eastAsia="Times New Roman" w:hAnsi="Times New Roman" w:cs="Times New Roman"/>
          <w:spacing w:val="-3"/>
          <w:sz w:val="24"/>
          <w:szCs w:val="24"/>
        </w:rPr>
        <w:t xml:space="preserve"> will provide copies of this Order to </w:t>
      </w:r>
      <w:r w:rsidR="009645CD" w:rsidRPr="00BF3B63">
        <w:rPr>
          <w:rFonts w:ascii="Times New Roman" w:hAnsi="Times New Roman" w:cs="Times New Roman"/>
          <w:sz w:val="24"/>
          <w:szCs w:val="24"/>
        </w:rPr>
        <w:t>Titan Gas, LLC d/b/a/ Titan Gas and Power d/b/a CleanSky Energy d/b/a Clean Sky Energy</w:t>
      </w:r>
      <w:r w:rsidRPr="00BF3B63">
        <w:rPr>
          <w:rFonts w:ascii="Times New Roman" w:hAnsi="Times New Roman" w:cs="Times New Roman"/>
          <w:sz w:val="24"/>
          <w:szCs w:val="24"/>
        </w:rPr>
        <w:t xml:space="preserve">. </w:t>
      </w:r>
    </w:p>
    <w:p w14:paraId="222C531A" w14:textId="77777777" w:rsidR="00CB7C49" w:rsidRPr="00BF3B63" w:rsidRDefault="00CB7C49" w:rsidP="00CB7C49">
      <w:pPr>
        <w:tabs>
          <w:tab w:val="left" w:pos="-1440"/>
          <w:tab w:val="left" w:pos="-720"/>
          <w:tab w:val="left" w:pos="0"/>
          <w:tab w:val="left" w:pos="720"/>
          <w:tab w:val="left" w:pos="1440"/>
        </w:tabs>
        <w:spacing w:line="360" w:lineRule="auto"/>
        <w:rPr>
          <w:rFonts w:ascii="Times New Roman" w:hAnsi="Times New Roman" w:cs="Times New Roman"/>
          <w:sz w:val="24"/>
          <w:szCs w:val="24"/>
        </w:rPr>
      </w:pPr>
    </w:p>
    <w:p w14:paraId="197CBFA0" w14:textId="77777777" w:rsidR="00CB7C49" w:rsidRPr="00BF3B63" w:rsidRDefault="00CB7C49" w:rsidP="00CB7C4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BF3B63">
        <w:rPr>
          <w:rFonts w:ascii="Times New Roman" w:eastAsia="Times New Roman" w:hAnsi="Times New Roman" w:cs="Times New Roman"/>
          <w:sz w:val="24"/>
          <w:szCs w:val="24"/>
        </w:rPr>
        <w:t>That the parties are encouraged to pursue settlement discussions.</w:t>
      </w:r>
    </w:p>
    <w:p w14:paraId="61D012EC" w14:textId="77777777" w:rsidR="00CB7C49" w:rsidRPr="00BF3B63" w:rsidRDefault="00CB7C49" w:rsidP="00CB7C49">
      <w:pPr>
        <w:pStyle w:val="ListParagraph"/>
        <w:spacing w:line="360" w:lineRule="auto"/>
        <w:ind w:left="0"/>
        <w:rPr>
          <w:rFonts w:ascii="Times New Roman" w:eastAsia="Times New Roman" w:hAnsi="Times New Roman" w:cs="Times New Roman"/>
          <w:spacing w:val="-3"/>
          <w:sz w:val="24"/>
          <w:szCs w:val="24"/>
        </w:rPr>
      </w:pPr>
    </w:p>
    <w:p w14:paraId="0672D19D" w14:textId="77777777" w:rsidR="00CB7C49" w:rsidRPr="00BF3B63" w:rsidRDefault="00CB7C49" w:rsidP="00CB7C49">
      <w:pPr>
        <w:pStyle w:val="ListParagraph"/>
        <w:spacing w:line="360" w:lineRule="auto"/>
        <w:ind w:left="0"/>
        <w:rPr>
          <w:rFonts w:ascii="Times New Roman" w:eastAsia="Times New Roman" w:hAnsi="Times New Roman" w:cs="Times New Roman"/>
          <w:spacing w:val="-3"/>
          <w:sz w:val="24"/>
          <w:szCs w:val="24"/>
        </w:rPr>
      </w:pPr>
    </w:p>
    <w:p w14:paraId="7DE01A65" w14:textId="25F8359F" w:rsidR="00CB7C49" w:rsidRPr="00BF3B63" w:rsidRDefault="00CB7C49" w:rsidP="00CB7C49">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BF3B63">
        <w:rPr>
          <w:rFonts w:ascii="Times New Roman" w:eastAsia="Times New Roman" w:hAnsi="Times New Roman" w:cs="Times New Roman"/>
          <w:spacing w:val="-3"/>
          <w:sz w:val="24"/>
          <w:szCs w:val="24"/>
        </w:rPr>
        <w:t>Date:</w:t>
      </w:r>
      <w:r w:rsidRPr="00BF3B63">
        <w:rPr>
          <w:rFonts w:ascii="Times New Roman" w:eastAsia="Times New Roman" w:hAnsi="Times New Roman" w:cs="Times New Roman"/>
          <w:spacing w:val="-3"/>
          <w:sz w:val="24"/>
          <w:szCs w:val="24"/>
        </w:rPr>
        <w:tab/>
      </w:r>
      <w:r w:rsidR="00997456" w:rsidRPr="00BF3B63">
        <w:rPr>
          <w:rFonts w:ascii="Times New Roman" w:eastAsia="Times New Roman" w:hAnsi="Times New Roman" w:cs="Times New Roman"/>
          <w:spacing w:val="-3"/>
          <w:sz w:val="24"/>
          <w:szCs w:val="24"/>
          <w:u w:val="single"/>
        </w:rPr>
        <w:t xml:space="preserve">January </w:t>
      </w:r>
      <w:r w:rsidR="00BC1A79">
        <w:rPr>
          <w:rFonts w:ascii="Times New Roman" w:eastAsia="Times New Roman" w:hAnsi="Times New Roman" w:cs="Times New Roman"/>
          <w:spacing w:val="-3"/>
          <w:sz w:val="24"/>
          <w:szCs w:val="24"/>
          <w:u w:val="single"/>
        </w:rPr>
        <w:t>30</w:t>
      </w:r>
      <w:r w:rsidRPr="00BF3B63">
        <w:rPr>
          <w:rFonts w:ascii="Times New Roman" w:eastAsia="Times New Roman" w:hAnsi="Times New Roman" w:cs="Times New Roman"/>
          <w:spacing w:val="-3"/>
          <w:sz w:val="24"/>
          <w:szCs w:val="24"/>
          <w:u w:val="single"/>
        </w:rPr>
        <w:t>, 202</w:t>
      </w:r>
      <w:r w:rsidR="00997456" w:rsidRPr="00BF3B63">
        <w:rPr>
          <w:rFonts w:ascii="Times New Roman" w:eastAsia="Times New Roman" w:hAnsi="Times New Roman" w:cs="Times New Roman"/>
          <w:spacing w:val="-3"/>
          <w:sz w:val="24"/>
          <w:szCs w:val="24"/>
          <w:u w:val="single"/>
        </w:rPr>
        <w:t>4</w:t>
      </w:r>
      <w:r w:rsidRPr="00BF3B63">
        <w:rPr>
          <w:rFonts w:ascii="Times New Roman" w:eastAsia="Times New Roman" w:hAnsi="Times New Roman" w:cs="Times New Roman"/>
          <w:spacing w:val="-3"/>
          <w:sz w:val="24"/>
          <w:szCs w:val="24"/>
        </w:rPr>
        <w:tab/>
      </w:r>
      <w:r w:rsidRPr="00BF3B63">
        <w:rPr>
          <w:rFonts w:ascii="Times New Roman" w:eastAsia="Times New Roman" w:hAnsi="Times New Roman" w:cs="Times New Roman"/>
          <w:spacing w:val="-3"/>
          <w:sz w:val="24"/>
          <w:szCs w:val="24"/>
          <w:u w:val="single"/>
        </w:rPr>
        <w:tab/>
      </w:r>
      <w:r w:rsidRPr="00BF3B63">
        <w:rPr>
          <w:rFonts w:ascii="Times New Roman" w:eastAsia="Times New Roman" w:hAnsi="Times New Roman" w:cs="Times New Roman"/>
          <w:spacing w:val="-3"/>
          <w:sz w:val="24"/>
          <w:szCs w:val="24"/>
          <w:u w:val="single"/>
        </w:rPr>
        <w:tab/>
        <w:t>/s/</w:t>
      </w:r>
      <w:r w:rsidRPr="00BF3B63">
        <w:rPr>
          <w:rFonts w:ascii="Times New Roman" w:eastAsia="Times New Roman" w:hAnsi="Times New Roman" w:cs="Times New Roman"/>
          <w:spacing w:val="-3"/>
          <w:sz w:val="24"/>
          <w:szCs w:val="24"/>
          <w:u w:val="single"/>
        </w:rPr>
        <w:tab/>
      </w:r>
      <w:r w:rsidRPr="00BF3B63">
        <w:rPr>
          <w:rFonts w:ascii="Times New Roman" w:eastAsia="Times New Roman" w:hAnsi="Times New Roman" w:cs="Times New Roman"/>
          <w:spacing w:val="-3"/>
          <w:sz w:val="24"/>
          <w:szCs w:val="24"/>
          <w:u w:val="single"/>
        </w:rPr>
        <w:tab/>
      </w:r>
      <w:r w:rsidRPr="00BF3B63">
        <w:rPr>
          <w:rFonts w:ascii="Times New Roman" w:eastAsia="Times New Roman" w:hAnsi="Times New Roman" w:cs="Times New Roman"/>
          <w:spacing w:val="-3"/>
          <w:sz w:val="24"/>
          <w:szCs w:val="24"/>
          <w:u w:val="single"/>
        </w:rPr>
        <w:tab/>
      </w:r>
    </w:p>
    <w:p w14:paraId="196194E5" w14:textId="26C088FF" w:rsidR="00CB7C49" w:rsidRPr="00BF3B63" w:rsidRDefault="00CB7C49" w:rsidP="00CB7C49">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BF3B63">
        <w:rPr>
          <w:rFonts w:ascii="Times New Roman" w:eastAsia="Times New Roman" w:hAnsi="Times New Roman" w:cs="Times New Roman"/>
          <w:spacing w:val="-3"/>
          <w:sz w:val="24"/>
          <w:szCs w:val="24"/>
        </w:rPr>
        <w:tab/>
      </w:r>
      <w:r w:rsidRPr="00BF3B63">
        <w:rPr>
          <w:rFonts w:ascii="Times New Roman" w:eastAsia="Times New Roman" w:hAnsi="Times New Roman" w:cs="Times New Roman"/>
          <w:spacing w:val="-3"/>
          <w:sz w:val="24"/>
          <w:szCs w:val="24"/>
        </w:rPr>
        <w:tab/>
      </w:r>
      <w:r w:rsidR="00997456" w:rsidRPr="00BF3B63">
        <w:rPr>
          <w:rFonts w:ascii="Times New Roman" w:eastAsia="Times New Roman" w:hAnsi="Times New Roman" w:cs="Times New Roman"/>
          <w:spacing w:val="-3"/>
          <w:sz w:val="24"/>
          <w:szCs w:val="24"/>
        </w:rPr>
        <w:t>A</w:t>
      </w:r>
      <w:r w:rsidRPr="00BF3B63">
        <w:rPr>
          <w:rFonts w:ascii="Times New Roman" w:eastAsia="Times New Roman" w:hAnsi="Times New Roman" w:cs="Times New Roman"/>
          <w:spacing w:val="-3"/>
          <w:sz w:val="24"/>
          <w:szCs w:val="24"/>
        </w:rPr>
        <w:t xml:space="preserve">rlene </w:t>
      </w:r>
      <w:r w:rsidR="00997456" w:rsidRPr="00BF3B63">
        <w:rPr>
          <w:rFonts w:ascii="Times New Roman" w:eastAsia="Times New Roman" w:hAnsi="Times New Roman" w:cs="Times New Roman"/>
          <w:spacing w:val="-3"/>
          <w:sz w:val="24"/>
          <w:szCs w:val="24"/>
        </w:rPr>
        <w:t>Ashton</w:t>
      </w:r>
    </w:p>
    <w:p w14:paraId="4F99E6F0" w14:textId="77777777" w:rsidR="00CB7C49" w:rsidRPr="00BF3B63" w:rsidRDefault="00CB7C49" w:rsidP="00CB7C49">
      <w:pPr>
        <w:tabs>
          <w:tab w:val="left" w:pos="720"/>
          <w:tab w:val="left" w:pos="5040"/>
        </w:tabs>
        <w:suppressAutoHyphens/>
        <w:autoSpaceDE w:val="0"/>
        <w:autoSpaceDN w:val="0"/>
        <w:rPr>
          <w:rFonts w:ascii="Times New Roman" w:hAnsi="Times New Roman" w:cs="Times New Roman"/>
          <w:sz w:val="24"/>
          <w:szCs w:val="24"/>
        </w:rPr>
      </w:pPr>
      <w:r w:rsidRPr="00BF3B63">
        <w:rPr>
          <w:rFonts w:ascii="Times New Roman" w:eastAsia="Times New Roman" w:hAnsi="Times New Roman" w:cs="Times New Roman"/>
          <w:spacing w:val="-3"/>
          <w:sz w:val="24"/>
          <w:szCs w:val="24"/>
        </w:rPr>
        <w:tab/>
      </w:r>
      <w:r w:rsidRPr="00BF3B63">
        <w:rPr>
          <w:rFonts w:ascii="Times New Roman" w:eastAsia="Times New Roman" w:hAnsi="Times New Roman" w:cs="Times New Roman"/>
          <w:spacing w:val="-3"/>
          <w:sz w:val="24"/>
          <w:szCs w:val="24"/>
        </w:rPr>
        <w:tab/>
        <w:t>Administrative Law Judge</w:t>
      </w:r>
    </w:p>
    <w:p w14:paraId="3F8FA4B3" w14:textId="77777777" w:rsidR="009E3FA2" w:rsidRPr="009E3FA2" w:rsidRDefault="00CB7C49" w:rsidP="009E3FA2">
      <w:pPr>
        <w:rPr>
          <w:rFonts w:ascii="Times New Roman" w:eastAsia="Microsoft Sans Serif" w:hAnsi="Times New Roman" w:cs="Times New Roman"/>
          <w:b/>
          <w:sz w:val="24"/>
          <w:szCs w:val="24"/>
          <w:u w:val="single"/>
        </w:rPr>
      </w:pPr>
      <w:r w:rsidRPr="00BF3B63">
        <w:rPr>
          <w:rFonts w:ascii="Times New Roman" w:hAnsi="Times New Roman" w:cs="Times New Roman"/>
          <w:sz w:val="24"/>
          <w:szCs w:val="24"/>
        </w:rPr>
        <w:br w:type="page"/>
      </w:r>
      <w:r w:rsidR="009E3FA2" w:rsidRPr="009E3FA2">
        <w:rPr>
          <w:rFonts w:ascii="Times New Roman" w:eastAsia="Microsoft Sans Serif" w:hAnsi="Times New Roman" w:cs="Times New Roman"/>
          <w:b/>
          <w:sz w:val="24"/>
          <w:szCs w:val="24"/>
          <w:u w:val="single"/>
        </w:rPr>
        <w:lastRenderedPageBreak/>
        <w:t>C-2023-3044487 - ANDREW SEIFERT v. PPL ELECTRIC UTILITIES CORPORATION</w:t>
      </w:r>
    </w:p>
    <w:p w14:paraId="04AE308A" w14:textId="77777777" w:rsidR="009E3FA2" w:rsidRDefault="009E3FA2" w:rsidP="009E3FA2">
      <w:pPr>
        <w:rPr>
          <w:rFonts w:ascii="Times New Roman" w:eastAsia="Microsoft Sans Serif" w:hAnsi="Times New Roman" w:cs="Times New Roman"/>
          <w:b/>
          <w:sz w:val="24"/>
          <w:szCs w:val="24"/>
          <w:u w:val="single"/>
        </w:rPr>
      </w:pPr>
    </w:p>
    <w:p w14:paraId="66F29ADA" w14:textId="77777777" w:rsidR="009E3FA2" w:rsidRPr="009E3FA2" w:rsidRDefault="009E3FA2" w:rsidP="009E3FA2">
      <w:pPr>
        <w:rPr>
          <w:rFonts w:ascii="Times New Roman" w:eastAsia="Microsoft Sans Serif" w:hAnsi="Times New Roman" w:cs="Times New Roman"/>
          <w:b/>
          <w:sz w:val="24"/>
          <w:szCs w:val="24"/>
          <w:u w:val="single"/>
        </w:rPr>
      </w:pPr>
    </w:p>
    <w:p w14:paraId="2988BDFB"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ANDREW SEIFERT</w:t>
      </w:r>
    </w:p>
    <w:p w14:paraId="7DED0139"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301 S MAIN STREET</w:t>
      </w:r>
    </w:p>
    <w:p w14:paraId="0854ED02"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FOREST CITY PA  18421</w:t>
      </w:r>
    </w:p>
    <w:p w14:paraId="3D151E99" w14:textId="77777777" w:rsidR="009E3FA2" w:rsidRPr="009E3FA2" w:rsidRDefault="009E3FA2" w:rsidP="009E3FA2">
      <w:pPr>
        <w:rPr>
          <w:rFonts w:ascii="Times New Roman" w:eastAsia="Microsoft Sans Serif" w:hAnsi="Times New Roman" w:cs="Times New Roman"/>
          <w:b/>
          <w:bCs/>
          <w:sz w:val="24"/>
          <w:szCs w:val="24"/>
        </w:rPr>
      </w:pPr>
      <w:r w:rsidRPr="009E3FA2">
        <w:rPr>
          <w:rFonts w:ascii="Times New Roman" w:eastAsia="Microsoft Sans Serif" w:hAnsi="Times New Roman" w:cs="Times New Roman"/>
          <w:b/>
          <w:bCs/>
          <w:sz w:val="24"/>
          <w:szCs w:val="24"/>
        </w:rPr>
        <w:t>570.290.2900</w:t>
      </w:r>
    </w:p>
    <w:p w14:paraId="6E43A840"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seifertandrew97@gmail.com</w:t>
      </w:r>
    </w:p>
    <w:p w14:paraId="349A82D5"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 xml:space="preserve">Served by email </w:t>
      </w:r>
    </w:p>
    <w:p w14:paraId="2699E84B" w14:textId="77777777" w:rsidR="009E3FA2" w:rsidRPr="009E3FA2" w:rsidRDefault="009E3FA2" w:rsidP="009E3FA2">
      <w:pPr>
        <w:rPr>
          <w:rFonts w:ascii="Times New Roman" w:eastAsia="Microsoft Sans Serif" w:hAnsi="Times New Roman" w:cs="Times New Roman"/>
          <w:sz w:val="24"/>
          <w:szCs w:val="24"/>
        </w:rPr>
      </w:pPr>
    </w:p>
    <w:p w14:paraId="79714096"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NICHOLAS A STOBBE ESQUIRE</w:t>
      </w:r>
    </w:p>
    <w:p w14:paraId="08C7B54E"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DEVIN T RYAN ESQUIRE</w:t>
      </w:r>
    </w:p>
    <w:p w14:paraId="708319B8"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POST &amp; SCHELL PC</w:t>
      </w:r>
    </w:p>
    <w:p w14:paraId="707EA45F"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17 N SECOND ST</w:t>
      </w:r>
    </w:p>
    <w:p w14:paraId="4574CC85"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12TH FL</w:t>
      </w:r>
    </w:p>
    <w:p w14:paraId="2CD6D579"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HARRISBURG PA  17101-1601</w:t>
      </w:r>
    </w:p>
    <w:p w14:paraId="48C83D8D" w14:textId="77777777" w:rsidR="009E3FA2" w:rsidRPr="009E3FA2" w:rsidRDefault="009E3FA2" w:rsidP="009E3FA2">
      <w:pPr>
        <w:rPr>
          <w:rFonts w:ascii="Times New Roman" w:eastAsia="Microsoft Sans Serif" w:hAnsi="Times New Roman" w:cs="Times New Roman"/>
          <w:b/>
          <w:bCs/>
          <w:sz w:val="24"/>
          <w:szCs w:val="24"/>
        </w:rPr>
      </w:pPr>
      <w:r w:rsidRPr="009E3FA2">
        <w:rPr>
          <w:rFonts w:ascii="Times New Roman" w:eastAsia="Microsoft Sans Serif" w:hAnsi="Times New Roman" w:cs="Times New Roman"/>
          <w:b/>
          <w:bCs/>
          <w:sz w:val="24"/>
          <w:szCs w:val="24"/>
        </w:rPr>
        <w:t>717.612.6033</w:t>
      </w:r>
    </w:p>
    <w:p w14:paraId="44EE25B6" w14:textId="77777777" w:rsidR="009E3FA2" w:rsidRPr="009E3FA2" w:rsidRDefault="009E3FA2" w:rsidP="009E3FA2">
      <w:pPr>
        <w:rPr>
          <w:rFonts w:ascii="Times New Roman" w:eastAsia="Microsoft Sans Serif" w:hAnsi="Times New Roman" w:cs="Times New Roman"/>
          <w:b/>
          <w:bCs/>
          <w:sz w:val="24"/>
          <w:szCs w:val="24"/>
        </w:rPr>
      </w:pPr>
      <w:r w:rsidRPr="009E3FA2">
        <w:rPr>
          <w:rFonts w:ascii="Times New Roman" w:eastAsia="Microsoft Sans Serif" w:hAnsi="Times New Roman" w:cs="Times New Roman"/>
          <w:b/>
          <w:bCs/>
          <w:sz w:val="24"/>
          <w:szCs w:val="24"/>
        </w:rPr>
        <w:t>717.612.6052</w:t>
      </w:r>
    </w:p>
    <w:p w14:paraId="7F2988A3" w14:textId="77777777" w:rsidR="009E3FA2" w:rsidRPr="009E3FA2" w:rsidRDefault="009E3FA2" w:rsidP="009E3FA2">
      <w:pPr>
        <w:rPr>
          <w:rFonts w:ascii="Times New Roman" w:eastAsia="Microsoft Sans Serif" w:hAnsi="Times New Roman" w:cs="Times New Roman"/>
          <w:b/>
          <w:bCs/>
          <w:sz w:val="24"/>
          <w:szCs w:val="24"/>
        </w:rPr>
      </w:pPr>
      <w:r w:rsidRPr="009E3FA2">
        <w:rPr>
          <w:rFonts w:ascii="Times New Roman" w:eastAsia="Microsoft Sans Serif" w:hAnsi="Times New Roman" w:cs="Times New Roman"/>
          <w:b/>
          <w:bCs/>
          <w:sz w:val="24"/>
          <w:szCs w:val="24"/>
        </w:rPr>
        <w:t>717.731.1970</w:t>
      </w:r>
    </w:p>
    <w:p w14:paraId="776BC707"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nstobbe@postschell.com</w:t>
      </w:r>
    </w:p>
    <w:p w14:paraId="7CBF5472"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Accepts eService</w:t>
      </w:r>
    </w:p>
    <w:p w14:paraId="531791D3" w14:textId="77777777" w:rsidR="009E3FA2" w:rsidRPr="009E3FA2" w:rsidRDefault="009E3FA2" w:rsidP="009E3FA2">
      <w:pPr>
        <w:rPr>
          <w:rFonts w:ascii="Times New Roman" w:eastAsia="Microsoft Sans Serif" w:hAnsi="Times New Roman" w:cs="Times New Roman"/>
          <w:sz w:val="24"/>
          <w:szCs w:val="24"/>
        </w:rPr>
      </w:pPr>
      <w:r w:rsidRPr="009E3FA2">
        <w:rPr>
          <w:rFonts w:ascii="Times New Roman" w:eastAsia="Microsoft Sans Serif" w:hAnsi="Times New Roman" w:cs="Times New Roman"/>
          <w:sz w:val="24"/>
          <w:szCs w:val="24"/>
        </w:rPr>
        <w:t xml:space="preserve"> </w:t>
      </w:r>
    </w:p>
    <w:p w14:paraId="4A422198" w14:textId="77777777" w:rsidR="009E3FA2" w:rsidRDefault="009E3FA2" w:rsidP="009E3FA2">
      <w:pPr>
        <w:rPr>
          <w:rFonts w:eastAsiaTheme="minorEastAsia"/>
        </w:rPr>
      </w:pPr>
    </w:p>
    <w:p w14:paraId="5E3D658B" w14:textId="660FAB2B" w:rsidR="00CB7C49" w:rsidRPr="00BF3B63" w:rsidRDefault="00CB7C49" w:rsidP="002D6A41">
      <w:pPr>
        <w:pStyle w:val="NoSpacing"/>
        <w:rPr>
          <w:rFonts w:ascii="Times New Roman" w:hAnsi="Times New Roman" w:cs="Times New Roman"/>
          <w:sz w:val="24"/>
          <w:szCs w:val="24"/>
        </w:rPr>
      </w:pPr>
    </w:p>
    <w:sectPr w:rsidR="00CB7C49" w:rsidRPr="00BF3B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7D9B" w14:textId="77777777" w:rsidR="00FF3CA7" w:rsidRDefault="00FF3CA7" w:rsidP="00A65C76">
      <w:r>
        <w:separator/>
      </w:r>
    </w:p>
  </w:endnote>
  <w:endnote w:type="continuationSeparator" w:id="0">
    <w:p w14:paraId="284BFE11" w14:textId="77777777" w:rsidR="00FF3CA7" w:rsidRDefault="00FF3CA7" w:rsidP="00A6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33AE" w14:textId="77777777" w:rsidR="00FF3CA7" w:rsidRDefault="00FF3CA7" w:rsidP="00A65C76">
      <w:r>
        <w:separator/>
      </w:r>
    </w:p>
  </w:footnote>
  <w:footnote w:type="continuationSeparator" w:id="0">
    <w:p w14:paraId="6A74AC29" w14:textId="77777777" w:rsidR="00FF3CA7" w:rsidRDefault="00FF3CA7" w:rsidP="00A65C76">
      <w:r>
        <w:continuationSeparator/>
      </w:r>
    </w:p>
  </w:footnote>
  <w:footnote w:id="1">
    <w:p w14:paraId="2D69E489" w14:textId="0A065210" w:rsidR="00A65C76" w:rsidRPr="003852F5" w:rsidRDefault="00A65C76" w:rsidP="00920439">
      <w:pPr>
        <w:autoSpaceDE w:val="0"/>
        <w:autoSpaceDN w:val="0"/>
        <w:adjustRightInd w:val="0"/>
        <w:ind w:firstLine="720"/>
        <w:rPr>
          <w:rFonts w:ascii="Times New Roman" w:hAnsi="Times New Roman" w:cs="Times New Roman"/>
          <w:sz w:val="20"/>
          <w:szCs w:val="20"/>
        </w:rPr>
      </w:pPr>
      <w:r w:rsidRPr="003852F5">
        <w:rPr>
          <w:rStyle w:val="FootnoteReference"/>
          <w:rFonts w:ascii="Times New Roman" w:hAnsi="Times New Roman" w:cs="Times New Roman"/>
          <w:sz w:val="20"/>
          <w:szCs w:val="20"/>
        </w:rPr>
        <w:footnoteRef/>
      </w:r>
      <w:r w:rsidRPr="003852F5">
        <w:rPr>
          <w:rFonts w:ascii="Times New Roman" w:hAnsi="Times New Roman" w:cs="Times New Roman"/>
          <w:sz w:val="20"/>
          <w:szCs w:val="20"/>
        </w:rPr>
        <w:t xml:space="preserve"> </w:t>
      </w:r>
      <w:r w:rsidRPr="003852F5">
        <w:rPr>
          <w:rFonts w:ascii="Times New Roman" w:hAnsi="Times New Roman" w:cs="Times New Roman"/>
          <w:sz w:val="20"/>
          <w:szCs w:val="20"/>
        </w:rPr>
        <w:tab/>
      </w:r>
      <w:r w:rsidR="00580C1A" w:rsidRPr="003852F5">
        <w:rPr>
          <w:rFonts w:ascii="Times New Roman" w:hAnsi="Times New Roman" w:cs="Times New Roman"/>
          <w:sz w:val="20"/>
          <w:szCs w:val="20"/>
        </w:rPr>
        <w:t xml:space="preserve">In New Matter, </w:t>
      </w:r>
      <w:r w:rsidRPr="003852F5">
        <w:rPr>
          <w:rFonts w:ascii="Times New Roman" w:hAnsi="Times New Roman" w:cs="Times New Roman"/>
          <w:sz w:val="20"/>
          <w:szCs w:val="20"/>
        </w:rPr>
        <w:t xml:space="preserve">PPL </w:t>
      </w:r>
      <w:r w:rsidR="00580C1A" w:rsidRPr="003852F5">
        <w:rPr>
          <w:rFonts w:ascii="Times New Roman" w:hAnsi="Times New Roman" w:cs="Times New Roman"/>
          <w:sz w:val="20"/>
          <w:szCs w:val="20"/>
        </w:rPr>
        <w:t xml:space="preserve">indicates “CleanSky </w:t>
      </w:r>
      <w:r w:rsidR="00B672B9">
        <w:rPr>
          <w:rFonts w:ascii="Times New Roman" w:hAnsi="Times New Roman" w:cs="Times New Roman"/>
          <w:sz w:val="20"/>
          <w:szCs w:val="20"/>
        </w:rPr>
        <w:t xml:space="preserve">[Energy] </w:t>
      </w:r>
      <w:r w:rsidR="00580C1A" w:rsidRPr="003852F5">
        <w:rPr>
          <w:rFonts w:ascii="Times New Roman" w:hAnsi="Times New Roman" w:cs="Times New Roman"/>
          <w:sz w:val="20"/>
          <w:szCs w:val="20"/>
        </w:rPr>
        <w:t xml:space="preserve">is a licensed EGS that is authorized to offer, render, furnish or supply electricity or electric generation services in the Commonwealth of Pennsylvania, including within PPL </w:t>
      </w:r>
      <w:r w:rsidR="003852F5" w:rsidRPr="003852F5">
        <w:rPr>
          <w:rFonts w:ascii="Times New Roman" w:hAnsi="Times New Roman" w:cs="Times New Roman"/>
          <w:sz w:val="20"/>
          <w:szCs w:val="20"/>
        </w:rPr>
        <w:t>E</w:t>
      </w:r>
      <w:r w:rsidR="00580C1A" w:rsidRPr="003852F5">
        <w:rPr>
          <w:rFonts w:ascii="Times New Roman" w:hAnsi="Times New Roman" w:cs="Times New Roman"/>
          <w:sz w:val="20"/>
          <w:szCs w:val="20"/>
        </w:rPr>
        <w:t>lectric’s service territory.</w:t>
      </w:r>
      <w:r w:rsidR="003852F5" w:rsidRPr="003852F5">
        <w:rPr>
          <w:rFonts w:ascii="Times New Roman" w:hAnsi="Times New Roman" w:cs="Times New Roman"/>
          <w:sz w:val="20"/>
          <w:szCs w:val="20"/>
        </w:rPr>
        <w:t xml:space="preserve">” </w:t>
      </w:r>
      <w:r w:rsidR="00580C1A" w:rsidRPr="003852F5">
        <w:rPr>
          <w:rFonts w:ascii="Times New Roman" w:hAnsi="Times New Roman" w:cs="Times New Roman"/>
          <w:sz w:val="20"/>
          <w:szCs w:val="20"/>
        </w:rPr>
        <w:t xml:space="preserve"> </w:t>
      </w:r>
      <w:r w:rsidR="006E4D02">
        <w:rPr>
          <w:rFonts w:ascii="Times New Roman" w:hAnsi="Times New Roman" w:cs="Times New Roman"/>
          <w:sz w:val="20"/>
          <w:szCs w:val="20"/>
        </w:rPr>
        <w:t xml:space="preserve">In support of </w:t>
      </w:r>
      <w:r w:rsidR="00F70513">
        <w:rPr>
          <w:rFonts w:ascii="Times New Roman" w:hAnsi="Times New Roman" w:cs="Times New Roman"/>
          <w:sz w:val="20"/>
          <w:szCs w:val="20"/>
        </w:rPr>
        <w:t>its position</w:t>
      </w:r>
      <w:r w:rsidR="006E4D02">
        <w:rPr>
          <w:rFonts w:ascii="Times New Roman" w:hAnsi="Times New Roman" w:cs="Times New Roman"/>
          <w:sz w:val="20"/>
          <w:szCs w:val="20"/>
        </w:rPr>
        <w:t xml:space="preserve">, </w:t>
      </w:r>
      <w:r w:rsidR="006E4D02" w:rsidRPr="006E4D02">
        <w:rPr>
          <w:rFonts w:ascii="Times New Roman" w:hAnsi="Times New Roman" w:cs="Times New Roman"/>
          <w:sz w:val="20"/>
          <w:szCs w:val="20"/>
        </w:rPr>
        <w:t>PPL cites</w:t>
      </w:r>
      <w:r w:rsidR="00580C1A" w:rsidRPr="003852F5">
        <w:rPr>
          <w:rFonts w:ascii="Times New Roman" w:hAnsi="Times New Roman" w:cs="Times New Roman"/>
          <w:i/>
          <w:iCs/>
          <w:sz w:val="20"/>
          <w:szCs w:val="20"/>
        </w:rPr>
        <w:t xml:space="preserve"> Application of Titan Gas LLC dba Titan Gas and Power for</w:t>
      </w:r>
      <w:r w:rsidR="003852F5">
        <w:rPr>
          <w:rFonts w:ascii="Times New Roman" w:hAnsi="Times New Roman" w:cs="Times New Roman"/>
          <w:i/>
          <w:iCs/>
          <w:sz w:val="20"/>
          <w:szCs w:val="20"/>
        </w:rPr>
        <w:t xml:space="preserve"> </w:t>
      </w:r>
      <w:r w:rsidR="00580C1A" w:rsidRPr="003852F5">
        <w:rPr>
          <w:rFonts w:ascii="Times New Roman" w:hAnsi="Times New Roman" w:cs="Times New Roman"/>
          <w:i/>
          <w:iCs/>
          <w:sz w:val="20"/>
          <w:szCs w:val="20"/>
        </w:rPr>
        <w:t>Approval to Offer, Render, Furnish or Supply Electricity or Electric Generation Services as a</w:t>
      </w:r>
      <w:r w:rsidR="003852F5">
        <w:rPr>
          <w:rFonts w:ascii="Times New Roman" w:hAnsi="Times New Roman" w:cs="Times New Roman"/>
          <w:i/>
          <w:iCs/>
          <w:sz w:val="20"/>
          <w:szCs w:val="20"/>
        </w:rPr>
        <w:t xml:space="preserve"> </w:t>
      </w:r>
      <w:r w:rsidR="00580C1A" w:rsidRPr="003852F5">
        <w:rPr>
          <w:rFonts w:ascii="Times New Roman" w:hAnsi="Times New Roman" w:cs="Times New Roman"/>
          <w:i/>
          <w:iCs/>
          <w:sz w:val="20"/>
          <w:szCs w:val="20"/>
        </w:rPr>
        <w:t>Supplier of Retail Electric Power</w:t>
      </w:r>
      <w:r w:rsidR="00580C1A" w:rsidRPr="003852F5">
        <w:rPr>
          <w:rFonts w:ascii="Times New Roman" w:hAnsi="Times New Roman" w:cs="Times New Roman"/>
          <w:sz w:val="20"/>
          <w:szCs w:val="20"/>
        </w:rPr>
        <w:t>, Docket No. A-2016-2530633 (Order entered May 19, 2016).</w:t>
      </w:r>
      <w:r w:rsidR="006062DE">
        <w:rPr>
          <w:rFonts w:ascii="Times New Roman" w:hAnsi="Times New Roman" w:cs="Times New Roman"/>
          <w:sz w:val="20"/>
          <w:szCs w:val="20"/>
        </w:rPr>
        <w:t xml:space="preserve">  Titan Gas LLC </w:t>
      </w:r>
      <w:r w:rsidR="003A7232">
        <w:rPr>
          <w:rFonts w:ascii="Times New Roman" w:hAnsi="Times New Roman" w:cs="Times New Roman"/>
          <w:sz w:val="20"/>
          <w:szCs w:val="20"/>
        </w:rPr>
        <w:t>was granted permission to change the name on its licen</w:t>
      </w:r>
      <w:r w:rsidR="005C491E">
        <w:rPr>
          <w:rFonts w:ascii="Times New Roman" w:hAnsi="Times New Roman" w:cs="Times New Roman"/>
          <w:sz w:val="20"/>
          <w:szCs w:val="20"/>
        </w:rPr>
        <w:t>s</w:t>
      </w:r>
      <w:r w:rsidR="003A7232">
        <w:rPr>
          <w:rFonts w:ascii="Times New Roman" w:hAnsi="Times New Roman" w:cs="Times New Roman"/>
          <w:sz w:val="20"/>
          <w:szCs w:val="20"/>
        </w:rPr>
        <w:t xml:space="preserve">e </w:t>
      </w:r>
      <w:r w:rsidR="0098131A">
        <w:rPr>
          <w:rFonts w:ascii="Times New Roman" w:hAnsi="Times New Roman" w:cs="Times New Roman"/>
          <w:sz w:val="20"/>
          <w:szCs w:val="20"/>
        </w:rPr>
        <w:t>to</w:t>
      </w:r>
      <w:r w:rsidR="00030CCB">
        <w:rPr>
          <w:rFonts w:ascii="Times New Roman" w:hAnsi="Times New Roman" w:cs="Times New Roman"/>
          <w:sz w:val="20"/>
          <w:szCs w:val="20"/>
        </w:rPr>
        <w:t xml:space="preserve"> provide electric generation services, as a supplier, to Titan Gas, LLC d/b/a/ Titan Gas and Power d/b/a CleanSky Energy d/b/a Clean S</w:t>
      </w:r>
      <w:r w:rsidR="00660177">
        <w:rPr>
          <w:rFonts w:ascii="Times New Roman" w:hAnsi="Times New Roman" w:cs="Times New Roman"/>
          <w:sz w:val="20"/>
          <w:szCs w:val="20"/>
        </w:rPr>
        <w:t>k</w:t>
      </w:r>
      <w:r w:rsidR="00030CCB">
        <w:rPr>
          <w:rFonts w:ascii="Times New Roman" w:hAnsi="Times New Roman" w:cs="Times New Roman"/>
          <w:sz w:val="20"/>
          <w:szCs w:val="20"/>
        </w:rPr>
        <w:t>y Energy</w:t>
      </w:r>
      <w:r w:rsidR="005C491E">
        <w:rPr>
          <w:rFonts w:ascii="Times New Roman" w:hAnsi="Times New Roman" w:cs="Times New Roman"/>
          <w:sz w:val="20"/>
          <w:szCs w:val="20"/>
        </w:rPr>
        <w:t>.</w:t>
      </w:r>
      <w:r w:rsidR="003A7232">
        <w:rPr>
          <w:rFonts w:ascii="Times New Roman" w:hAnsi="Times New Roman" w:cs="Times New Roman"/>
          <w:sz w:val="20"/>
          <w:szCs w:val="20"/>
        </w:rPr>
        <w:t xml:space="preserve"> </w:t>
      </w:r>
      <w:r w:rsidR="005C491E">
        <w:rPr>
          <w:rFonts w:ascii="Times New Roman" w:hAnsi="Times New Roman" w:cs="Times New Roman"/>
          <w:sz w:val="20"/>
          <w:szCs w:val="20"/>
        </w:rPr>
        <w:t xml:space="preserve">  </w:t>
      </w:r>
      <w:r w:rsidR="00C965DC">
        <w:rPr>
          <w:rFonts w:ascii="Times New Roman" w:hAnsi="Times New Roman" w:cs="Times New Roman"/>
          <w:i/>
          <w:iCs/>
          <w:sz w:val="20"/>
          <w:szCs w:val="20"/>
        </w:rPr>
        <w:t xml:space="preserve">Id. </w:t>
      </w:r>
      <w:r w:rsidR="00EA42FD" w:rsidRPr="00EA42FD">
        <w:rPr>
          <w:rFonts w:ascii="Times New Roman" w:hAnsi="Times New Roman" w:cs="Times New Roman"/>
          <w:sz w:val="20"/>
          <w:szCs w:val="20"/>
        </w:rPr>
        <w:t>(</w:t>
      </w:r>
      <w:r w:rsidR="0044028F">
        <w:rPr>
          <w:rFonts w:ascii="Times New Roman" w:hAnsi="Times New Roman" w:cs="Times New Roman"/>
          <w:sz w:val="20"/>
          <w:szCs w:val="20"/>
        </w:rPr>
        <w:t>Secretarial Letter issued</w:t>
      </w:r>
      <w:r w:rsidR="00C965DC">
        <w:rPr>
          <w:rFonts w:ascii="Times New Roman" w:hAnsi="Times New Roman" w:cs="Times New Roman"/>
          <w:sz w:val="20"/>
          <w:szCs w:val="20"/>
        </w:rPr>
        <w:t xml:space="preserve">  May 28, 2020</w:t>
      </w:r>
      <w:r w:rsidR="00EA42FD">
        <w:rPr>
          <w:rFonts w:ascii="Times New Roman" w:hAnsi="Times New Roman" w:cs="Times New Roman"/>
          <w:sz w:val="20"/>
          <w:szCs w:val="20"/>
        </w:rPr>
        <w:t>)</w:t>
      </w:r>
      <w:r w:rsidR="0044028F">
        <w:rPr>
          <w:rFonts w:ascii="Times New Roman" w:hAnsi="Times New Roman" w:cs="Times New Roman"/>
          <w:sz w:val="20"/>
          <w:szCs w:val="20"/>
        </w:rPr>
        <w:t>.</w:t>
      </w:r>
      <w:r w:rsidR="00660177">
        <w:rPr>
          <w:rFonts w:ascii="Times New Roman" w:hAnsi="Times New Roman" w:cs="Times New Roman"/>
          <w:sz w:val="20"/>
          <w:szCs w:val="20"/>
        </w:rPr>
        <w:t xml:space="preserve">  It is referred to herein as </w:t>
      </w:r>
      <w:r w:rsidR="00E03C12">
        <w:rPr>
          <w:rFonts w:ascii="Times New Roman" w:hAnsi="Times New Roman" w:cs="Times New Roman"/>
          <w:sz w:val="20"/>
          <w:szCs w:val="20"/>
        </w:rPr>
        <w:t>Clean Sky</w:t>
      </w:r>
      <w:r w:rsidR="00660177">
        <w:rPr>
          <w:rFonts w:ascii="Times New Roman" w:hAnsi="Times New Roman" w:cs="Times New Roman"/>
          <w:sz w:val="20"/>
          <w:szCs w:val="20"/>
        </w:rPr>
        <w:t>.</w:t>
      </w:r>
    </w:p>
  </w:footnote>
  <w:footnote w:id="2">
    <w:p w14:paraId="13C88E53" w14:textId="01D3217E" w:rsidR="00A97AEC" w:rsidRPr="0047190B" w:rsidRDefault="00A97AEC" w:rsidP="00A97AEC">
      <w:pPr>
        <w:widowControl w:val="0"/>
        <w:adjustRightInd w:val="0"/>
        <w:ind w:firstLine="720"/>
        <w:rPr>
          <w:rFonts w:ascii="Times New Roman" w:hAnsi="Times New Roman" w:cs="Times New Roman"/>
          <w:spacing w:val="-3"/>
          <w:sz w:val="20"/>
          <w:szCs w:val="20"/>
        </w:rPr>
      </w:pPr>
      <w:r>
        <w:rPr>
          <w:rStyle w:val="FootnoteReference"/>
        </w:rPr>
        <w:footnoteRef/>
      </w:r>
      <w:r>
        <w:t xml:space="preserve"> </w:t>
      </w:r>
      <w:r>
        <w:tab/>
      </w:r>
      <w:r w:rsidRPr="0047190B">
        <w:rPr>
          <w:rFonts w:ascii="Times New Roman" w:hAnsi="Times New Roman" w:cs="Times New Roman"/>
          <w:spacing w:val="-3"/>
          <w:sz w:val="20"/>
          <w:szCs w:val="20"/>
        </w:rPr>
        <w:t xml:space="preserve">Commission records do not reflect an entry of appearance on behalf of the Complainant.  Thus, the Complainant appears to be proceeding in this matter </w:t>
      </w:r>
      <w:r w:rsidRPr="0047190B">
        <w:rPr>
          <w:rFonts w:ascii="Times New Roman" w:hAnsi="Times New Roman" w:cs="Times New Roman"/>
          <w:i/>
          <w:iCs/>
          <w:spacing w:val="-3"/>
          <w:sz w:val="20"/>
          <w:szCs w:val="20"/>
        </w:rPr>
        <w:t>pro se</w:t>
      </w:r>
      <w:r w:rsidRPr="0047190B">
        <w:rPr>
          <w:rFonts w:ascii="Times New Roman" w:hAnsi="Times New Roman" w:cs="Times New Roman"/>
          <w:spacing w:val="-3"/>
          <w:sz w:val="20"/>
          <w:szCs w:val="20"/>
        </w:rPr>
        <w:t xml:space="preserve">.   </w:t>
      </w:r>
    </w:p>
    <w:p w14:paraId="513E1E0B" w14:textId="1008B0F1" w:rsidR="00A97AEC" w:rsidRDefault="00A97AEC" w:rsidP="00A97AEC">
      <w:pPr>
        <w:pStyle w:val="FootnoteText"/>
        <w:ind w:firstLine="720"/>
      </w:pPr>
    </w:p>
  </w:footnote>
  <w:footnote w:id="3">
    <w:p w14:paraId="0A7AD847" w14:textId="462C7598" w:rsidR="00F02FBE" w:rsidRDefault="00F02FBE" w:rsidP="00F02FBE">
      <w:pPr>
        <w:pStyle w:val="FootnoteText"/>
        <w:ind w:firstLine="720"/>
        <w:rPr>
          <w:rFonts w:ascii="Times New Roman" w:hAnsi="Times New Roman" w:cs="Times New Roman"/>
        </w:rPr>
      </w:pPr>
      <w:r w:rsidRPr="00ED49A7">
        <w:rPr>
          <w:rStyle w:val="FootnoteReference"/>
          <w:rFonts w:ascii="Times New Roman" w:hAnsi="Times New Roman" w:cs="Times New Roman"/>
        </w:rPr>
        <w:footnoteRef/>
      </w:r>
      <w:r w:rsidRPr="00ED49A7">
        <w:rPr>
          <w:rFonts w:ascii="Times New Roman" w:hAnsi="Times New Roman" w:cs="Times New Roman"/>
        </w:rPr>
        <w:t xml:space="preserve"> </w:t>
      </w:r>
      <w:r w:rsidRPr="00ED49A7">
        <w:rPr>
          <w:rFonts w:ascii="Times New Roman" w:hAnsi="Times New Roman" w:cs="Times New Roman"/>
        </w:rPr>
        <w:tab/>
        <w:t xml:space="preserve">The instruction </w:t>
      </w:r>
      <w:r>
        <w:rPr>
          <w:rFonts w:ascii="Times New Roman" w:hAnsi="Times New Roman" w:cs="Times New Roman"/>
        </w:rPr>
        <w:t xml:space="preserve">for item 2 </w:t>
      </w:r>
      <w:r w:rsidRPr="00ED49A7">
        <w:rPr>
          <w:rFonts w:ascii="Times New Roman" w:hAnsi="Times New Roman" w:cs="Times New Roman"/>
        </w:rPr>
        <w:t>reads</w:t>
      </w:r>
      <w:r>
        <w:rPr>
          <w:rFonts w:ascii="Times New Roman" w:hAnsi="Times New Roman" w:cs="Times New Roman"/>
        </w:rPr>
        <w:t xml:space="preserve"> ”Provide the full name of the utility or company about which you are complaining.  The name of your utility company is on your bill.”  There instruction refers to utility or company, in the singular, there is no indication that more than one service provider may be listed.</w:t>
      </w:r>
      <w:r w:rsidR="0047190B">
        <w:rPr>
          <w:rFonts w:ascii="Times New Roman" w:hAnsi="Times New Roman" w:cs="Times New Roman"/>
        </w:rPr>
        <w:t xml:space="preserve"> </w:t>
      </w:r>
    </w:p>
    <w:p w14:paraId="75B9BBEE" w14:textId="77777777" w:rsidR="0047190B" w:rsidRPr="00ED49A7" w:rsidRDefault="0047190B" w:rsidP="00F02FBE">
      <w:pPr>
        <w:pStyle w:val="FootnoteText"/>
        <w:ind w:firstLine="720"/>
        <w:rPr>
          <w:rFonts w:ascii="Times New Roman" w:hAnsi="Times New Roman" w:cs="Times New Roman"/>
        </w:rPr>
      </w:pPr>
    </w:p>
  </w:footnote>
  <w:footnote w:id="4">
    <w:p w14:paraId="759EA644" w14:textId="34B56AAC" w:rsidR="00CA35DB" w:rsidRPr="00CA35DB" w:rsidRDefault="00CA35DB" w:rsidP="00CA35DB">
      <w:pPr>
        <w:pStyle w:val="FootnoteText"/>
        <w:ind w:firstLine="720"/>
        <w:rPr>
          <w:rFonts w:ascii="Times New Roman" w:hAnsi="Times New Roman" w:cs="Times New Roman"/>
        </w:rPr>
      </w:pPr>
      <w:r w:rsidRPr="00CA35DB">
        <w:rPr>
          <w:rStyle w:val="FootnoteReference"/>
          <w:rFonts w:ascii="Times New Roman" w:hAnsi="Times New Roman" w:cs="Times New Roman"/>
        </w:rPr>
        <w:footnoteRef/>
      </w:r>
      <w:r w:rsidRPr="00CA35DB">
        <w:rPr>
          <w:rFonts w:ascii="Times New Roman" w:hAnsi="Times New Roman" w:cs="Times New Roman"/>
        </w:rPr>
        <w:t xml:space="preserve"> </w:t>
      </w:r>
      <w:r w:rsidRPr="00CA35DB">
        <w:rPr>
          <w:rFonts w:ascii="Times New Roman" w:hAnsi="Times New Roman" w:cs="Times New Roman"/>
        </w:rPr>
        <w:tab/>
        <w:t xml:space="preserve">The joinder </w:t>
      </w:r>
      <w:r>
        <w:rPr>
          <w:rFonts w:ascii="Times New Roman" w:hAnsi="Times New Roman" w:cs="Times New Roman"/>
        </w:rPr>
        <w:t>of CleanSky as a party to the proceeding also renders the Preliminary Objection moot.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5581685">
    <w:abstractNumId w:val="0"/>
  </w:num>
  <w:num w:numId="2" w16cid:durableId="203622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9"/>
    <w:rsid w:val="000035C9"/>
    <w:rsid w:val="0000563F"/>
    <w:rsid w:val="00005FA2"/>
    <w:rsid w:val="000103EB"/>
    <w:rsid w:val="00015B4A"/>
    <w:rsid w:val="00020040"/>
    <w:rsid w:val="00024D9D"/>
    <w:rsid w:val="00026EC4"/>
    <w:rsid w:val="000307D0"/>
    <w:rsid w:val="00030CCB"/>
    <w:rsid w:val="000354C7"/>
    <w:rsid w:val="00036586"/>
    <w:rsid w:val="00043595"/>
    <w:rsid w:val="00051056"/>
    <w:rsid w:val="0005539D"/>
    <w:rsid w:val="00055843"/>
    <w:rsid w:val="0006097B"/>
    <w:rsid w:val="000719D0"/>
    <w:rsid w:val="00073209"/>
    <w:rsid w:val="00073DB1"/>
    <w:rsid w:val="000817FB"/>
    <w:rsid w:val="00081CCC"/>
    <w:rsid w:val="000941DD"/>
    <w:rsid w:val="00095963"/>
    <w:rsid w:val="00096E6A"/>
    <w:rsid w:val="000A0E75"/>
    <w:rsid w:val="000A16C0"/>
    <w:rsid w:val="000B424F"/>
    <w:rsid w:val="000E1C31"/>
    <w:rsid w:val="000E2173"/>
    <w:rsid w:val="000E37EC"/>
    <w:rsid w:val="000E4336"/>
    <w:rsid w:val="000E4FFD"/>
    <w:rsid w:val="000E5136"/>
    <w:rsid w:val="000F263C"/>
    <w:rsid w:val="000F4A7F"/>
    <w:rsid w:val="0010753B"/>
    <w:rsid w:val="001078D9"/>
    <w:rsid w:val="00111156"/>
    <w:rsid w:val="00114966"/>
    <w:rsid w:val="001234E3"/>
    <w:rsid w:val="0013354B"/>
    <w:rsid w:val="001464E1"/>
    <w:rsid w:val="0015567B"/>
    <w:rsid w:val="00163A1B"/>
    <w:rsid w:val="00164440"/>
    <w:rsid w:val="00175495"/>
    <w:rsid w:val="0018077F"/>
    <w:rsid w:val="00183750"/>
    <w:rsid w:val="00183DCE"/>
    <w:rsid w:val="00197561"/>
    <w:rsid w:val="001B579E"/>
    <w:rsid w:val="001D2174"/>
    <w:rsid w:val="001E0A46"/>
    <w:rsid w:val="001E2A0E"/>
    <w:rsid w:val="00214B34"/>
    <w:rsid w:val="00214ECB"/>
    <w:rsid w:val="00216939"/>
    <w:rsid w:val="00221952"/>
    <w:rsid w:val="00222F19"/>
    <w:rsid w:val="00223DDA"/>
    <w:rsid w:val="002265F3"/>
    <w:rsid w:val="00226D95"/>
    <w:rsid w:val="0023506D"/>
    <w:rsid w:val="002506B0"/>
    <w:rsid w:val="00255B1B"/>
    <w:rsid w:val="002561A5"/>
    <w:rsid w:val="002669B1"/>
    <w:rsid w:val="002722AD"/>
    <w:rsid w:val="00275AA3"/>
    <w:rsid w:val="002809A0"/>
    <w:rsid w:val="00284442"/>
    <w:rsid w:val="002C53FC"/>
    <w:rsid w:val="002D56FB"/>
    <w:rsid w:val="002D6A41"/>
    <w:rsid w:val="002D73BE"/>
    <w:rsid w:val="002E0F16"/>
    <w:rsid w:val="002E3437"/>
    <w:rsid w:val="002F262E"/>
    <w:rsid w:val="002F320B"/>
    <w:rsid w:val="00307E38"/>
    <w:rsid w:val="003160DC"/>
    <w:rsid w:val="00316F90"/>
    <w:rsid w:val="00316FD3"/>
    <w:rsid w:val="00320854"/>
    <w:rsid w:val="00347961"/>
    <w:rsid w:val="00351F1B"/>
    <w:rsid w:val="00362991"/>
    <w:rsid w:val="00362CCF"/>
    <w:rsid w:val="00363FC5"/>
    <w:rsid w:val="003752A4"/>
    <w:rsid w:val="00382514"/>
    <w:rsid w:val="003852F5"/>
    <w:rsid w:val="00387BF5"/>
    <w:rsid w:val="00390AB2"/>
    <w:rsid w:val="003A4223"/>
    <w:rsid w:val="003A5A6E"/>
    <w:rsid w:val="003A6B56"/>
    <w:rsid w:val="003A7232"/>
    <w:rsid w:val="003B26F4"/>
    <w:rsid w:val="003B6770"/>
    <w:rsid w:val="003B6E4C"/>
    <w:rsid w:val="003C2FDB"/>
    <w:rsid w:val="003D3AA3"/>
    <w:rsid w:val="003D3E79"/>
    <w:rsid w:val="003E20E5"/>
    <w:rsid w:val="003E34D4"/>
    <w:rsid w:val="003F44AB"/>
    <w:rsid w:val="0040392B"/>
    <w:rsid w:val="00411035"/>
    <w:rsid w:val="0041134D"/>
    <w:rsid w:val="0041172E"/>
    <w:rsid w:val="00411CBF"/>
    <w:rsid w:val="0042218A"/>
    <w:rsid w:val="00422E44"/>
    <w:rsid w:val="00426357"/>
    <w:rsid w:val="004352B6"/>
    <w:rsid w:val="0044028F"/>
    <w:rsid w:val="00460ADC"/>
    <w:rsid w:val="0047190B"/>
    <w:rsid w:val="00476E60"/>
    <w:rsid w:val="00477BD5"/>
    <w:rsid w:val="004828A7"/>
    <w:rsid w:val="004829F8"/>
    <w:rsid w:val="00483899"/>
    <w:rsid w:val="004906FF"/>
    <w:rsid w:val="0049132F"/>
    <w:rsid w:val="00495F21"/>
    <w:rsid w:val="004B0CB7"/>
    <w:rsid w:val="004B5E63"/>
    <w:rsid w:val="004C3608"/>
    <w:rsid w:val="004C6EF0"/>
    <w:rsid w:val="004D7227"/>
    <w:rsid w:val="004D7BC7"/>
    <w:rsid w:val="004E1C57"/>
    <w:rsid w:val="004E2798"/>
    <w:rsid w:val="004F3F4D"/>
    <w:rsid w:val="004F6D2D"/>
    <w:rsid w:val="00505098"/>
    <w:rsid w:val="00507E3D"/>
    <w:rsid w:val="0051381A"/>
    <w:rsid w:val="005320BF"/>
    <w:rsid w:val="00532649"/>
    <w:rsid w:val="005333CD"/>
    <w:rsid w:val="005379E1"/>
    <w:rsid w:val="00547647"/>
    <w:rsid w:val="00551B29"/>
    <w:rsid w:val="00554361"/>
    <w:rsid w:val="00556D38"/>
    <w:rsid w:val="00562339"/>
    <w:rsid w:val="00573B28"/>
    <w:rsid w:val="005757F6"/>
    <w:rsid w:val="00580C1A"/>
    <w:rsid w:val="0058218A"/>
    <w:rsid w:val="005947C8"/>
    <w:rsid w:val="0059516A"/>
    <w:rsid w:val="005979C7"/>
    <w:rsid w:val="005A186A"/>
    <w:rsid w:val="005A3D56"/>
    <w:rsid w:val="005B1233"/>
    <w:rsid w:val="005B7ABA"/>
    <w:rsid w:val="005C0D0A"/>
    <w:rsid w:val="005C491E"/>
    <w:rsid w:val="005C7BFB"/>
    <w:rsid w:val="005D107B"/>
    <w:rsid w:val="005D12B5"/>
    <w:rsid w:val="005D3E8B"/>
    <w:rsid w:val="005D56E5"/>
    <w:rsid w:val="005D6F4C"/>
    <w:rsid w:val="005E0638"/>
    <w:rsid w:val="005E70C5"/>
    <w:rsid w:val="005F6EF7"/>
    <w:rsid w:val="00601832"/>
    <w:rsid w:val="006062DE"/>
    <w:rsid w:val="00610E37"/>
    <w:rsid w:val="00613F9B"/>
    <w:rsid w:val="006153C8"/>
    <w:rsid w:val="00621097"/>
    <w:rsid w:val="006223F3"/>
    <w:rsid w:val="00646F4A"/>
    <w:rsid w:val="00660177"/>
    <w:rsid w:val="00661686"/>
    <w:rsid w:val="00664CAD"/>
    <w:rsid w:val="00666B0F"/>
    <w:rsid w:val="00667796"/>
    <w:rsid w:val="006813B4"/>
    <w:rsid w:val="00681B5F"/>
    <w:rsid w:val="00690660"/>
    <w:rsid w:val="00690DD5"/>
    <w:rsid w:val="006B6052"/>
    <w:rsid w:val="006C1028"/>
    <w:rsid w:val="006D0ABD"/>
    <w:rsid w:val="006D1029"/>
    <w:rsid w:val="006D53A5"/>
    <w:rsid w:val="006D588B"/>
    <w:rsid w:val="006E4D02"/>
    <w:rsid w:val="006F2107"/>
    <w:rsid w:val="006F6347"/>
    <w:rsid w:val="006F696F"/>
    <w:rsid w:val="00700278"/>
    <w:rsid w:val="00700900"/>
    <w:rsid w:val="0071349A"/>
    <w:rsid w:val="00715757"/>
    <w:rsid w:val="007235B3"/>
    <w:rsid w:val="00733B8C"/>
    <w:rsid w:val="00737DF3"/>
    <w:rsid w:val="00746004"/>
    <w:rsid w:val="00751889"/>
    <w:rsid w:val="007526D9"/>
    <w:rsid w:val="00753CB3"/>
    <w:rsid w:val="00755C6D"/>
    <w:rsid w:val="00755E06"/>
    <w:rsid w:val="007703F2"/>
    <w:rsid w:val="00772A55"/>
    <w:rsid w:val="007753CF"/>
    <w:rsid w:val="007820C8"/>
    <w:rsid w:val="007844DC"/>
    <w:rsid w:val="0079158F"/>
    <w:rsid w:val="00792E0F"/>
    <w:rsid w:val="0079584D"/>
    <w:rsid w:val="007A6298"/>
    <w:rsid w:val="007A67AC"/>
    <w:rsid w:val="007A70F9"/>
    <w:rsid w:val="007B7CDA"/>
    <w:rsid w:val="007C6865"/>
    <w:rsid w:val="007E0593"/>
    <w:rsid w:val="007E0700"/>
    <w:rsid w:val="007E43BC"/>
    <w:rsid w:val="007E5707"/>
    <w:rsid w:val="007F12BD"/>
    <w:rsid w:val="008021A6"/>
    <w:rsid w:val="008029CF"/>
    <w:rsid w:val="008178AF"/>
    <w:rsid w:val="00827758"/>
    <w:rsid w:val="00850927"/>
    <w:rsid w:val="008517B8"/>
    <w:rsid w:val="00854BE4"/>
    <w:rsid w:val="00857AD8"/>
    <w:rsid w:val="00860A34"/>
    <w:rsid w:val="0086551F"/>
    <w:rsid w:val="00866E09"/>
    <w:rsid w:val="008707AE"/>
    <w:rsid w:val="008732A3"/>
    <w:rsid w:val="00873F60"/>
    <w:rsid w:val="008761ED"/>
    <w:rsid w:val="008852FD"/>
    <w:rsid w:val="008A132A"/>
    <w:rsid w:val="008A2202"/>
    <w:rsid w:val="008B090F"/>
    <w:rsid w:val="008C0036"/>
    <w:rsid w:val="008C4F09"/>
    <w:rsid w:val="008C4F48"/>
    <w:rsid w:val="008D54B5"/>
    <w:rsid w:val="008E117B"/>
    <w:rsid w:val="008E2076"/>
    <w:rsid w:val="008E254A"/>
    <w:rsid w:val="008E410F"/>
    <w:rsid w:val="008F4E67"/>
    <w:rsid w:val="008F585E"/>
    <w:rsid w:val="008F67C2"/>
    <w:rsid w:val="00905107"/>
    <w:rsid w:val="009075DA"/>
    <w:rsid w:val="0091374A"/>
    <w:rsid w:val="00915ED9"/>
    <w:rsid w:val="00917134"/>
    <w:rsid w:val="00920439"/>
    <w:rsid w:val="009214B9"/>
    <w:rsid w:val="00933452"/>
    <w:rsid w:val="0093699C"/>
    <w:rsid w:val="009517E3"/>
    <w:rsid w:val="00951C8E"/>
    <w:rsid w:val="0095723D"/>
    <w:rsid w:val="00961D2F"/>
    <w:rsid w:val="009628BE"/>
    <w:rsid w:val="009645CD"/>
    <w:rsid w:val="00975C9D"/>
    <w:rsid w:val="0098131A"/>
    <w:rsid w:val="00995417"/>
    <w:rsid w:val="00997456"/>
    <w:rsid w:val="009B623D"/>
    <w:rsid w:val="009C1C7B"/>
    <w:rsid w:val="009C47B8"/>
    <w:rsid w:val="009C64EC"/>
    <w:rsid w:val="009D3C4A"/>
    <w:rsid w:val="009E18BA"/>
    <w:rsid w:val="009E1CA3"/>
    <w:rsid w:val="009E344B"/>
    <w:rsid w:val="009E3A75"/>
    <w:rsid w:val="009E3FA2"/>
    <w:rsid w:val="009E63FA"/>
    <w:rsid w:val="009F2B57"/>
    <w:rsid w:val="00A034DC"/>
    <w:rsid w:val="00A03AA4"/>
    <w:rsid w:val="00A06CAE"/>
    <w:rsid w:val="00A13D69"/>
    <w:rsid w:val="00A15D7D"/>
    <w:rsid w:val="00A1737E"/>
    <w:rsid w:val="00A17DFC"/>
    <w:rsid w:val="00A42FF1"/>
    <w:rsid w:val="00A47076"/>
    <w:rsid w:val="00A52651"/>
    <w:rsid w:val="00A55EF1"/>
    <w:rsid w:val="00A65C76"/>
    <w:rsid w:val="00A67C79"/>
    <w:rsid w:val="00A80A81"/>
    <w:rsid w:val="00A86983"/>
    <w:rsid w:val="00A91611"/>
    <w:rsid w:val="00A97A82"/>
    <w:rsid w:val="00A97AEC"/>
    <w:rsid w:val="00A97CF6"/>
    <w:rsid w:val="00AA2510"/>
    <w:rsid w:val="00AB3C6C"/>
    <w:rsid w:val="00AC3E8E"/>
    <w:rsid w:val="00AD1D91"/>
    <w:rsid w:val="00AD6E29"/>
    <w:rsid w:val="00AD712F"/>
    <w:rsid w:val="00AE673C"/>
    <w:rsid w:val="00AF24CF"/>
    <w:rsid w:val="00AF38F2"/>
    <w:rsid w:val="00AF434F"/>
    <w:rsid w:val="00AF47F3"/>
    <w:rsid w:val="00B0645B"/>
    <w:rsid w:val="00B11042"/>
    <w:rsid w:val="00B11E5B"/>
    <w:rsid w:val="00B21136"/>
    <w:rsid w:val="00B307D5"/>
    <w:rsid w:val="00B543B4"/>
    <w:rsid w:val="00B54F78"/>
    <w:rsid w:val="00B61918"/>
    <w:rsid w:val="00B660C4"/>
    <w:rsid w:val="00B672B9"/>
    <w:rsid w:val="00B96956"/>
    <w:rsid w:val="00BA05E9"/>
    <w:rsid w:val="00BA51CD"/>
    <w:rsid w:val="00BA65DA"/>
    <w:rsid w:val="00BA7541"/>
    <w:rsid w:val="00BB1DBC"/>
    <w:rsid w:val="00BB3A5A"/>
    <w:rsid w:val="00BC1A79"/>
    <w:rsid w:val="00BD1875"/>
    <w:rsid w:val="00BE15E8"/>
    <w:rsid w:val="00BF09AC"/>
    <w:rsid w:val="00BF3B63"/>
    <w:rsid w:val="00BF78FA"/>
    <w:rsid w:val="00C047D8"/>
    <w:rsid w:val="00C16004"/>
    <w:rsid w:val="00C3286F"/>
    <w:rsid w:val="00C403C2"/>
    <w:rsid w:val="00C40988"/>
    <w:rsid w:val="00C4106D"/>
    <w:rsid w:val="00C4382A"/>
    <w:rsid w:val="00C56B5C"/>
    <w:rsid w:val="00C76AA5"/>
    <w:rsid w:val="00C80D60"/>
    <w:rsid w:val="00C871F9"/>
    <w:rsid w:val="00C91D11"/>
    <w:rsid w:val="00C965DC"/>
    <w:rsid w:val="00CA35DB"/>
    <w:rsid w:val="00CA6E26"/>
    <w:rsid w:val="00CB39A8"/>
    <w:rsid w:val="00CB72A5"/>
    <w:rsid w:val="00CB7C49"/>
    <w:rsid w:val="00CD13FE"/>
    <w:rsid w:val="00CE42A8"/>
    <w:rsid w:val="00D00BFE"/>
    <w:rsid w:val="00D06D7D"/>
    <w:rsid w:val="00D146B9"/>
    <w:rsid w:val="00D16545"/>
    <w:rsid w:val="00D20F2F"/>
    <w:rsid w:val="00D26274"/>
    <w:rsid w:val="00D33BF7"/>
    <w:rsid w:val="00D4034C"/>
    <w:rsid w:val="00D505B7"/>
    <w:rsid w:val="00D604B1"/>
    <w:rsid w:val="00D644EE"/>
    <w:rsid w:val="00D650F5"/>
    <w:rsid w:val="00D71E9D"/>
    <w:rsid w:val="00D767AE"/>
    <w:rsid w:val="00D773DF"/>
    <w:rsid w:val="00D7764B"/>
    <w:rsid w:val="00D82F45"/>
    <w:rsid w:val="00D8761E"/>
    <w:rsid w:val="00D958C9"/>
    <w:rsid w:val="00DB0625"/>
    <w:rsid w:val="00DE2F94"/>
    <w:rsid w:val="00DE4392"/>
    <w:rsid w:val="00E00140"/>
    <w:rsid w:val="00E0294E"/>
    <w:rsid w:val="00E03C12"/>
    <w:rsid w:val="00E22529"/>
    <w:rsid w:val="00E2756E"/>
    <w:rsid w:val="00E30DF2"/>
    <w:rsid w:val="00E31166"/>
    <w:rsid w:val="00E32015"/>
    <w:rsid w:val="00E349DE"/>
    <w:rsid w:val="00E34C1D"/>
    <w:rsid w:val="00E43909"/>
    <w:rsid w:val="00E562F7"/>
    <w:rsid w:val="00E6147D"/>
    <w:rsid w:val="00E622C2"/>
    <w:rsid w:val="00E636E1"/>
    <w:rsid w:val="00E63891"/>
    <w:rsid w:val="00E75EE6"/>
    <w:rsid w:val="00E8263E"/>
    <w:rsid w:val="00E97B5E"/>
    <w:rsid w:val="00EA046B"/>
    <w:rsid w:val="00EA390D"/>
    <w:rsid w:val="00EA42FD"/>
    <w:rsid w:val="00EB0EA2"/>
    <w:rsid w:val="00EB19E8"/>
    <w:rsid w:val="00EC3C6A"/>
    <w:rsid w:val="00EC6DE2"/>
    <w:rsid w:val="00EC73D8"/>
    <w:rsid w:val="00ED2D15"/>
    <w:rsid w:val="00ED4236"/>
    <w:rsid w:val="00ED49A7"/>
    <w:rsid w:val="00ED4E96"/>
    <w:rsid w:val="00ED741E"/>
    <w:rsid w:val="00EE2218"/>
    <w:rsid w:val="00EF2F12"/>
    <w:rsid w:val="00EF3B58"/>
    <w:rsid w:val="00EF4EA3"/>
    <w:rsid w:val="00F02FBE"/>
    <w:rsid w:val="00F10304"/>
    <w:rsid w:val="00F10E8E"/>
    <w:rsid w:val="00F27F6D"/>
    <w:rsid w:val="00F31EBD"/>
    <w:rsid w:val="00F357EA"/>
    <w:rsid w:val="00F37307"/>
    <w:rsid w:val="00F40A8F"/>
    <w:rsid w:val="00F41930"/>
    <w:rsid w:val="00F44693"/>
    <w:rsid w:val="00F479D3"/>
    <w:rsid w:val="00F5060B"/>
    <w:rsid w:val="00F67373"/>
    <w:rsid w:val="00F67B87"/>
    <w:rsid w:val="00F70513"/>
    <w:rsid w:val="00F735FF"/>
    <w:rsid w:val="00F93E80"/>
    <w:rsid w:val="00FA5216"/>
    <w:rsid w:val="00FA7523"/>
    <w:rsid w:val="00FB298F"/>
    <w:rsid w:val="00FB410D"/>
    <w:rsid w:val="00FC0DD5"/>
    <w:rsid w:val="00FD0974"/>
    <w:rsid w:val="00FE1D45"/>
    <w:rsid w:val="00FE4F58"/>
    <w:rsid w:val="00FF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BD42"/>
  <w15:chartTrackingRefBased/>
  <w15:docId w15:val="{5B5CE10F-726A-4FB7-A221-9674AAD2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C49"/>
    <w:pPr>
      <w:ind w:left="720"/>
      <w:contextualSpacing/>
    </w:pPr>
  </w:style>
  <w:style w:type="paragraph" w:customStyle="1" w:styleId="ParaTab1">
    <w:name w:val="ParaTab 1"/>
    <w:rsid w:val="00CB7C4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ListParagraphChar">
    <w:name w:val="List Paragraph Char"/>
    <w:basedOn w:val="DefaultParagraphFont"/>
    <w:link w:val="ListParagraph"/>
    <w:uiPriority w:val="34"/>
    <w:rsid w:val="00CB7C49"/>
  </w:style>
  <w:style w:type="character" w:styleId="Hyperlink">
    <w:name w:val="Hyperlink"/>
    <w:rsid w:val="00CB7C49"/>
    <w:rPr>
      <w:color w:val="0000FF"/>
      <w:u w:val="single"/>
    </w:rPr>
  </w:style>
  <w:style w:type="paragraph" w:styleId="FootnoteText">
    <w:name w:val="footnote text"/>
    <w:basedOn w:val="Normal"/>
    <w:link w:val="FootnoteTextChar"/>
    <w:semiHidden/>
    <w:unhideWhenUsed/>
    <w:rsid w:val="00A65C76"/>
    <w:rPr>
      <w:sz w:val="20"/>
      <w:szCs w:val="20"/>
    </w:rPr>
  </w:style>
  <w:style w:type="character" w:customStyle="1" w:styleId="FootnoteTextChar">
    <w:name w:val="Footnote Text Char"/>
    <w:basedOn w:val="DefaultParagraphFont"/>
    <w:link w:val="FootnoteText"/>
    <w:semiHidden/>
    <w:rsid w:val="00A65C76"/>
    <w:rPr>
      <w:sz w:val="20"/>
      <w:szCs w:val="20"/>
    </w:rPr>
  </w:style>
  <w:style w:type="character" w:styleId="FootnoteReference">
    <w:name w:val="footnote reference"/>
    <w:basedOn w:val="DefaultParagraphFont"/>
    <w:uiPriority w:val="99"/>
    <w:semiHidden/>
    <w:unhideWhenUsed/>
    <w:rsid w:val="00A65C76"/>
    <w:rPr>
      <w:vertAlign w:val="superscript"/>
    </w:rPr>
  </w:style>
  <w:style w:type="paragraph" w:styleId="NoSpacing">
    <w:name w:val="No Spacing"/>
    <w:uiPriority w:val="1"/>
    <w:qFormat/>
    <w:rsid w:val="002D6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5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987D-4FD0-4CC0-A560-432534BB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12631</Characters>
  <Application>Microsoft Office Word</Application>
  <DocSecurity>0</DocSecurity>
  <Lines>105</Lines>
  <Paragraphs>29</Paragraphs>
  <ScaleCrop>false</ScaleCrop>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2024-01-25T19:54:00Z</cp:lastPrinted>
  <dcterms:created xsi:type="dcterms:W3CDTF">2024-01-30T19:36:00Z</dcterms:created>
  <dcterms:modified xsi:type="dcterms:W3CDTF">2024-01-30T19:36:00Z</dcterms:modified>
</cp:coreProperties>
</file>