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FB16E" w14:textId="77777777" w:rsidR="00700050" w:rsidRPr="00700050" w:rsidRDefault="00700050" w:rsidP="00700050">
      <w:pPr>
        <w:tabs>
          <w:tab w:val="center" w:pos="4680"/>
        </w:tabs>
        <w:suppressAutoHyphens/>
        <w:autoSpaceDE w:val="0"/>
        <w:autoSpaceDN w:val="0"/>
        <w:spacing w:after="0" w:line="240" w:lineRule="auto"/>
        <w:jc w:val="center"/>
        <w:rPr>
          <w:rFonts w:eastAsia="Times New Roman" w:cs="Times New Roman"/>
          <w:b/>
          <w:bCs/>
          <w:spacing w:val="-3"/>
          <w:szCs w:val="24"/>
        </w:rPr>
      </w:pPr>
      <w:r w:rsidRPr="00700050">
        <w:rPr>
          <w:rFonts w:eastAsia="Times New Roman" w:cs="Times New Roman"/>
          <w:b/>
          <w:bCs/>
          <w:spacing w:val="-3"/>
          <w:szCs w:val="24"/>
        </w:rPr>
        <w:t>BEFORE THE</w:t>
      </w:r>
    </w:p>
    <w:p w14:paraId="0D8679BE" w14:textId="77777777" w:rsidR="00700050" w:rsidRPr="00700050" w:rsidRDefault="00700050" w:rsidP="00700050">
      <w:pPr>
        <w:tabs>
          <w:tab w:val="center" w:pos="4680"/>
        </w:tabs>
        <w:suppressAutoHyphens/>
        <w:autoSpaceDE w:val="0"/>
        <w:autoSpaceDN w:val="0"/>
        <w:spacing w:after="0" w:line="240" w:lineRule="auto"/>
        <w:jc w:val="center"/>
        <w:rPr>
          <w:rFonts w:eastAsia="Times New Roman" w:cs="Times New Roman"/>
          <w:b/>
          <w:bCs/>
          <w:spacing w:val="-3"/>
          <w:szCs w:val="24"/>
        </w:rPr>
      </w:pPr>
      <w:r w:rsidRPr="00700050">
        <w:rPr>
          <w:rFonts w:eastAsia="Times New Roman" w:cs="Times New Roman"/>
          <w:b/>
          <w:bCs/>
          <w:spacing w:val="-3"/>
          <w:szCs w:val="24"/>
        </w:rPr>
        <w:t>PENNSYLVANIA PUBLIC UTILITY COMMISSION</w:t>
      </w:r>
    </w:p>
    <w:p w14:paraId="7AF92B03" w14:textId="77777777" w:rsidR="00700050" w:rsidRPr="00700050" w:rsidRDefault="00700050" w:rsidP="00700050">
      <w:pPr>
        <w:tabs>
          <w:tab w:val="left" w:pos="0"/>
        </w:tabs>
        <w:spacing w:after="0" w:line="240" w:lineRule="auto"/>
        <w:jc w:val="both"/>
        <w:rPr>
          <w:rFonts w:eastAsia="Times New Roman" w:cs="Times New Roman"/>
          <w:b/>
          <w:szCs w:val="24"/>
        </w:rPr>
      </w:pPr>
    </w:p>
    <w:p w14:paraId="43F40CBF" w14:textId="77777777" w:rsidR="00700050" w:rsidRPr="00700050" w:rsidRDefault="00700050" w:rsidP="00700050">
      <w:pPr>
        <w:tabs>
          <w:tab w:val="left" w:pos="0"/>
        </w:tabs>
        <w:spacing w:after="0" w:line="240" w:lineRule="auto"/>
        <w:jc w:val="both"/>
        <w:rPr>
          <w:rFonts w:eastAsia="Times New Roman" w:cs="Times New Roman"/>
          <w:b/>
          <w:szCs w:val="24"/>
        </w:rPr>
      </w:pPr>
    </w:p>
    <w:p w14:paraId="0499E291" w14:textId="77777777" w:rsidR="00700050" w:rsidRPr="00700050" w:rsidRDefault="00700050" w:rsidP="00700050">
      <w:pPr>
        <w:tabs>
          <w:tab w:val="left" w:pos="0"/>
        </w:tabs>
        <w:spacing w:after="0" w:line="240" w:lineRule="auto"/>
        <w:jc w:val="both"/>
        <w:rPr>
          <w:rFonts w:eastAsia="Times New Roman" w:cs="Times New Roman"/>
          <w:b/>
          <w:szCs w:val="24"/>
        </w:rPr>
      </w:pPr>
    </w:p>
    <w:p w14:paraId="740C656A" w14:textId="77777777" w:rsidR="00A62152" w:rsidRPr="00A62152" w:rsidRDefault="00A62152" w:rsidP="00A62152">
      <w:pPr>
        <w:spacing w:after="0" w:line="240" w:lineRule="auto"/>
        <w:rPr>
          <w:rFonts w:eastAsia="Times New Roman" w:cs="Times New Roman"/>
          <w:szCs w:val="24"/>
        </w:rPr>
      </w:pPr>
      <w:r w:rsidRPr="00A62152">
        <w:rPr>
          <w:rFonts w:eastAsia="Times New Roman" w:cs="Times New Roman"/>
          <w:szCs w:val="24"/>
        </w:rPr>
        <w:t>Pennsylvania Public Utility Commission</w:t>
      </w:r>
      <w:r w:rsidRPr="00A62152">
        <w:rPr>
          <w:rFonts w:eastAsia="Times New Roman" w:cs="Times New Roman"/>
          <w:szCs w:val="24"/>
        </w:rPr>
        <w:tab/>
      </w:r>
      <w:r w:rsidRPr="00A62152">
        <w:rPr>
          <w:rFonts w:eastAsia="Times New Roman" w:cs="Times New Roman"/>
          <w:szCs w:val="24"/>
        </w:rPr>
        <w:tab/>
        <w:t>:</w:t>
      </w:r>
      <w:r w:rsidRPr="00A62152">
        <w:rPr>
          <w:rFonts w:eastAsia="Times New Roman" w:cs="Times New Roman"/>
          <w:szCs w:val="24"/>
        </w:rPr>
        <w:tab/>
      </w:r>
      <w:r w:rsidRPr="00A62152">
        <w:rPr>
          <w:rFonts w:eastAsia="Times New Roman" w:cs="Times New Roman"/>
          <w:szCs w:val="24"/>
        </w:rPr>
        <w:tab/>
        <w:t>R-2023-3044549</w:t>
      </w:r>
    </w:p>
    <w:p w14:paraId="1A9B79B6" w14:textId="77777777" w:rsidR="00A62152" w:rsidRPr="00A62152" w:rsidRDefault="00A62152" w:rsidP="00A62152">
      <w:pPr>
        <w:spacing w:after="0" w:line="240" w:lineRule="auto"/>
        <w:rPr>
          <w:rFonts w:eastAsia="Times New Roman" w:cs="Times New Roman"/>
          <w:szCs w:val="24"/>
        </w:rPr>
      </w:pPr>
      <w:r w:rsidRPr="00A62152">
        <w:rPr>
          <w:rFonts w:eastAsia="Times New Roman" w:cs="Times New Roman"/>
          <w:szCs w:val="24"/>
        </w:rPr>
        <w:t>Office of Consumer Advocate</w:t>
      </w:r>
      <w:r w:rsidRPr="00A62152">
        <w:rPr>
          <w:rFonts w:eastAsia="Times New Roman" w:cs="Times New Roman"/>
          <w:szCs w:val="24"/>
        </w:rPr>
        <w:tab/>
      </w:r>
      <w:r w:rsidRPr="00A62152">
        <w:rPr>
          <w:rFonts w:eastAsia="Times New Roman" w:cs="Times New Roman"/>
          <w:szCs w:val="24"/>
        </w:rPr>
        <w:tab/>
      </w:r>
      <w:r w:rsidRPr="00A62152">
        <w:rPr>
          <w:rFonts w:eastAsia="Times New Roman" w:cs="Times New Roman"/>
          <w:szCs w:val="24"/>
        </w:rPr>
        <w:tab/>
        <w:t>:</w:t>
      </w:r>
      <w:r w:rsidRPr="00A62152">
        <w:rPr>
          <w:rFonts w:eastAsia="Times New Roman" w:cs="Times New Roman"/>
          <w:szCs w:val="24"/>
        </w:rPr>
        <w:tab/>
      </w:r>
      <w:r w:rsidRPr="00A62152">
        <w:rPr>
          <w:rFonts w:eastAsia="Times New Roman" w:cs="Times New Roman"/>
          <w:szCs w:val="24"/>
        </w:rPr>
        <w:tab/>
        <w:t>C-2024-3045268</w:t>
      </w:r>
    </w:p>
    <w:p w14:paraId="59990BAA" w14:textId="77777777" w:rsidR="00A62152" w:rsidRPr="00A62152" w:rsidRDefault="00A62152" w:rsidP="00A62152">
      <w:pPr>
        <w:spacing w:after="0" w:line="240" w:lineRule="auto"/>
        <w:rPr>
          <w:rFonts w:eastAsia="Times New Roman" w:cs="Times New Roman"/>
          <w:szCs w:val="24"/>
        </w:rPr>
      </w:pPr>
      <w:r w:rsidRPr="00A62152">
        <w:rPr>
          <w:rFonts w:eastAsia="Times New Roman" w:cs="Times New Roman"/>
          <w:szCs w:val="24"/>
        </w:rPr>
        <w:t>Office of Small Business Advocate</w:t>
      </w:r>
      <w:r w:rsidRPr="00A62152">
        <w:rPr>
          <w:rFonts w:eastAsia="Times New Roman" w:cs="Times New Roman"/>
          <w:szCs w:val="24"/>
        </w:rPr>
        <w:tab/>
      </w:r>
      <w:r w:rsidRPr="00A62152">
        <w:rPr>
          <w:rFonts w:eastAsia="Times New Roman" w:cs="Times New Roman"/>
          <w:szCs w:val="24"/>
        </w:rPr>
        <w:tab/>
      </w:r>
      <w:r w:rsidRPr="00A62152">
        <w:rPr>
          <w:rFonts w:eastAsia="Times New Roman" w:cs="Times New Roman"/>
          <w:szCs w:val="24"/>
        </w:rPr>
        <w:tab/>
        <w:t>:</w:t>
      </w:r>
      <w:r w:rsidRPr="00A62152">
        <w:rPr>
          <w:rFonts w:eastAsia="Times New Roman" w:cs="CG Times"/>
          <w:szCs w:val="24"/>
        </w:rPr>
        <w:t xml:space="preserve"> </w:t>
      </w:r>
      <w:r w:rsidRPr="00A62152">
        <w:rPr>
          <w:rFonts w:eastAsia="Times New Roman" w:cs="CG Times"/>
          <w:szCs w:val="24"/>
        </w:rPr>
        <w:tab/>
      </w:r>
      <w:r w:rsidRPr="00A62152">
        <w:rPr>
          <w:rFonts w:eastAsia="Times New Roman" w:cs="CG Times"/>
          <w:szCs w:val="24"/>
        </w:rPr>
        <w:tab/>
      </w:r>
      <w:r w:rsidRPr="00A62152">
        <w:rPr>
          <w:rFonts w:eastAsia="Times New Roman" w:cs="Times New Roman"/>
          <w:szCs w:val="24"/>
        </w:rPr>
        <w:t>C-2024-</w:t>
      </w:r>
      <w:r w:rsidRPr="00A62152">
        <w:rPr>
          <w:rFonts w:eastAsia="Times New Roman" w:cs="CG Times"/>
          <w:szCs w:val="24"/>
        </w:rPr>
        <w:t>3045385</w:t>
      </w:r>
    </w:p>
    <w:p w14:paraId="5F615CB6" w14:textId="56199BCF" w:rsidR="00A62152" w:rsidRPr="00A62152" w:rsidRDefault="0040242B" w:rsidP="00A62152">
      <w:pPr>
        <w:spacing w:after="0" w:line="240" w:lineRule="auto"/>
        <w:rPr>
          <w:rFonts w:eastAsia="Times New Roman" w:cs="Times New Roman"/>
          <w:szCs w:val="24"/>
        </w:rPr>
      </w:pPr>
      <w:r>
        <w:rPr>
          <w:rFonts w:eastAsia="Times New Roman" w:cs="Times New Roman"/>
          <w:szCs w:val="24"/>
        </w:rPr>
        <w:t>Peoples Industrial Intervenors</w:t>
      </w:r>
      <w:r w:rsidR="00A62152" w:rsidRPr="00A62152">
        <w:rPr>
          <w:rFonts w:eastAsia="Times New Roman" w:cs="Times New Roman"/>
          <w:szCs w:val="24"/>
        </w:rPr>
        <w:tab/>
      </w:r>
      <w:r w:rsidR="00A62152" w:rsidRPr="00A62152">
        <w:rPr>
          <w:rFonts w:eastAsia="Times New Roman" w:cs="Times New Roman"/>
          <w:szCs w:val="24"/>
        </w:rPr>
        <w:tab/>
      </w:r>
      <w:r w:rsidR="00A62152" w:rsidRPr="00A62152">
        <w:rPr>
          <w:rFonts w:eastAsia="Times New Roman" w:cs="Times New Roman"/>
          <w:szCs w:val="24"/>
        </w:rPr>
        <w:tab/>
      </w:r>
      <w:r w:rsidR="00A62152" w:rsidRPr="00A62152">
        <w:rPr>
          <w:rFonts w:eastAsia="Times New Roman" w:cs="Times New Roman"/>
          <w:szCs w:val="24"/>
        </w:rPr>
        <w:tab/>
        <w:t>:</w:t>
      </w:r>
      <w:r>
        <w:rPr>
          <w:rFonts w:eastAsia="Times New Roman" w:cs="Times New Roman"/>
          <w:szCs w:val="24"/>
        </w:rPr>
        <w:tab/>
      </w:r>
      <w:r>
        <w:rPr>
          <w:rFonts w:eastAsia="Times New Roman" w:cs="Times New Roman"/>
          <w:szCs w:val="24"/>
        </w:rPr>
        <w:tab/>
        <w:t>C-2024-3045960</w:t>
      </w:r>
    </w:p>
    <w:p w14:paraId="352E97CC" w14:textId="77777777" w:rsidR="00A62152" w:rsidRPr="00A62152" w:rsidRDefault="00A62152" w:rsidP="00A62152">
      <w:pPr>
        <w:spacing w:after="0" w:line="240" w:lineRule="auto"/>
        <w:rPr>
          <w:rFonts w:eastAsia="Times New Roman" w:cs="Times New Roman"/>
          <w:szCs w:val="24"/>
        </w:rPr>
      </w:pPr>
      <w:r w:rsidRPr="00A62152">
        <w:rPr>
          <w:rFonts w:eastAsia="Times New Roman" w:cs="Times New Roman"/>
          <w:szCs w:val="24"/>
        </w:rPr>
        <w:tab/>
      </w:r>
      <w:r w:rsidRPr="00A62152">
        <w:rPr>
          <w:rFonts w:eastAsia="Times New Roman" w:cs="Times New Roman"/>
          <w:szCs w:val="24"/>
        </w:rPr>
        <w:tab/>
      </w:r>
      <w:r w:rsidRPr="00A62152">
        <w:rPr>
          <w:rFonts w:eastAsia="Times New Roman" w:cs="Times New Roman"/>
          <w:szCs w:val="24"/>
        </w:rPr>
        <w:tab/>
      </w:r>
      <w:r w:rsidRPr="00A62152">
        <w:rPr>
          <w:rFonts w:eastAsia="Times New Roman" w:cs="Times New Roman"/>
          <w:szCs w:val="24"/>
        </w:rPr>
        <w:tab/>
      </w:r>
      <w:r w:rsidRPr="00A62152">
        <w:rPr>
          <w:rFonts w:eastAsia="Times New Roman" w:cs="Times New Roman"/>
          <w:szCs w:val="24"/>
        </w:rPr>
        <w:tab/>
      </w:r>
      <w:r w:rsidRPr="00A62152">
        <w:rPr>
          <w:rFonts w:eastAsia="Times New Roman" w:cs="Times New Roman"/>
          <w:szCs w:val="24"/>
        </w:rPr>
        <w:tab/>
      </w:r>
      <w:r w:rsidRPr="00A62152">
        <w:rPr>
          <w:rFonts w:eastAsia="Times New Roman" w:cs="Times New Roman"/>
          <w:szCs w:val="24"/>
        </w:rPr>
        <w:tab/>
        <w:t>:</w:t>
      </w:r>
    </w:p>
    <w:p w14:paraId="5782333E" w14:textId="77777777" w:rsidR="00A62152" w:rsidRPr="00A62152" w:rsidRDefault="00A62152" w:rsidP="00A62152">
      <w:pPr>
        <w:spacing w:after="0" w:line="240" w:lineRule="auto"/>
        <w:ind w:firstLine="720"/>
        <w:rPr>
          <w:rFonts w:eastAsia="Times New Roman" w:cs="Times New Roman"/>
          <w:szCs w:val="24"/>
        </w:rPr>
      </w:pPr>
      <w:r w:rsidRPr="00A62152">
        <w:rPr>
          <w:rFonts w:eastAsia="Times New Roman" w:cs="Times New Roman"/>
          <w:szCs w:val="24"/>
        </w:rPr>
        <w:t>v.</w:t>
      </w:r>
      <w:r w:rsidRPr="00A62152">
        <w:rPr>
          <w:rFonts w:eastAsia="Times New Roman" w:cs="Times New Roman"/>
          <w:szCs w:val="24"/>
        </w:rPr>
        <w:tab/>
      </w:r>
      <w:r w:rsidRPr="00A62152">
        <w:rPr>
          <w:rFonts w:eastAsia="Times New Roman" w:cs="Times New Roman"/>
          <w:szCs w:val="24"/>
        </w:rPr>
        <w:tab/>
      </w:r>
      <w:r w:rsidRPr="00A62152">
        <w:rPr>
          <w:rFonts w:eastAsia="Times New Roman" w:cs="Times New Roman"/>
          <w:szCs w:val="24"/>
        </w:rPr>
        <w:tab/>
      </w:r>
      <w:r w:rsidRPr="00A62152">
        <w:rPr>
          <w:rFonts w:eastAsia="Times New Roman" w:cs="Times New Roman"/>
          <w:szCs w:val="24"/>
        </w:rPr>
        <w:tab/>
      </w:r>
      <w:r w:rsidRPr="00A62152">
        <w:rPr>
          <w:rFonts w:eastAsia="Times New Roman" w:cs="Times New Roman"/>
          <w:szCs w:val="24"/>
        </w:rPr>
        <w:tab/>
      </w:r>
      <w:r w:rsidRPr="00A62152">
        <w:rPr>
          <w:rFonts w:eastAsia="Times New Roman" w:cs="Times New Roman"/>
          <w:szCs w:val="24"/>
        </w:rPr>
        <w:tab/>
        <w:t>:</w:t>
      </w:r>
    </w:p>
    <w:p w14:paraId="38F4ABF6" w14:textId="77777777" w:rsidR="00A62152" w:rsidRPr="00A62152" w:rsidRDefault="00A62152" w:rsidP="00A62152">
      <w:pPr>
        <w:spacing w:after="0" w:line="240" w:lineRule="auto"/>
        <w:rPr>
          <w:rFonts w:eastAsia="Times New Roman" w:cs="Times New Roman"/>
          <w:szCs w:val="24"/>
        </w:rPr>
      </w:pPr>
      <w:r w:rsidRPr="00A62152">
        <w:rPr>
          <w:rFonts w:eastAsia="Times New Roman" w:cs="Times New Roman"/>
          <w:szCs w:val="24"/>
        </w:rPr>
        <w:tab/>
      </w:r>
      <w:r w:rsidRPr="00A62152">
        <w:rPr>
          <w:rFonts w:eastAsia="Times New Roman" w:cs="Times New Roman"/>
          <w:szCs w:val="24"/>
        </w:rPr>
        <w:tab/>
      </w:r>
      <w:r w:rsidRPr="00A62152">
        <w:rPr>
          <w:rFonts w:eastAsia="Times New Roman" w:cs="Times New Roman"/>
          <w:szCs w:val="24"/>
        </w:rPr>
        <w:tab/>
      </w:r>
      <w:r w:rsidRPr="00A62152">
        <w:rPr>
          <w:rFonts w:eastAsia="Times New Roman" w:cs="Times New Roman"/>
          <w:szCs w:val="24"/>
        </w:rPr>
        <w:tab/>
      </w:r>
      <w:r w:rsidRPr="00A62152">
        <w:rPr>
          <w:rFonts w:eastAsia="Times New Roman" w:cs="Times New Roman"/>
          <w:szCs w:val="24"/>
        </w:rPr>
        <w:tab/>
      </w:r>
      <w:r w:rsidRPr="00A62152">
        <w:rPr>
          <w:rFonts w:eastAsia="Times New Roman" w:cs="Times New Roman"/>
          <w:szCs w:val="24"/>
        </w:rPr>
        <w:tab/>
      </w:r>
      <w:r w:rsidRPr="00A62152">
        <w:rPr>
          <w:rFonts w:eastAsia="Times New Roman" w:cs="Times New Roman"/>
          <w:szCs w:val="24"/>
        </w:rPr>
        <w:tab/>
        <w:t>:</w:t>
      </w:r>
    </w:p>
    <w:p w14:paraId="1D75DF6D" w14:textId="77777777" w:rsidR="00A62152" w:rsidRPr="00A62152" w:rsidRDefault="00A62152" w:rsidP="00A62152">
      <w:pPr>
        <w:spacing w:after="0" w:line="240" w:lineRule="auto"/>
        <w:rPr>
          <w:rFonts w:eastAsia="Times New Roman" w:cs="Times New Roman"/>
          <w:szCs w:val="24"/>
        </w:rPr>
      </w:pPr>
      <w:r w:rsidRPr="00A62152">
        <w:rPr>
          <w:rFonts w:eastAsia="Times New Roman" w:cs="Times New Roman"/>
          <w:szCs w:val="24"/>
        </w:rPr>
        <w:tab/>
      </w:r>
      <w:r w:rsidRPr="00A62152">
        <w:rPr>
          <w:rFonts w:eastAsia="Times New Roman" w:cs="Times New Roman"/>
          <w:szCs w:val="24"/>
        </w:rPr>
        <w:tab/>
      </w:r>
      <w:r w:rsidRPr="00A62152">
        <w:rPr>
          <w:rFonts w:eastAsia="Times New Roman" w:cs="Times New Roman"/>
          <w:szCs w:val="24"/>
        </w:rPr>
        <w:tab/>
      </w:r>
      <w:r w:rsidRPr="00A62152">
        <w:rPr>
          <w:rFonts w:eastAsia="Times New Roman" w:cs="Times New Roman"/>
          <w:szCs w:val="24"/>
        </w:rPr>
        <w:tab/>
      </w:r>
      <w:r w:rsidRPr="00A62152">
        <w:rPr>
          <w:rFonts w:eastAsia="Times New Roman" w:cs="Times New Roman"/>
          <w:szCs w:val="24"/>
        </w:rPr>
        <w:tab/>
      </w:r>
      <w:r w:rsidRPr="00A62152">
        <w:rPr>
          <w:rFonts w:eastAsia="Times New Roman" w:cs="Times New Roman"/>
          <w:szCs w:val="24"/>
        </w:rPr>
        <w:tab/>
      </w:r>
      <w:r w:rsidRPr="00A62152">
        <w:rPr>
          <w:rFonts w:eastAsia="Times New Roman" w:cs="Times New Roman"/>
          <w:szCs w:val="24"/>
        </w:rPr>
        <w:tab/>
        <w:t>:</w:t>
      </w:r>
    </w:p>
    <w:p w14:paraId="4E091105" w14:textId="77777777" w:rsidR="00A62152" w:rsidRPr="00A62152" w:rsidRDefault="00A62152" w:rsidP="00A62152">
      <w:pPr>
        <w:spacing w:after="0" w:line="240" w:lineRule="auto"/>
        <w:rPr>
          <w:rFonts w:eastAsia="Times New Roman" w:cs="Times New Roman"/>
          <w:szCs w:val="24"/>
        </w:rPr>
      </w:pPr>
      <w:r w:rsidRPr="00A62152">
        <w:rPr>
          <w:rFonts w:eastAsia="Times New Roman" w:cs="Times New Roman"/>
          <w:szCs w:val="24"/>
        </w:rPr>
        <w:t>Peoples Natural Gas Company LLC</w:t>
      </w:r>
      <w:r w:rsidRPr="00A62152">
        <w:rPr>
          <w:rFonts w:eastAsia="Times New Roman" w:cs="Times New Roman"/>
          <w:szCs w:val="24"/>
        </w:rPr>
        <w:tab/>
      </w:r>
      <w:r w:rsidRPr="00A62152">
        <w:rPr>
          <w:rFonts w:eastAsia="Times New Roman" w:cs="Times New Roman"/>
          <w:szCs w:val="24"/>
        </w:rPr>
        <w:tab/>
      </w:r>
      <w:r w:rsidRPr="00A62152">
        <w:rPr>
          <w:rFonts w:eastAsia="Times New Roman" w:cs="Times New Roman"/>
          <w:szCs w:val="24"/>
        </w:rPr>
        <w:tab/>
        <w:t>:</w:t>
      </w:r>
    </w:p>
    <w:p w14:paraId="4CDEBE0A" w14:textId="77777777" w:rsidR="00A62152" w:rsidRPr="00A62152" w:rsidRDefault="00A62152" w:rsidP="00A62152">
      <w:pPr>
        <w:spacing w:after="0" w:line="240" w:lineRule="auto"/>
        <w:rPr>
          <w:rFonts w:eastAsia="Times New Roman" w:cs="Times New Roman"/>
          <w:szCs w:val="24"/>
        </w:rPr>
      </w:pPr>
      <w:r w:rsidRPr="00A62152">
        <w:rPr>
          <w:rFonts w:eastAsia="Times New Roman" w:cs="Times New Roman"/>
          <w:szCs w:val="24"/>
        </w:rPr>
        <w:tab/>
      </w:r>
      <w:r w:rsidRPr="00A62152">
        <w:rPr>
          <w:rFonts w:eastAsia="Times New Roman" w:cs="Times New Roman"/>
          <w:szCs w:val="24"/>
        </w:rPr>
        <w:tab/>
      </w:r>
    </w:p>
    <w:p w14:paraId="67995D35" w14:textId="77777777" w:rsidR="00700050" w:rsidRPr="00700050" w:rsidRDefault="00700050" w:rsidP="00700050">
      <w:pPr>
        <w:tabs>
          <w:tab w:val="left" w:pos="0"/>
        </w:tabs>
        <w:spacing w:after="0" w:line="240" w:lineRule="auto"/>
        <w:jc w:val="both"/>
        <w:rPr>
          <w:rFonts w:eastAsia="Times New Roman" w:cs="Times New Roman"/>
          <w:b/>
          <w:szCs w:val="24"/>
        </w:rPr>
      </w:pPr>
    </w:p>
    <w:p w14:paraId="01999658" w14:textId="77777777" w:rsidR="00700050" w:rsidRPr="00700050" w:rsidRDefault="00700050" w:rsidP="00700050">
      <w:pPr>
        <w:tabs>
          <w:tab w:val="left" w:pos="0"/>
        </w:tabs>
        <w:spacing w:after="0" w:line="240" w:lineRule="auto"/>
        <w:jc w:val="both"/>
        <w:rPr>
          <w:rFonts w:eastAsia="Times New Roman" w:cs="Times New Roman"/>
          <w:b/>
          <w:szCs w:val="24"/>
        </w:rPr>
      </w:pPr>
    </w:p>
    <w:p w14:paraId="3F670F88" w14:textId="77777777" w:rsidR="00F342AD" w:rsidRPr="00FC2C48" w:rsidRDefault="00C85114" w:rsidP="00F342AD">
      <w:pPr>
        <w:tabs>
          <w:tab w:val="left" w:pos="0"/>
          <w:tab w:val="left" w:pos="720"/>
          <w:tab w:val="left" w:pos="5040"/>
        </w:tabs>
        <w:spacing w:after="0" w:line="240" w:lineRule="auto"/>
        <w:jc w:val="center"/>
        <w:rPr>
          <w:rFonts w:eastAsia="Calibri" w:cs="Times New Roman"/>
          <w:szCs w:val="24"/>
        </w:rPr>
      </w:pPr>
      <w:r w:rsidRPr="00FC2C48">
        <w:rPr>
          <w:rFonts w:cs="Times New Roman"/>
          <w:b/>
          <w:bCs/>
          <w:szCs w:val="24"/>
          <w:u w:val="single"/>
        </w:rPr>
        <w:t>P</w:t>
      </w:r>
      <w:r w:rsidR="001E50A4" w:rsidRPr="00FC2C48">
        <w:rPr>
          <w:rFonts w:cs="Times New Roman"/>
          <w:b/>
          <w:bCs/>
          <w:szCs w:val="24"/>
          <w:u w:val="single"/>
        </w:rPr>
        <w:t>REHEARING ORDER</w:t>
      </w:r>
    </w:p>
    <w:p w14:paraId="436935C3" w14:textId="77777777" w:rsidR="00F342AD" w:rsidRPr="00FC2C48" w:rsidRDefault="00F342AD" w:rsidP="00F342AD">
      <w:pPr>
        <w:tabs>
          <w:tab w:val="left" w:pos="0"/>
          <w:tab w:val="left" w:pos="720"/>
          <w:tab w:val="left" w:pos="5040"/>
        </w:tabs>
        <w:spacing w:after="0"/>
        <w:rPr>
          <w:rFonts w:eastAsia="Calibri" w:cs="Times New Roman"/>
          <w:szCs w:val="24"/>
        </w:rPr>
      </w:pPr>
    </w:p>
    <w:p w14:paraId="3603CB12" w14:textId="01421ABB" w:rsidR="00127EEF" w:rsidRPr="00127EEF" w:rsidRDefault="00262757" w:rsidP="00127EEF">
      <w:pPr>
        <w:spacing w:after="0"/>
        <w:rPr>
          <w:rFonts w:cs="Times New Roman"/>
          <w:szCs w:val="24"/>
        </w:rPr>
      </w:pPr>
      <w:r>
        <w:rPr>
          <w:rFonts w:cs="Times New Roman"/>
          <w:szCs w:val="24"/>
        </w:rPr>
        <w:tab/>
      </w:r>
      <w:r>
        <w:rPr>
          <w:rFonts w:cs="Times New Roman"/>
          <w:szCs w:val="24"/>
        </w:rPr>
        <w:tab/>
      </w:r>
      <w:r w:rsidR="00127EEF" w:rsidRPr="00127EEF">
        <w:rPr>
          <w:rFonts w:cs="Times New Roman"/>
          <w:szCs w:val="24"/>
        </w:rPr>
        <w:t xml:space="preserve">On December 29, 2023, Peoples Natural Gas LLC, which includes Peoples Natural Gas Division (PNGD) and Peoples Gas Division (PGD) (collectively Peoples), filed original Tariff Gas Pa. P.U.C. No. 48 to become effective February 27, 2024, containing proposed changes in rates, rules, and regulations </w:t>
      </w:r>
      <w:r w:rsidR="00127EEF" w:rsidRPr="004A5789">
        <w:rPr>
          <w:rFonts w:cs="Times New Roman"/>
          <w:szCs w:val="24"/>
        </w:rPr>
        <w:t xml:space="preserve">calculated to produce $156 million (18.7%) in additional annual revenues.  </w:t>
      </w:r>
      <w:r w:rsidR="004A5789" w:rsidRPr="004A5789">
        <w:rPr>
          <w:rFonts w:cs="Times New Roman"/>
          <w:szCs w:val="24"/>
        </w:rPr>
        <w:t xml:space="preserve">Among other things, the tariff changes in the filing include the merger of the rate districts for PNGD and PGD, the addition of a weather normalization adjustment, and changes to several existing tariff riders </w:t>
      </w:r>
      <w:r w:rsidR="00127EEF" w:rsidRPr="004A5789">
        <w:rPr>
          <w:rFonts w:cs="Times New Roman"/>
          <w:szCs w:val="24"/>
        </w:rPr>
        <w:t>Under</w:t>
      </w:r>
      <w:r w:rsidR="00127EEF" w:rsidRPr="00127EEF">
        <w:rPr>
          <w:rFonts w:cs="Times New Roman"/>
          <w:szCs w:val="24"/>
        </w:rPr>
        <w:t xml:space="preserve"> the proposed filing, a PNGD residential customer bill using 80 Mcf will increase from $73.16 to $88.79/month or 21.4% and a PGD residential customer bill using 80 Mcf will increase from $84.00 to $90.35/month or 7.6%.</w:t>
      </w:r>
    </w:p>
    <w:p w14:paraId="4A9247A2" w14:textId="77777777" w:rsidR="00127EEF" w:rsidRPr="00127EEF" w:rsidRDefault="00127EEF" w:rsidP="00127EEF">
      <w:pPr>
        <w:spacing w:after="0"/>
        <w:rPr>
          <w:rFonts w:cs="Times New Roman"/>
          <w:szCs w:val="24"/>
        </w:rPr>
      </w:pPr>
    </w:p>
    <w:p w14:paraId="68D2E060" w14:textId="5515535A" w:rsidR="00127EEF" w:rsidRDefault="00127EEF" w:rsidP="002C5B8D">
      <w:pPr>
        <w:ind w:firstLine="1440"/>
      </w:pPr>
      <w:r w:rsidRPr="00127EEF">
        <w:t>On January 5, 2024, the Office of Consumer Advocate</w:t>
      </w:r>
      <w:r w:rsidR="0060697C">
        <w:t xml:space="preserve"> (OCA)</w:t>
      </w:r>
      <w:r w:rsidR="0060697C">
        <w:rPr>
          <w:rStyle w:val="FootnoteReference"/>
          <w:rFonts w:cs="Times New Roman"/>
          <w:szCs w:val="24"/>
        </w:rPr>
        <w:footnoteReference w:id="1"/>
      </w:r>
      <w:r w:rsidRPr="00127EEF">
        <w:t xml:space="preserve"> filed a Formal Complaint</w:t>
      </w:r>
      <w:r w:rsidR="0060697C">
        <w:t xml:space="preserve"> and the Bureau of Investigation and Enforcement (I&amp;E) entered an appearance. The Office of the Small Business Advocate (OSBA)</w:t>
      </w:r>
      <w:r w:rsidR="009C136A">
        <w:t xml:space="preserve"> filed a </w:t>
      </w:r>
      <w:r w:rsidR="00D2722B">
        <w:t xml:space="preserve">formal </w:t>
      </w:r>
      <w:r w:rsidR="009C136A">
        <w:t>complaint</w:t>
      </w:r>
      <w:r w:rsidR="00D2722B">
        <w:rPr>
          <w:rStyle w:val="FootnoteReference"/>
        </w:rPr>
        <w:footnoteReference w:id="2"/>
      </w:r>
      <w:r w:rsidR="009C136A">
        <w:t xml:space="preserve"> on January 11, 2024.  Petitions to intervene were filed by </w:t>
      </w:r>
      <w:r w:rsidR="00F847B1">
        <w:t xml:space="preserve">Pennsylvania Independent Oil &amp; Gas Association </w:t>
      </w:r>
      <w:r w:rsidR="00D5314F">
        <w:t>(PIOGA)</w:t>
      </w:r>
      <w:r w:rsidR="00446EB2">
        <w:t xml:space="preserve"> and the Pennsylvania Weatherization</w:t>
      </w:r>
      <w:r w:rsidR="00AD2A33">
        <w:t xml:space="preserve"> Providers</w:t>
      </w:r>
      <w:r w:rsidR="00446EB2">
        <w:t xml:space="preserve"> Task Force (PW</w:t>
      </w:r>
      <w:r w:rsidR="00AD2A33">
        <w:t>P</w:t>
      </w:r>
      <w:r w:rsidR="00446EB2">
        <w:t>TF)</w:t>
      </w:r>
      <w:r w:rsidR="000E72A9">
        <w:t xml:space="preserve"> on January 9, </w:t>
      </w:r>
      <w:proofErr w:type="gramStart"/>
      <w:r w:rsidR="000E72A9">
        <w:t>2024</w:t>
      </w:r>
      <w:proofErr w:type="gramEnd"/>
      <w:r w:rsidR="000E72A9">
        <w:t xml:space="preserve"> and January 18, 2024, respectively</w:t>
      </w:r>
      <w:r w:rsidR="00446EB2">
        <w:t>.</w:t>
      </w:r>
    </w:p>
    <w:p w14:paraId="6132D860" w14:textId="5A2EF429" w:rsidR="00AD5B2E" w:rsidRDefault="00337591" w:rsidP="00AD5B2E">
      <w:pPr>
        <w:ind w:firstLine="720"/>
      </w:pPr>
      <w:r>
        <w:lastRenderedPageBreak/>
        <w:tab/>
      </w:r>
      <w:r w:rsidR="00AD5B2E">
        <w:t xml:space="preserve">By order entered on </w:t>
      </w:r>
      <w:r w:rsidR="000E72A9">
        <w:t>January 18, 2024</w:t>
      </w:r>
      <w:r w:rsidR="00AD5B2E">
        <w:t xml:space="preserve">, the Commission suspended the </w:t>
      </w:r>
      <w:r w:rsidR="005C63AB">
        <w:t>proposed tariff</w:t>
      </w:r>
      <w:r w:rsidR="00AD5B2E">
        <w:t xml:space="preserve"> until </w:t>
      </w:r>
      <w:r w:rsidR="00E8239A">
        <w:t>September 27, 2024,</w:t>
      </w:r>
      <w:r w:rsidR="00AD5B2E">
        <w:t xml:space="preserve"> and directed an investigation to determine the lawfulness, justness, and reasonableness of the rates, rules, and regulations contained in the rate filings.</w:t>
      </w:r>
    </w:p>
    <w:p w14:paraId="0FD427D2" w14:textId="581C7B61" w:rsidR="00337591" w:rsidRDefault="00AD5B2E" w:rsidP="00AD5B2E">
      <w:pPr>
        <w:ind w:firstLine="720"/>
      </w:pPr>
      <w:r>
        <w:tab/>
      </w:r>
      <w:proofErr w:type="gramStart"/>
      <w:r>
        <w:t>By notice</w:t>
      </w:r>
      <w:proofErr w:type="gramEnd"/>
      <w:r>
        <w:t xml:space="preserve"> dated </w:t>
      </w:r>
      <w:r w:rsidR="00E8239A">
        <w:t>January 22, 2024</w:t>
      </w:r>
      <w:r>
        <w:t xml:space="preserve">, this matter was assigned to me and scheduled for a prehearing conference on </w:t>
      </w:r>
      <w:r w:rsidR="00E8239A">
        <w:t>February 2, 2024</w:t>
      </w:r>
      <w:r>
        <w:t xml:space="preserve">.  A prehearing conference order was </w:t>
      </w:r>
      <w:proofErr w:type="gramStart"/>
      <w:r>
        <w:t>also  served</w:t>
      </w:r>
      <w:proofErr w:type="gramEnd"/>
      <w:r>
        <w:t xml:space="preserve"> on the </w:t>
      </w:r>
      <w:r w:rsidR="00FF14EB">
        <w:t>Parties</w:t>
      </w:r>
      <w:r>
        <w:t xml:space="preserve"> on </w:t>
      </w:r>
      <w:r w:rsidR="007F1B8F">
        <w:t>January 23, 2024</w:t>
      </w:r>
      <w:r>
        <w:t>.</w:t>
      </w:r>
    </w:p>
    <w:p w14:paraId="15E36D47" w14:textId="57B61CB7" w:rsidR="00440F74" w:rsidRPr="00BA0A2E" w:rsidRDefault="001D0A3B" w:rsidP="002C5B8D">
      <w:pPr>
        <w:ind w:firstLine="720"/>
        <w:rPr>
          <w:rFonts w:cs="Times New Roman"/>
          <w:szCs w:val="24"/>
        </w:rPr>
      </w:pPr>
      <w:r>
        <w:tab/>
        <w:t xml:space="preserve">On January 24, 2024, </w:t>
      </w:r>
      <w:r w:rsidR="00FF14EB">
        <w:t xml:space="preserve">Coalition for Affordable Utility Services and Energy Efficiency in Pennsylvania </w:t>
      </w:r>
      <w:r w:rsidR="00D2722B">
        <w:t>(CAUSE-PA) filed a petition to intervene.  Peoples Industrial Intervenors (PII) filed a formal complaint</w:t>
      </w:r>
      <w:r w:rsidR="00D2722B">
        <w:rPr>
          <w:rStyle w:val="FootnoteReference"/>
        </w:rPr>
        <w:footnoteReference w:id="3"/>
      </w:r>
      <w:r w:rsidR="00D2722B">
        <w:t xml:space="preserve"> on February 1, 2024.</w:t>
      </w:r>
      <w:r w:rsidR="007720D2">
        <w:rPr>
          <w:rStyle w:val="FootnoteReference"/>
        </w:rPr>
        <w:footnoteReference w:id="4"/>
      </w:r>
    </w:p>
    <w:p w14:paraId="6E7DAA9B" w14:textId="572EC990" w:rsidR="000448A7" w:rsidRPr="00FC2C48" w:rsidRDefault="005D1AAB" w:rsidP="00440F74">
      <w:pPr>
        <w:spacing w:after="0"/>
        <w:rPr>
          <w:rFonts w:cs="Times New Roman"/>
          <w:szCs w:val="24"/>
        </w:rPr>
      </w:pPr>
      <w:r w:rsidRPr="00BA0A2E">
        <w:rPr>
          <w:rFonts w:cs="Times New Roman"/>
          <w:szCs w:val="24"/>
        </w:rPr>
        <w:tab/>
      </w:r>
      <w:r w:rsidRPr="00BA0A2E">
        <w:rPr>
          <w:rFonts w:cs="Times New Roman"/>
          <w:szCs w:val="24"/>
        </w:rPr>
        <w:tab/>
        <w:t xml:space="preserve">The </w:t>
      </w:r>
      <w:r w:rsidR="009F704F">
        <w:rPr>
          <w:rFonts w:cs="Times New Roman"/>
          <w:szCs w:val="24"/>
        </w:rPr>
        <w:t>P</w:t>
      </w:r>
      <w:r w:rsidRPr="00BA0A2E">
        <w:rPr>
          <w:rFonts w:cs="Times New Roman"/>
          <w:szCs w:val="24"/>
        </w:rPr>
        <w:t xml:space="preserve">rehearing </w:t>
      </w:r>
      <w:r w:rsidR="009F704F">
        <w:rPr>
          <w:rFonts w:cs="Times New Roman"/>
          <w:szCs w:val="24"/>
        </w:rPr>
        <w:t>C</w:t>
      </w:r>
      <w:r w:rsidRPr="00BA0A2E">
        <w:rPr>
          <w:rFonts w:cs="Times New Roman"/>
          <w:szCs w:val="24"/>
        </w:rPr>
        <w:t xml:space="preserve">onference convened as scheduled. </w:t>
      </w:r>
      <w:r w:rsidR="00AD7BF9" w:rsidRPr="00BA0A2E">
        <w:rPr>
          <w:rFonts w:cs="Times New Roman"/>
          <w:szCs w:val="24"/>
        </w:rPr>
        <w:t xml:space="preserve"> </w:t>
      </w:r>
      <w:r w:rsidR="00CB547E" w:rsidRPr="00BA0A2E">
        <w:rPr>
          <w:rFonts w:cs="Times New Roman"/>
          <w:szCs w:val="24"/>
        </w:rPr>
        <w:t>Counsel</w:t>
      </w:r>
      <w:r w:rsidR="00E246A2" w:rsidRPr="00BA0A2E">
        <w:rPr>
          <w:rFonts w:cs="Times New Roman"/>
          <w:szCs w:val="24"/>
        </w:rPr>
        <w:t xml:space="preserve"> for </w:t>
      </w:r>
      <w:r w:rsidR="00C46735">
        <w:rPr>
          <w:rFonts w:cs="Times New Roman"/>
          <w:szCs w:val="24"/>
        </w:rPr>
        <w:t>Peoples</w:t>
      </w:r>
      <w:r w:rsidR="00111E11">
        <w:rPr>
          <w:rFonts w:cs="Times New Roman"/>
          <w:szCs w:val="24"/>
        </w:rPr>
        <w:t>,</w:t>
      </w:r>
      <w:r w:rsidR="00E246A2" w:rsidRPr="00BA0A2E">
        <w:rPr>
          <w:rFonts w:cs="Times New Roman"/>
          <w:szCs w:val="24"/>
        </w:rPr>
        <w:t xml:space="preserve"> </w:t>
      </w:r>
      <w:r w:rsidR="007F1B8F">
        <w:rPr>
          <w:rFonts w:cs="Times New Roman"/>
          <w:szCs w:val="24"/>
        </w:rPr>
        <w:t>I&amp;E</w:t>
      </w:r>
      <w:r w:rsidR="00E246A2" w:rsidRPr="00BA0A2E">
        <w:rPr>
          <w:rFonts w:cs="Times New Roman"/>
          <w:szCs w:val="24"/>
        </w:rPr>
        <w:t>, OCA and OSBA appeared</w:t>
      </w:r>
      <w:r w:rsidR="006C508D">
        <w:rPr>
          <w:rFonts w:cs="Times New Roman"/>
          <w:szCs w:val="24"/>
        </w:rPr>
        <w:t>, as well as PIOGA, PW</w:t>
      </w:r>
      <w:r w:rsidR="00AD2A33">
        <w:rPr>
          <w:rFonts w:cs="Times New Roman"/>
          <w:szCs w:val="24"/>
        </w:rPr>
        <w:t>P</w:t>
      </w:r>
      <w:r w:rsidR="006C508D">
        <w:rPr>
          <w:rFonts w:cs="Times New Roman"/>
          <w:szCs w:val="24"/>
        </w:rPr>
        <w:t>TF, CAUSE-PA and PII</w:t>
      </w:r>
      <w:r w:rsidR="0064123F">
        <w:rPr>
          <w:rFonts w:cs="Times New Roman"/>
          <w:szCs w:val="24"/>
        </w:rPr>
        <w:t xml:space="preserve"> (collectively, Parties)</w:t>
      </w:r>
      <w:r w:rsidR="00E246A2" w:rsidRPr="00BA0A2E">
        <w:rPr>
          <w:rFonts w:cs="Times New Roman"/>
          <w:szCs w:val="24"/>
        </w:rPr>
        <w:t xml:space="preserve">.  </w:t>
      </w:r>
      <w:r w:rsidR="00CE6826" w:rsidRPr="00BA0A2E">
        <w:rPr>
          <w:rFonts w:cs="Times New Roman"/>
          <w:szCs w:val="24"/>
        </w:rPr>
        <w:t xml:space="preserve">This prehearing order memorializes the matters decided and agreed upon by the </w:t>
      </w:r>
      <w:r w:rsidR="00FF14EB">
        <w:rPr>
          <w:rFonts w:cs="Times New Roman"/>
          <w:szCs w:val="24"/>
        </w:rPr>
        <w:t>Parties</w:t>
      </w:r>
      <w:r w:rsidR="00CE6826" w:rsidRPr="00BA0A2E">
        <w:rPr>
          <w:rFonts w:cs="Times New Roman"/>
          <w:szCs w:val="24"/>
        </w:rPr>
        <w:t xml:space="preserve"> attending the conference</w:t>
      </w:r>
      <w:r w:rsidR="00713178" w:rsidRPr="00BA0A2E">
        <w:rPr>
          <w:rFonts w:cs="Times New Roman"/>
          <w:szCs w:val="24"/>
        </w:rPr>
        <w:t>.</w:t>
      </w:r>
      <w:r w:rsidR="002D3A94" w:rsidRPr="00FC2C48">
        <w:rPr>
          <w:rFonts w:cs="Times New Roman"/>
          <w:szCs w:val="24"/>
        </w:rPr>
        <w:br/>
      </w:r>
    </w:p>
    <w:p w14:paraId="76CFC210" w14:textId="761CF09D" w:rsidR="000448A7" w:rsidRPr="00FC2C48" w:rsidRDefault="005A08B0" w:rsidP="00440F74">
      <w:pPr>
        <w:spacing w:after="0"/>
        <w:jc w:val="center"/>
        <w:rPr>
          <w:rFonts w:cs="Times New Roman"/>
          <w:szCs w:val="24"/>
          <w:u w:val="single"/>
        </w:rPr>
      </w:pPr>
      <w:r w:rsidRPr="00FC2C48">
        <w:rPr>
          <w:rFonts w:cs="Times New Roman"/>
          <w:szCs w:val="24"/>
          <w:u w:val="single"/>
        </w:rPr>
        <w:t>Consolidation</w:t>
      </w:r>
    </w:p>
    <w:p w14:paraId="4F47BA02" w14:textId="77777777" w:rsidR="00AD7BF9" w:rsidRPr="00FC2C48" w:rsidRDefault="00AD7BF9" w:rsidP="00440F74">
      <w:pPr>
        <w:spacing w:after="0"/>
        <w:jc w:val="center"/>
        <w:rPr>
          <w:rFonts w:cs="Times New Roman"/>
          <w:szCs w:val="24"/>
          <w:u w:val="single"/>
        </w:rPr>
      </w:pPr>
    </w:p>
    <w:p w14:paraId="3660108D" w14:textId="77777777" w:rsidR="00C5743B" w:rsidRDefault="00E7361B" w:rsidP="00440F74">
      <w:pPr>
        <w:spacing w:after="0"/>
        <w:rPr>
          <w:rFonts w:cs="Times New Roman"/>
          <w:szCs w:val="24"/>
        </w:rPr>
      </w:pPr>
      <w:r w:rsidRPr="00FC2C48">
        <w:rPr>
          <w:rFonts w:cs="Times New Roman"/>
          <w:szCs w:val="24"/>
        </w:rPr>
        <w:tab/>
      </w:r>
      <w:r w:rsidR="00C02678" w:rsidRPr="00FC2C48">
        <w:rPr>
          <w:rFonts w:cs="Times New Roman"/>
          <w:szCs w:val="24"/>
        </w:rPr>
        <w:tab/>
        <w:t>The complaints of the statutory advocates</w:t>
      </w:r>
      <w:r w:rsidR="00182D2D">
        <w:rPr>
          <w:rFonts w:cs="Times New Roman"/>
          <w:szCs w:val="24"/>
        </w:rPr>
        <w:t xml:space="preserve"> and </w:t>
      </w:r>
      <w:r w:rsidR="00C46735">
        <w:rPr>
          <w:rFonts w:cs="Times New Roman"/>
          <w:szCs w:val="24"/>
        </w:rPr>
        <w:t>PII</w:t>
      </w:r>
      <w:r w:rsidR="00C02678" w:rsidRPr="00FC2C48">
        <w:rPr>
          <w:rFonts w:cs="Times New Roman"/>
          <w:szCs w:val="24"/>
        </w:rPr>
        <w:t xml:space="preserve"> </w:t>
      </w:r>
      <w:r w:rsidRPr="00FC2C48">
        <w:rPr>
          <w:rFonts w:cs="Times New Roman"/>
          <w:szCs w:val="24"/>
        </w:rPr>
        <w:t xml:space="preserve">are consolidated with </w:t>
      </w:r>
      <w:r w:rsidR="00A45B88">
        <w:rPr>
          <w:rFonts w:cs="Times New Roman"/>
          <w:szCs w:val="24"/>
        </w:rPr>
        <w:t xml:space="preserve">the </w:t>
      </w:r>
      <w:r w:rsidR="009743CF">
        <w:rPr>
          <w:rFonts w:cs="Times New Roman"/>
          <w:szCs w:val="24"/>
        </w:rPr>
        <w:t>above-docketed rate proceeding</w:t>
      </w:r>
      <w:r w:rsidRPr="00FC2C48">
        <w:rPr>
          <w:rFonts w:cs="Times New Roman"/>
          <w:szCs w:val="24"/>
        </w:rPr>
        <w:t xml:space="preserve">.  Any additional complaints filed following the </w:t>
      </w:r>
      <w:r w:rsidR="009743CF">
        <w:rPr>
          <w:rFonts w:cs="Times New Roman"/>
          <w:szCs w:val="24"/>
        </w:rPr>
        <w:t xml:space="preserve">February 2, </w:t>
      </w:r>
      <w:proofErr w:type="gramStart"/>
      <w:r w:rsidR="009743CF">
        <w:rPr>
          <w:rFonts w:cs="Times New Roman"/>
          <w:szCs w:val="24"/>
        </w:rPr>
        <w:t>2024</w:t>
      </w:r>
      <w:proofErr w:type="gramEnd"/>
      <w:r w:rsidR="00100E49" w:rsidRPr="001B1B54">
        <w:rPr>
          <w:rFonts w:cs="Times New Roman"/>
          <w:szCs w:val="24"/>
        </w:rPr>
        <w:t xml:space="preserve"> Prehearing Conference</w:t>
      </w:r>
      <w:r w:rsidRPr="001B1B54">
        <w:rPr>
          <w:rFonts w:cs="Times New Roman"/>
          <w:szCs w:val="24"/>
        </w:rPr>
        <w:t xml:space="preserve"> are deemed consolidated without further order</w:t>
      </w:r>
      <w:r w:rsidRPr="00FC2C48">
        <w:rPr>
          <w:rFonts w:cs="Times New Roman"/>
          <w:szCs w:val="24"/>
        </w:rPr>
        <w:t xml:space="preserve">. </w:t>
      </w:r>
    </w:p>
    <w:p w14:paraId="0B9BBC61" w14:textId="77777777" w:rsidR="00C5743B" w:rsidRDefault="00C5743B" w:rsidP="00440F74">
      <w:pPr>
        <w:spacing w:after="0"/>
        <w:rPr>
          <w:rFonts w:cs="Times New Roman"/>
          <w:szCs w:val="24"/>
        </w:rPr>
      </w:pPr>
    </w:p>
    <w:p w14:paraId="0F363DD4" w14:textId="0114B966" w:rsidR="00C5743B" w:rsidRPr="0085678C" w:rsidRDefault="00C5743B" w:rsidP="0085678C">
      <w:pPr>
        <w:spacing w:after="0"/>
        <w:jc w:val="center"/>
        <w:rPr>
          <w:rFonts w:cs="Times New Roman"/>
          <w:szCs w:val="24"/>
          <w:u w:val="single"/>
        </w:rPr>
      </w:pPr>
      <w:r w:rsidRPr="0085678C">
        <w:rPr>
          <w:rFonts w:cs="Times New Roman"/>
          <w:szCs w:val="24"/>
          <w:u w:val="single"/>
        </w:rPr>
        <w:t>Petitions to Intervene</w:t>
      </w:r>
      <w:r w:rsidR="0085678C" w:rsidRPr="0085678C">
        <w:rPr>
          <w:rFonts w:cs="Times New Roman"/>
          <w:szCs w:val="24"/>
          <w:u w:val="single"/>
        </w:rPr>
        <w:br/>
      </w:r>
    </w:p>
    <w:p w14:paraId="0DA5EDE2" w14:textId="5C63F0AB" w:rsidR="00440F74" w:rsidRPr="00FC2C48" w:rsidRDefault="00C5743B" w:rsidP="00440F74">
      <w:pPr>
        <w:spacing w:after="0"/>
        <w:rPr>
          <w:rFonts w:cs="Times New Roman"/>
          <w:szCs w:val="24"/>
        </w:rPr>
      </w:pPr>
      <w:r>
        <w:rPr>
          <w:rFonts w:cs="Times New Roman"/>
          <w:szCs w:val="24"/>
        </w:rPr>
        <w:tab/>
      </w:r>
      <w:r>
        <w:rPr>
          <w:rFonts w:cs="Times New Roman"/>
          <w:szCs w:val="24"/>
        </w:rPr>
        <w:tab/>
        <w:t>There was no objection to the petitions to intervene of PIOGA, PWPTF or CAUSE-PA. Those petitions</w:t>
      </w:r>
      <w:r w:rsidR="0085678C">
        <w:rPr>
          <w:rFonts w:cs="Times New Roman"/>
          <w:szCs w:val="24"/>
        </w:rPr>
        <w:t xml:space="preserve"> are granted.</w:t>
      </w:r>
      <w:r w:rsidR="002D3A94" w:rsidRPr="00FC2C48">
        <w:rPr>
          <w:rFonts w:cs="Times New Roman"/>
          <w:szCs w:val="24"/>
        </w:rPr>
        <w:br/>
      </w:r>
    </w:p>
    <w:p w14:paraId="12A32B56" w14:textId="7BDF7C4E" w:rsidR="000448A7" w:rsidRPr="00FC2C48" w:rsidRDefault="000448A7" w:rsidP="00440F74">
      <w:pPr>
        <w:spacing w:after="0"/>
        <w:jc w:val="center"/>
        <w:rPr>
          <w:rFonts w:cs="Times New Roman"/>
          <w:szCs w:val="24"/>
          <w:u w:val="single"/>
        </w:rPr>
      </w:pPr>
      <w:r w:rsidRPr="00FC2C48">
        <w:rPr>
          <w:rFonts w:cs="Times New Roman"/>
          <w:szCs w:val="24"/>
          <w:u w:val="single"/>
        </w:rPr>
        <w:t>Service List</w:t>
      </w:r>
    </w:p>
    <w:p w14:paraId="47B0AD8D" w14:textId="77777777" w:rsidR="00AD7BF9" w:rsidRPr="00FC2C48" w:rsidRDefault="00AD7BF9" w:rsidP="00440F74">
      <w:pPr>
        <w:spacing w:after="0"/>
        <w:jc w:val="center"/>
        <w:rPr>
          <w:rFonts w:cs="Times New Roman"/>
          <w:szCs w:val="24"/>
          <w:u w:val="single"/>
        </w:rPr>
      </w:pPr>
    </w:p>
    <w:p w14:paraId="6E8436EE" w14:textId="51483C99" w:rsidR="00A84E40" w:rsidRPr="00FC2C48" w:rsidRDefault="000448A7" w:rsidP="00440F74">
      <w:pPr>
        <w:spacing w:after="0"/>
        <w:rPr>
          <w:rFonts w:cs="Times New Roman"/>
          <w:szCs w:val="24"/>
        </w:rPr>
      </w:pPr>
      <w:r w:rsidRPr="00FC2C48">
        <w:rPr>
          <w:rFonts w:cs="Times New Roman"/>
          <w:szCs w:val="24"/>
        </w:rPr>
        <w:tab/>
      </w:r>
      <w:r w:rsidRPr="00FC2C48">
        <w:rPr>
          <w:rFonts w:cs="Times New Roman"/>
          <w:szCs w:val="24"/>
        </w:rPr>
        <w:tab/>
        <w:t xml:space="preserve">A service list of the </w:t>
      </w:r>
      <w:r w:rsidR="00FF14EB">
        <w:rPr>
          <w:rFonts w:cs="Times New Roman"/>
          <w:szCs w:val="24"/>
        </w:rPr>
        <w:t>Parties</w:t>
      </w:r>
      <w:r w:rsidRPr="00FC2C48">
        <w:rPr>
          <w:rFonts w:cs="Times New Roman"/>
          <w:szCs w:val="24"/>
        </w:rPr>
        <w:t xml:space="preserve"> is attached to this order.  </w:t>
      </w:r>
    </w:p>
    <w:p w14:paraId="559640F1" w14:textId="77777777" w:rsidR="00440F74" w:rsidRPr="00FC2C48" w:rsidRDefault="00440F74" w:rsidP="00440F74">
      <w:pPr>
        <w:spacing w:after="0"/>
        <w:rPr>
          <w:rFonts w:cs="Times New Roman"/>
          <w:szCs w:val="24"/>
        </w:rPr>
      </w:pPr>
    </w:p>
    <w:p w14:paraId="73B6383B" w14:textId="27EC7784" w:rsidR="00194666" w:rsidRDefault="00A84E40" w:rsidP="00440F74">
      <w:pPr>
        <w:spacing w:after="0"/>
        <w:rPr>
          <w:rFonts w:cs="Times New Roman"/>
          <w:szCs w:val="24"/>
        </w:rPr>
      </w:pPr>
      <w:r w:rsidRPr="00FC2C48">
        <w:rPr>
          <w:rFonts w:cs="Times New Roman"/>
          <w:szCs w:val="24"/>
        </w:rPr>
        <w:tab/>
      </w:r>
      <w:r w:rsidRPr="00FC2C48">
        <w:rPr>
          <w:rFonts w:cs="Times New Roman"/>
          <w:szCs w:val="24"/>
        </w:rPr>
        <w:tab/>
      </w:r>
      <w:r w:rsidRPr="000877B0">
        <w:rPr>
          <w:rFonts w:cs="Times New Roman"/>
          <w:szCs w:val="24"/>
        </w:rPr>
        <w:t xml:space="preserve">Any party that did not appear at the </w:t>
      </w:r>
      <w:r w:rsidR="009743CF">
        <w:rPr>
          <w:rFonts w:cs="Times New Roman"/>
          <w:szCs w:val="24"/>
        </w:rPr>
        <w:t xml:space="preserve">February 2, </w:t>
      </w:r>
      <w:proofErr w:type="gramStart"/>
      <w:r w:rsidR="009743CF">
        <w:rPr>
          <w:rFonts w:cs="Times New Roman"/>
          <w:szCs w:val="24"/>
        </w:rPr>
        <w:t>2024</w:t>
      </w:r>
      <w:proofErr w:type="gramEnd"/>
      <w:r w:rsidRPr="00FC2C48">
        <w:rPr>
          <w:rFonts w:cs="Times New Roman"/>
          <w:szCs w:val="24"/>
        </w:rPr>
        <w:t xml:space="preserve"> </w:t>
      </w:r>
      <w:r w:rsidRPr="00FC2C48">
        <w:rPr>
          <w:rFonts w:cs="Times New Roman"/>
          <w:spacing w:val="-3"/>
          <w:szCs w:val="24"/>
        </w:rPr>
        <w:t>Prehearing Conference</w:t>
      </w:r>
      <w:r w:rsidRPr="00FC2C48">
        <w:rPr>
          <w:rFonts w:cs="Times New Roman"/>
          <w:szCs w:val="24"/>
        </w:rPr>
        <w:t xml:space="preserve"> will be treated as an inactive participant to this proceeding.  Inactive participants will receive the </w:t>
      </w:r>
      <w:r w:rsidR="00962D16">
        <w:rPr>
          <w:rFonts w:cs="Times New Roman"/>
          <w:szCs w:val="24"/>
        </w:rPr>
        <w:t>administrative law judge’s</w:t>
      </w:r>
      <w:r w:rsidRPr="00FC2C48">
        <w:rPr>
          <w:rFonts w:cs="Times New Roman"/>
          <w:szCs w:val="24"/>
        </w:rPr>
        <w:t xml:space="preserve"> written orders, notices of hearings and copies of any Commission decisions and orders.  Inactive participants will not participate in discovery, testify at the evidentiary hearing, or cross-examine witnesses.  Inactive participants will not receive copies of the hearing exhibits or briefs filed by the active participants.  Any participant entering their appearance after the </w:t>
      </w:r>
      <w:r w:rsidR="00962D16">
        <w:rPr>
          <w:rFonts w:cs="Times New Roman"/>
          <w:szCs w:val="24"/>
        </w:rPr>
        <w:t xml:space="preserve">February 2, </w:t>
      </w:r>
      <w:proofErr w:type="gramStart"/>
      <w:r w:rsidR="00962D16">
        <w:rPr>
          <w:rFonts w:cs="Times New Roman"/>
          <w:szCs w:val="24"/>
        </w:rPr>
        <w:t>2024</w:t>
      </w:r>
      <w:proofErr w:type="gramEnd"/>
      <w:r w:rsidR="000877B0">
        <w:rPr>
          <w:rFonts w:cs="Times New Roman"/>
          <w:szCs w:val="24"/>
        </w:rPr>
        <w:t xml:space="preserve"> Prehearing Conference</w:t>
      </w:r>
      <w:r w:rsidRPr="00FC2C48">
        <w:rPr>
          <w:rFonts w:cs="Times New Roman"/>
          <w:szCs w:val="24"/>
        </w:rPr>
        <w:t xml:space="preserve"> must designate whether they want to be treated as an active </w:t>
      </w:r>
      <w:r w:rsidR="001C332C">
        <w:rPr>
          <w:rFonts w:cs="Times New Roman"/>
          <w:szCs w:val="24"/>
        </w:rPr>
        <w:t xml:space="preserve">participant </w:t>
      </w:r>
      <w:r w:rsidRPr="00FC2C48">
        <w:rPr>
          <w:rFonts w:cs="Times New Roman"/>
          <w:szCs w:val="24"/>
        </w:rPr>
        <w:t xml:space="preserve">in writing to the </w:t>
      </w:r>
      <w:r w:rsidR="004F175A">
        <w:rPr>
          <w:rFonts w:cs="Times New Roman"/>
          <w:szCs w:val="24"/>
        </w:rPr>
        <w:t>Administrative Law Judge</w:t>
      </w:r>
      <w:r w:rsidRPr="00FC2C48">
        <w:rPr>
          <w:rFonts w:cs="Times New Roman"/>
          <w:szCs w:val="24"/>
        </w:rPr>
        <w:t xml:space="preserve"> and the </w:t>
      </w:r>
      <w:r w:rsidR="001C332C">
        <w:rPr>
          <w:rFonts w:cs="Times New Roman"/>
          <w:szCs w:val="24"/>
        </w:rPr>
        <w:t>active</w:t>
      </w:r>
      <w:r w:rsidRPr="00FC2C48">
        <w:rPr>
          <w:rFonts w:cs="Times New Roman"/>
          <w:szCs w:val="24"/>
        </w:rPr>
        <w:t xml:space="preserve"> participants of </w:t>
      </w:r>
      <w:r w:rsidR="00B000C0" w:rsidRPr="00FC2C48">
        <w:rPr>
          <w:rFonts w:cs="Times New Roman"/>
          <w:szCs w:val="24"/>
        </w:rPr>
        <w:t>record</w:t>
      </w:r>
      <w:r w:rsidR="00B000C0">
        <w:rPr>
          <w:rFonts w:cs="Times New Roman"/>
          <w:szCs w:val="24"/>
        </w:rPr>
        <w:t>.</w:t>
      </w:r>
      <w:r w:rsidRPr="00FC2C48">
        <w:rPr>
          <w:rFonts w:cs="Times New Roman"/>
          <w:szCs w:val="24"/>
        </w:rPr>
        <w:t xml:space="preserve"> </w:t>
      </w:r>
    </w:p>
    <w:p w14:paraId="42910D0D" w14:textId="5FFEE5BE" w:rsidR="00717AA4" w:rsidRPr="00FC2C48" w:rsidRDefault="00717AA4" w:rsidP="00440F74">
      <w:pPr>
        <w:spacing w:after="0"/>
        <w:jc w:val="center"/>
        <w:rPr>
          <w:rFonts w:cs="Times New Roman"/>
          <w:szCs w:val="24"/>
          <w:u w:val="single"/>
        </w:rPr>
      </w:pPr>
      <w:r w:rsidRPr="00FC2C48">
        <w:rPr>
          <w:rFonts w:cs="Times New Roman"/>
          <w:szCs w:val="24"/>
          <w:u w:val="single"/>
        </w:rPr>
        <w:t>Litigation Schedule</w:t>
      </w:r>
    </w:p>
    <w:p w14:paraId="50C09CF6" w14:textId="77777777" w:rsidR="00AD7BF9" w:rsidRPr="00FC2C48" w:rsidRDefault="00AD7BF9" w:rsidP="00440F74">
      <w:pPr>
        <w:spacing w:after="0"/>
        <w:jc w:val="center"/>
        <w:rPr>
          <w:rFonts w:cs="Times New Roman"/>
          <w:szCs w:val="24"/>
          <w:u w:val="single"/>
        </w:rPr>
      </w:pPr>
    </w:p>
    <w:tbl>
      <w:tblPr>
        <w:tblW w:w="9596" w:type="dxa"/>
        <w:tblInd w:w="-45" w:type="dxa"/>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2935"/>
        <w:gridCol w:w="6661"/>
      </w:tblGrid>
      <w:tr w:rsidR="00717AA4" w:rsidRPr="00AD7BF9" w14:paraId="54944EB4" w14:textId="77777777" w:rsidTr="00194666">
        <w:trPr>
          <w:trHeight w:val="401"/>
        </w:trPr>
        <w:tc>
          <w:tcPr>
            <w:tcW w:w="2935" w:type="dxa"/>
            <w:tcBorders>
              <w:top w:val="thinThickSmallGap" w:sz="24" w:space="0" w:color="auto"/>
              <w:bottom w:val="single" w:sz="4" w:space="0" w:color="auto"/>
              <w:right w:val="single" w:sz="4" w:space="0" w:color="auto"/>
            </w:tcBorders>
          </w:tcPr>
          <w:p w14:paraId="51AE89D5" w14:textId="77777777" w:rsidR="00717AA4" w:rsidRPr="00AD7BF9" w:rsidRDefault="00717AA4" w:rsidP="00983055">
            <w:pPr>
              <w:pStyle w:val="Heading2"/>
              <w:spacing w:line="240" w:lineRule="auto"/>
              <w:rPr>
                <w:sz w:val="24"/>
                <w:szCs w:val="24"/>
                <w:u w:val="none"/>
              </w:rPr>
            </w:pPr>
            <w:r w:rsidRPr="00AD7BF9">
              <w:rPr>
                <w:sz w:val="24"/>
                <w:szCs w:val="24"/>
              </w:rPr>
              <w:t>Date</w:t>
            </w:r>
          </w:p>
        </w:tc>
        <w:tc>
          <w:tcPr>
            <w:tcW w:w="6661" w:type="dxa"/>
            <w:tcBorders>
              <w:top w:val="thinThickSmallGap" w:sz="24" w:space="0" w:color="auto"/>
              <w:left w:val="single" w:sz="4" w:space="0" w:color="auto"/>
              <w:bottom w:val="single" w:sz="4" w:space="0" w:color="auto"/>
            </w:tcBorders>
          </w:tcPr>
          <w:p w14:paraId="2FEA8F9D" w14:textId="77777777" w:rsidR="00717AA4" w:rsidRPr="00AD7BF9" w:rsidRDefault="00717AA4" w:rsidP="00983055">
            <w:pPr>
              <w:pStyle w:val="Heading2"/>
              <w:spacing w:line="240" w:lineRule="auto"/>
              <w:rPr>
                <w:sz w:val="24"/>
                <w:szCs w:val="24"/>
                <w:u w:val="none"/>
              </w:rPr>
            </w:pPr>
            <w:r w:rsidRPr="00AD7BF9">
              <w:rPr>
                <w:sz w:val="24"/>
                <w:szCs w:val="24"/>
              </w:rPr>
              <w:t>Event</w:t>
            </w:r>
          </w:p>
        </w:tc>
      </w:tr>
      <w:tr w:rsidR="00717AA4" w:rsidRPr="00AD7BF9" w14:paraId="1CA840FD" w14:textId="77777777" w:rsidTr="00194666">
        <w:trPr>
          <w:trHeight w:val="271"/>
        </w:trPr>
        <w:tc>
          <w:tcPr>
            <w:tcW w:w="2935" w:type="dxa"/>
            <w:tcBorders>
              <w:top w:val="single" w:sz="4" w:space="0" w:color="auto"/>
              <w:bottom w:val="single" w:sz="4" w:space="0" w:color="auto"/>
              <w:right w:val="single" w:sz="4" w:space="0" w:color="auto"/>
            </w:tcBorders>
            <w:vAlign w:val="center"/>
          </w:tcPr>
          <w:p w14:paraId="589C32F8" w14:textId="57EA480E" w:rsidR="00717AA4" w:rsidRPr="00FC2C48" w:rsidRDefault="00B87F06" w:rsidP="00983055">
            <w:pPr>
              <w:spacing w:line="240" w:lineRule="auto"/>
              <w:rPr>
                <w:rFonts w:cs="Times New Roman"/>
                <w:szCs w:val="24"/>
              </w:rPr>
            </w:pPr>
            <w:r>
              <w:rPr>
                <w:rFonts w:cs="Times New Roman"/>
                <w:szCs w:val="24"/>
              </w:rPr>
              <w:t>February 2, 2024</w:t>
            </w:r>
          </w:p>
        </w:tc>
        <w:tc>
          <w:tcPr>
            <w:tcW w:w="6661" w:type="dxa"/>
            <w:tcBorders>
              <w:top w:val="single" w:sz="4" w:space="0" w:color="auto"/>
              <w:left w:val="single" w:sz="4" w:space="0" w:color="auto"/>
              <w:bottom w:val="single" w:sz="4" w:space="0" w:color="auto"/>
            </w:tcBorders>
          </w:tcPr>
          <w:p w14:paraId="7B5C3D4A" w14:textId="372A6A1C" w:rsidR="00717AA4" w:rsidRPr="00B87F06" w:rsidRDefault="00B87F06" w:rsidP="00983055">
            <w:pPr>
              <w:spacing w:line="240" w:lineRule="auto"/>
              <w:rPr>
                <w:rFonts w:cs="Times New Roman"/>
                <w:szCs w:val="24"/>
              </w:rPr>
            </w:pPr>
            <w:r w:rsidRPr="00B87F06">
              <w:rPr>
                <w:rFonts w:cs="Times New Roman"/>
                <w:szCs w:val="24"/>
              </w:rPr>
              <w:t>Prehearing Conference</w:t>
            </w:r>
          </w:p>
        </w:tc>
      </w:tr>
      <w:tr w:rsidR="00B87F06" w:rsidRPr="00AD7BF9" w14:paraId="28E0E580" w14:textId="77777777" w:rsidTr="00194666">
        <w:trPr>
          <w:trHeight w:val="271"/>
        </w:trPr>
        <w:tc>
          <w:tcPr>
            <w:tcW w:w="2935" w:type="dxa"/>
            <w:tcBorders>
              <w:top w:val="single" w:sz="4" w:space="0" w:color="auto"/>
              <w:bottom w:val="single" w:sz="4" w:space="0" w:color="auto"/>
              <w:right w:val="single" w:sz="4" w:space="0" w:color="auto"/>
            </w:tcBorders>
            <w:vAlign w:val="center"/>
          </w:tcPr>
          <w:p w14:paraId="7C11FC73" w14:textId="3716FCF2" w:rsidR="00B87F06" w:rsidRPr="00FC2C48" w:rsidRDefault="00B87F06" w:rsidP="00983055">
            <w:pPr>
              <w:spacing w:line="240" w:lineRule="auto"/>
              <w:rPr>
                <w:rFonts w:cs="Times New Roman"/>
                <w:szCs w:val="24"/>
              </w:rPr>
            </w:pPr>
            <w:r>
              <w:rPr>
                <w:rFonts w:cs="Times New Roman"/>
                <w:szCs w:val="24"/>
              </w:rPr>
              <w:t>March 5-6, 2024</w:t>
            </w:r>
          </w:p>
        </w:tc>
        <w:tc>
          <w:tcPr>
            <w:tcW w:w="6661" w:type="dxa"/>
            <w:tcBorders>
              <w:top w:val="single" w:sz="4" w:space="0" w:color="auto"/>
              <w:left w:val="single" w:sz="4" w:space="0" w:color="auto"/>
              <w:bottom w:val="single" w:sz="4" w:space="0" w:color="auto"/>
            </w:tcBorders>
          </w:tcPr>
          <w:p w14:paraId="590ED3D1" w14:textId="2008633C" w:rsidR="00B87F06" w:rsidRPr="00FC2C48" w:rsidRDefault="00B87F06" w:rsidP="00983055">
            <w:pPr>
              <w:spacing w:line="240" w:lineRule="auto"/>
              <w:rPr>
                <w:rFonts w:cs="Times New Roman"/>
                <w:szCs w:val="24"/>
              </w:rPr>
            </w:pPr>
            <w:r>
              <w:rPr>
                <w:rFonts w:cs="Times New Roman"/>
                <w:szCs w:val="24"/>
              </w:rPr>
              <w:t>Public Input Hearings at 1:00 p.m. and 6:00 in Butler and Monroeville, PA. Specific locations TBA</w:t>
            </w:r>
          </w:p>
        </w:tc>
      </w:tr>
      <w:tr w:rsidR="00B87F06" w:rsidRPr="00AD7BF9" w14:paraId="095C5B12" w14:textId="77777777" w:rsidTr="00194666">
        <w:trPr>
          <w:trHeight w:val="271"/>
        </w:trPr>
        <w:tc>
          <w:tcPr>
            <w:tcW w:w="2935" w:type="dxa"/>
            <w:tcBorders>
              <w:top w:val="single" w:sz="4" w:space="0" w:color="auto"/>
              <w:bottom w:val="single" w:sz="4" w:space="0" w:color="auto"/>
              <w:right w:val="single" w:sz="4" w:space="0" w:color="auto"/>
            </w:tcBorders>
            <w:vAlign w:val="center"/>
          </w:tcPr>
          <w:p w14:paraId="674CCC1E" w14:textId="7F32370D" w:rsidR="00B87F06" w:rsidRPr="00FC2C48" w:rsidRDefault="00B87F06" w:rsidP="00983055">
            <w:pPr>
              <w:spacing w:line="240" w:lineRule="auto"/>
              <w:rPr>
                <w:rFonts w:cs="Times New Roman"/>
                <w:szCs w:val="24"/>
              </w:rPr>
            </w:pPr>
            <w:r>
              <w:rPr>
                <w:rFonts w:cs="Times New Roman"/>
                <w:szCs w:val="24"/>
              </w:rPr>
              <w:t>March 7, 2024</w:t>
            </w:r>
          </w:p>
        </w:tc>
        <w:tc>
          <w:tcPr>
            <w:tcW w:w="6661" w:type="dxa"/>
            <w:tcBorders>
              <w:top w:val="single" w:sz="4" w:space="0" w:color="auto"/>
              <w:left w:val="single" w:sz="4" w:space="0" w:color="auto"/>
              <w:bottom w:val="single" w:sz="4" w:space="0" w:color="auto"/>
            </w:tcBorders>
          </w:tcPr>
          <w:p w14:paraId="083F8EF7" w14:textId="62FDF8FF" w:rsidR="00B87F06" w:rsidRPr="00FC2C48" w:rsidRDefault="00B87F06" w:rsidP="00983055">
            <w:pPr>
              <w:spacing w:line="240" w:lineRule="auto"/>
              <w:rPr>
                <w:rFonts w:cs="Times New Roman"/>
                <w:szCs w:val="24"/>
              </w:rPr>
            </w:pPr>
            <w:r>
              <w:rPr>
                <w:rFonts w:cs="Times New Roman"/>
                <w:szCs w:val="24"/>
              </w:rPr>
              <w:t>Public Input Hearings at 1:00 p.m. and 6:00 p.m. by telephone</w:t>
            </w:r>
          </w:p>
        </w:tc>
      </w:tr>
      <w:tr w:rsidR="00717AA4" w:rsidRPr="00AD7BF9" w14:paraId="4783D881" w14:textId="77777777" w:rsidTr="00194666">
        <w:trPr>
          <w:trHeight w:val="271"/>
        </w:trPr>
        <w:tc>
          <w:tcPr>
            <w:tcW w:w="2935" w:type="dxa"/>
            <w:tcBorders>
              <w:top w:val="single" w:sz="4" w:space="0" w:color="auto"/>
              <w:bottom w:val="single" w:sz="4" w:space="0" w:color="auto"/>
              <w:right w:val="single" w:sz="4" w:space="0" w:color="auto"/>
            </w:tcBorders>
            <w:vAlign w:val="center"/>
          </w:tcPr>
          <w:p w14:paraId="7DD1DC2F" w14:textId="328BEA5B" w:rsidR="00717AA4" w:rsidRPr="00FC2C48" w:rsidRDefault="00980FCD" w:rsidP="00983055">
            <w:pPr>
              <w:spacing w:line="240" w:lineRule="auto"/>
              <w:rPr>
                <w:rFonts w:cs="Times New Roman"/>
                <w:szCs w:val="24"/>
              </w:rPr>
            </w:pPr>
            <w:r>
              <w:rPr>
                <w:rFonts w:cs="Times New Roman"/>
                <w:szCs w:val="24"/>
              </w:rPr>
              <w:t>March 22, 2024</w:t>
            </w:r>
          </w:p>
        </w:tc>
        <w:tc>
          <w:tcPr>
            <w:tcW w:w="6661" w:type="dxa"/>
            <w:tcBorders>
              <w:top w:val="single" w:sz="4" w:space="0" w:color="auto"/>
              <w:left w:val="single" w:sz="4" w:space="0" w:color="auto"/>
              <w:bottom w:val="single" w:sz="4" w:space="0" w:color="auto"/>
            </w:tcBorders>
          </w:tcPr>
          <w:p w14:paraId="76F8F2B4" w14:textId="67848A40" w:rsidR="00717AA4" w:rsidRPr="00FC2C48" w:rsidRDefault="00A47857" w:rsidP="00983055">
            <w:pPr>
              <w:spacing w:line="240" w:lineRule="auto"/>
              <w:rPr>
                <w:rFonts w:cs="Times New Roman"/>
                <w:szCs w:val="24"/>
              </w:rPr>
            </w:pPr>
            <w:r>
              <w:rPr>
                <w:rFonts w:cs="Times New Roman"/>
                <w:szCs w:val="24"/>
              </w:rPr>
              <w:t xml:space="preserve">Service of written </w:t>
            </w:r>
            <w:r w:rsidR="00717AA4" w:rsidRPr="00FC2C48">
              <w:rPr>
                <w:rFonts w:cs="Times New Roman"/>
                <w:szCs w:val="24"/>
              </w:rPr>
              <w:t xml:space="preserve">Direct Testimony of Non-Company </w:t>
            </w:r>
            <w:r w:rsidR="009D360C">
              <w:rPr>
                <w:rFonts w:cs="Times New Roman"/>
                <w:szCs w:val="24"/>
              </w:rPr>
              <w:t>Parties</w:t>
            </w:r>
          </w:p>
        </w:tc>
      </w:tr>
      <w:tr w:rsidR="00717AA4" w:rsidRPr="00AD7BF9" w14:paraId="0BFD9396" w14:textId="77777777" w:rsidTr="00194666">
        <w:trPr>
          <w:trHeight w:val="259"/>
        </w:trPr>
        <w:tc>
          <w:tcPr>
            <w:tcW w:w="2935" w:type="dxa"/>
            <w:tcBorders>
              <w:top w:val="single" w:sz="4" w:space="0" w:color="auto"/>
              <w:bottom w:val="single" w:sz="4" w:space="0" w:color="auto"/>
              <w:right w:val="single" w:sz="4" w:space="0" w:color="auto"/>
            </w:tcBorders>
            <w:vAlign w:val="center"/>
          </w:tcPr>
          <w:p w14:paraId="287500B5" w14:textId="7F23EE52" w:rsidR="00717AA4" w:rsidRPr="00FC2C48" w:rsidRDefault="00980FCD" w:rsidP="00983055">
            <w:pPr>
              <w:spacing w:line="240" w:lineRule="auto"/>
              <w:rPr>
                <w:rFonts w:cs="Times New Roman"/>
                <w:szCs w:val="24"/>
              </w:rPr>
            </w:pPr>
            <w:r>
              <w:rPr>
                <w:rFonts w:cs="Times New Roman"/>
                <w:szCs w:val="24"/>
              </w:rPr>
              <w:t>April 18, 2024</w:t>
            </w:r>
          </w:p>
        </w:tc>
        <w:tc>
          <w:tcPr>
            <w:tcW w:w="6661" w:type="dxa"/>
            <w:tcBorders>
              <w:top w:val="single" w:sz="4" w:space="0" w:color="auto"/>
              <w:left w:val="single" w:sz="4" w:space="0" w:color="auto"/>
              <w:bottom w:val="single" w:sz="4" w:space="0" w:color="auto"/>
            </w:tcBorders>
          </w:tcPr>
          <w:p w14:paraId="2BA8F64C" w14:textId="77777777" w:rsidR="00717AA4" w:rsidRPr="00FC2C48" w:rsidRDefault="00717AA4" w:rsidP="00983055">
            <w:pPr>
              <w:spacing w:line="240" w:lineRule="auto"/>
              <w:rPr>
                <w:rFonts w:cs="Times New Roman"/>
                <w:szCs w:val="24"/>
              </w:rPr>
            </w:pPr>
            <w:r w:rsidRPr="00FC2C48">
              <w:rPr>
                <w:rFonts w:cs="Times New Roman"/>
                <w:szCs w:val="24"/>
              </w:rPr>
              <w:t xml:space="preserve">Service of written rebuttal testimony  </w:t>
            </w:r>
          </w:p>
        </w:tc>
      </w:tr>
      <w:tr w:rsidR="00717AA4" w:rsidRPr="00AD7BF9" w14:paraId="5D0F378E" w14:textId="77777777" w:rsidTr="00194666">
        <w:trPr>
          <w:trHeight w:val="412"/>
        </w:trPr>
        <w:tc>
          <w:tcPr>
            <w:tcW w:w="2935" w:type="dxa"/>
            <w:tcBorders>
              <w:top w:val="single" w:sz="4" w:space="0" w:color="auto"/>
              <w:bottom w:val="single" w:sz="4" w:space="0" w:color="auto"/>
              <w:right w:val="single" w:sz="4" w:space="0" w:color="auto"/>
            </w:tcBorders>
            <w:vAlign w:val="center"/>
          </w:tcPr>
          <w:p w14:paraId="1A138A08" w14:textId="6183F2E8" w:rsidR="00717AA4" w:rsidRPr="00FC2C48" w:rsidRDefault="000F0D0D" w:rsidP="00983055">
            <w:pPr>
              <w:spacing w:line="240" w:lineRule="auto"/>
              <w:rPr>
                <w:rFonts w:cs="Times New Roman"/>
                <w:szCs w:val="24"/>
              </w:rPr>
            </w:pPr>
            <w:r>
              <w:rPr>
                <w:rFonts w:cs="Times New Roman"/>
                <w:szCs w:val="24"/>
              </w:rPr>
              <w:t>May 3, 2024</w:t>
            </w:r>
          </w:p>
        </w:tc>
        <w:tc>
          <w:tcPr>
            <w:tcW w:w="6661" w:type="dxa"/>
            <w:tcBorders>
              <w:top w:val="single" w:sz="4" w:space="0" w:color="auto"/>
              <w:left w:val="single" w:sz="4" w:space="0" w:color="auto"/>
              <w:bottom w:val="single" w:sz="4" w:space="0" w:color="auto"/>
            </w:tcBorders>
          </w:tcPr>
          <w:p w14:paraId="7AA312A5" w14:textId="77777777" w:rsidR="00717AA4" w:rsidRPr="00FC2C48" w:rsidRDefault="00717AA4" w:rsidP="00983055">
            <w:pPr>
              <w:spacing w:line="240" w:lineRule="auto"/>
              <w:rPr>
                <w:rFonts w:cs="Times New Roman"/>
                <w:szCs w:val="24"/>
              </w:rPr>
            </w:pPr>
            <w:r w:rsidRPr="00FC2C48">
              <w:rPr>
                <w:rFonts w:cs="Times New Roman"/>
                <w:szCs w:val="24"/>
              </w:rPr>
              <w:t xml:space="preserve">Service of written surrebuttal testimony  </w:t>
            </w:r>
          </w:p>
        </w:tc>
      </w:tr>
      <w:tr w:rsidR="00717AA4" w:rsidRPr="00AD7BF9" w14:paraId="3F674026" w14:textId="77777777" w:rsidTr="00194666">
        <w:trPr>
          <w:trHeight w:val="412"/>
        </w:trPr>
        <w:tc>
          <w:tcPr>
            <w:tcW w:w="2935" w:type="dxa"/>
            <w:tcBorders>
              <w:top w:val="single" w:sz="4" w:space="0" w:color="auto"/>
              <w:bottom w:val="single" w:sz="4" w:space="0" w:color="auto"/>
              <w:right w:val="single" w:sz="4" w:space="0" w:color="auto"/>
            </w:tcBorders>
            <w:vAlign w:val="center"/>
          </w:tcPr>
          <w:p w14:paraId="2BD326EB" w14:textId="17AD8301" w:rsidR="00717AA4" w:rsidRPr="00FC2C48" w:rsidRDefault="000F0D0D" w:rsidP="00983055">
            <w:pPr>
              <w:spacing w:line="240" w:lineRule="auto"/>
              <w:rPr>
                <w:rFonts w:cs="Times New Roman"/>
                <w:szCs w:val="24"/>
              </w:rPr>
            </w:pPr>
            <w:r>
              <w:rPr>
                <w:rFonts w:cs="Times New Roman"/>
                <w:szCs w:val="24"/>
              </w:rPr>
              <w:t xml:space="preserve">May 8, </w:t>
            </w:r>
            <w:proofErr w:type="gramStart"/>
            <w:r>
              <w:rPr>
                <w:rFonts w:cs="Times New Roman"/>
                <w:szCs w:val="24"/>
              </w:rPr>
              <w:t>2024</w:t>
            </w:r>
            <w:proofErr w:type="gramEnd"/>
            <w:r>
              <w:rPr>
                <w:rFonts w:cs="Times New Roman"/>
                <w:szCs w:val="24"/>
              </w:rPr>
              <w:t xml:space="preserve"> by noon</w:t>
            </w:r>
          </w:p>
        </w:tc>
        <w:tc>
          <w:tcPr>
            <w:tcW w:w="6661" w:type="dxa"/>
            <w:tcBorders>
              <w:top w:val="single" w:sz="4" w:space="0" w:color="auto"/>
              <w:left w:val="single" w:sz="4" w:space="0" w:color="auto"/>
              <w:bottom w:val="single" w:sz="4" w:space="0" w:color="auto"/>
            </w:tcBorders>
          </w:tcPr>
          <w:p w14:paraId="5E88C12A" w14:textId="429DE0F5" w:rsidR="00717AA4" w:rsidRPr="00FC2C48" w:rsidRDefault="00717AA4" w:rsidP="00983055">
            <w:pPr>
              <w:spacing w:line="240" w:lineRule="auto"/>
              <w:rPr>
                <w:rFonts w:cs="Times New Roman"/>
                <w:szCs w:val="24"/>
              </w:rPr>
            </w:pPr>
            <w:r w:rsidRPr="00FC2C48">
              <w:rPr>
                <w:rFonts w:cs="Times New Roman"/>
                <w:szCs w:val="24"/>
              </w:rPr>
              <w:t>Written rejoinder</w:t>
            </w:r>
            <w:r w:rsidR="000F0D0D">
              <w:rPr>
                <w:rFonts w:cs="Times New Roman"/>
                <w:szCs w:val="24"/>
              </w:rPr>
              <w:t xml:space="preserve"> outline</w:t>
            </w:r>
            <w:r w:rsidRPr="00FC2C48">
              <w:rPr>
                <w:rFonts w:cs="Times New Roman"/>
                <w:szCs w:val="24"/>
              </w:rPr>
              <w:t xml:space="preserve"> and </w:t>
            </w:r>
            <w:r w:rsidRPr="00B00DA9">
              <w:rPr>
                <w:rFonts w:cs="Times New Roman"/>
                <w:b/>
                <w:bCs/>
                <w:szCs w:val="24"/>
              </w:rPr>
              <w:t xml:space="preserve">witness matrix listing the </w:t>
            </w:r>
            <w:r w:rsidR="00FF14EB">
              <w:rPr>
                <w:rFonts w:cs="Times New Roman"/>
                <w:b/>
                <w:bCs/>
                <w:szCs w:val="24"/>
              </w:rPr>
              <w:t>Parties</w:t>
            </w:r>
            <w:r w:rsidRPr="00B00DA9">
              <w:rPr>
                <w:rFonts w:cs="Times New Roman"/>
                <w:b/>
                <w:bCs/>
                <w:szCs w:val="24"/>
              </w:rPr>
              <w:t xml:space="preserve"> intending to cross-examine each witness and the extent of any cross-examination</w:t>
            </w:r>
          </w:p>
        </w:tc>
      </w:tr>
      <w:tr w:rsidR="00717AA4" w:rsidRPr="00AD7BF9" w14:paraId="0FAFE8E5" w14:textId="77777777" w:rsidTr="00194666">
        <w:trPr>
          <w:trHeight w:val="359"/>
        </w:trPr>
        <w:tc>
          <w:tcPr>
            <w:tcW w:w="2935" w:type="dxa"/>
            <w:tcBorders>
              <w:top w:val="single" w:sz="4" w:space="0" w:color="auto"/>
              <w:bottom w:val="single" w:sz="4" w:space="0" w:color="auto"/>
              <w:right w:val="single" w:sz="4" w:space="0" w:color="auto"/>
            </w:tcBorders>
            <w:shd w:val="clear" w:color="auto" w:fill="auto"/>
            <w:vAlign w:val="center"/>
          </w:tcPr>
          <w:p w14:paraId="7714CE1D" w14:textId="668007E2" w:rsidR="00717AA4" w:rsidRPr="00FC2C48" w:rsidRDefault="000F0D0D" w:rsidP="00983055">
            <w:pPr>
              <w:spacing w:line="240" w:lineRule="auto"/>
              <w:rPr>
                <w:rFonts w:cs="Times New Roman"/>
                <w:szCs w:val="24"/>
              </w:rPr>
            </w:pPr>
            <w:r>
              <w:rPr>
                <w:rFonts w:cs="Times New Roman"/>
                <w:szCs w:val="24"/>
              </w:rPr>
              <w:t>May 9-10</w:t>
            </w:r>
            <w:r w:rsidR="00146A0F">
              <w:rPr>
                <w:rFonts w:cs="Times New Roman"/>
                <w:szCs w:val="24"/>
              </w:rPr>
              <w:t xml:space="preserve"> and May 15, 2024</w:t>
            </w:r>
          </w:p>
        </w:tc>
        <w:tc>
          <w:tcPr>
            <w:tcW w:w="6661" w:type="dxa"/>
            <w:tcBorders>
              <w:top w:val="single" w:sz="4" w:space="0" w:color="auto"/>
              <w:left w:val="single" w:sz="4" w:space="0" w:color="auto"/>
              <w:bottom w:val="single" w:sz="4" w:space="0" w:color="auto"/>
            </w:tcBorders>
            <w:shd w:val="clear" w:color="auto" w:fill="auto"/>
          </w:tcPr>
          <w:p w14:paraId="74342658" w14:textId="768779C1" w:rsidR="00717AA4" w:rsidRPr="00FC2C48" w:rsidRDefault="00FD3C35" w:rsidP="00983055">
            <w:pPr>
              <w:spacing w:line="240" w:lineRule="auto"/>
              <w:rPr>
                <w:rFonts w:cs="Times New Roman"/>
                <w:szCs w:val="24"/>
              </w:rPr>
            </w:pPr>
            <w:r>
              <w:rPr>
                <w:rFonts w:cs="Times New Roman"/>
                <w:szCs w:val="24"/>
              </w:rPr>
              <w:t xml:space="preserve">Technical </w:t>
            </w:r>
            <w:r w:rsidR="00717AA4" w:rsidRPr="00FC2C48">
              <w:rPr>
                <w:rFonts w:cs="Times New Roman"/>
                <w:szCs w:val="24"/>
              </w:rPr>
              <w:t>evidentiary hearing</w:t>
            </w:r>
            <w:r w:rsidR="000F0D0D">
              <w:rPr>
                <w:rFonts w:cs="Times New Roman"/>
                <w:szCs w:val="24"/>
              </w:rPr>
              <w:t>s</w:t>
            </w:r>
            <w:r w:rsidR="00B00DA9">
              <w:rPr>
                <w:rFonts w:cs="Times New Roman"/>
                <w:szCs w:val="24"/>
              </w:rPr>
              <w:t xml:space="preserve"> by telephone</w:t>
            </w:r>
          </w:p>
        </w:tc>
      </w:tr>
      <w:tr w:rsidR="00717AA4" w:rsidRPr="00AD7BF9" w14:paraId="771102C3" w14:textId="77777777" w:rsidTr="00194666">
        <w:trPr>
          <w:trHeight w:val="401"/>
        </w:trPr>
        <w:tc>
          <w:tcPr>
            <w:tcW w:w="2935" w:type="dxa"/>
            <w:tcBorders>
              <w:top w:val="single" w:sz="4" w:space="0" w:color="auto"/>
              <w:bottom w:val="single" w:sz="4" w:space="0" w:color="auto"/>
              <w:right w:val="single" w:sz="4" w:space="0" w:color="auto"/>
            </w:tcBorders>
            <w:vAlign w:val="center"/>
          </w:tcPr>
          <w:p w14:paraId="6A865475" w14:textId="2635C5AA" w:rsidR="00717AA4" w:rsidRPr="00FC2C48" w:rsidRDefault="00146A0F" w:rsidP="00983055">
            <w:pPr>
              <w:spacing w:line="240" w:lineRule="auto"/>
              <w:rPr>
                <w:rFonts w:cs="Times New Roman"/>
                <w:szCs w:val="24"/>
              </w:rPr>
            </w:pPr>
            <w:r>
              <w:rPr>
                <w:rFonts w:cs="Times New Roman"/>
                <w:szCs w:val="24"/>
              </w:rPr>
              <w:t>May 30, 2024</w:t>
            </w:r>
          </w:p>
        </w:tc>
        <w:tc>
          <w:tcPr>
            <w:tcW w:w="6661" w:type="dxa"/>
            <w:tcBorders>
              <w:top w:val="single" w:sz="4" w:space="0" w:color="auto"/>
              <w:left w:val="single" w:sz="4" w:space="0" w:color="auto"/>
              <w:bottom w:val="single" w:sz="4" w:space="0" w:color="auto"/>
            </w:tcBorders>
          </w:tcPr>
          <w:p w14:paraId="3E630058" w14:textId="77777777" w:rsidR="00717AA4" w:rsidRPr="00FC2C48" w:rsidRDefault="00717AA4" w:rsidP="00983055">
            <w:pPr>
              <w:spacing w:line="240" w:lineRule="auto"/>
              <w:rPr>
                <w:rFonts w:cs="Times New Roman"/>
                <w:szCs w:val="24"/>
              </w:rPr>
            </w:pPr>
            <w:r w:rsidRPr="00FC2C48">
              <w:rPr>
                <w:rFonts w:cs="Times New Roman"/>
                <w:szCs w:val="24"/>
              </w:rPr>
              <w:t xml:space="preserve">Filing and service of main briefs </w:t>
            </w:r>
          </w:p>
        </w:tc>
      </w:tr>
      <w:tr w:rsidR="00717AA4" w:rsidRPr="00AD7BF9" w14:paraId="0CC3B196" w14:textId="77777777" w:rsidTr="00194666">
        <w:trPr>
          <w:trHeight w:val="936"/>
        </w:trPr>
        <w:tc>
          <w:tcPr>
            <w:tcW w:w="2935" w:type="dxa"/>
            <w:tcBorders>
              <w:top w:val="single" w:sz="4" w:space="0" w:color="auto"/>
              <w:right w:val="single" w:sz="4" w:space="0" w:color="auto"/>
            </w:tcBorders>
            <w:vAlign w:val="center"/>
          </w:tcPr>
          <w:p w14:paraId="62A3E807" w14:textId="5F340065" w:rsidR="00717AA4" w:rsidRPr="00FC2C48" w:rsidRDefault="00146A0F" w:rsidP="00983055">
            <w:pPr>
              <w:spacing w:line="240" w:lineRule="auto"/>
              <w:rPr>
                <w:rFonts w:cs="Times New Roman"/>
                <w:szCs w:val="24"/>
              </w:rPr>
            </w:pPr>
            <w:r>
              <w:rPr>
                <w:rFonts w:cs="Times New Roman"/>
                <w:szCs w:val="24"/>
              </w:rPr>
              <w:t>June 13, 2024</w:t>
            </w:r>
          </w:p>
        </w:tc>
        <w:tc>
          <w:tcPr>
            <w:tcW w:w="6661" w:type="dxa"/>
            <w:tcBorders>
              <w:top w:val="single" w:sz="4" w:space="0" w:color="auto"/>
              <w:left w:val="single" w:sz="4" w:space="0" w:color="auto"/>
              <w:bottom w:val="thickThinSmallGap" w:sz="24" w:space="0" w:color="auto"/>
            </w:tcBorders>
          </w:tcPr>
          <w:p w14:paraId="450931AE" w14:textId="2B3590CA" w:rsidR="00717AA4" w:rsidRPr="00FC2C48" w:rsidRDefault="00717AA4" w:rsidP="00983055">
            <w:pPr>
              <w:spacing w:line="240" w:lineRule="auto"/>
              <w:rPr>
                <w:rFonts w:cs="Times New Roman"/>
                <w:szCs w:val="24"/>
              </w:rPr>
            </w:pPr>
            <w:r w:rsidRPr="00FC2C48">
              <w:rPr>
                <w:rFonts w:cs="Times New Roman"/>
                <w:szCs w:val="24"/>
              </w:rPr>
              <w:t xml:space="preserve">Filing and service of </w:t>
            </w:r>
            <w:proofErr w:type="gramStart"/>
            <w:r w:rsidRPr="00FC2C48">
              <w:rPr>
                <w:rFonts w:cs="Times New Roman"/>
                <w:szCs w:val="24"/>
              </w:rPr>
              <w:t>reply</w:t>
            </w:r>
            <w:proofErr w:type="gramEnd"/>
            <w:r w:rsidRPr="00FC2C48">
              <w:rPr>
                <w:rFonts w:cs="Times New Roman"/>
                <w:szCs w:val="24"/>
              </w:rPr>
              <w:t xml:space="preserve"> briefs or submission of joint settlement petition executed by representatives of </w:t>
            </w:r>
            <w:r w:rsidR="00FF14EB">
              <w:rPr>
                <w:rFonts w:cs="Times New Roman"/>
                <w:szCs w:val="24"/>
              </w:rPr>
              <w:t>Parties</w:t>
            </w:r>
            <w:r w:rsidRPr="00FC2C48">
              <w:rPr>
                <w:rFonts w:cs="Times New Roman"/>
                <w:szCs w:val="24"/>
              </w:rPr>
              <w:t xml:space="preserve"> thereto, together with all </w:t>
            </w:r>
            <w:r w:rsidR="00FF14EB">
              <w:rPr>
                <w:rFonts w:cs="Times New Roman"/>
                <w:szCs w:val="24"/>
              </w:rPr>
              <w:t>Parties</w:t>
            </w:r>
            <w:r w:rsidRPr="00FC2C48">
              <w:rPr>
                <w:rFonts w:cs="Times New Roman"/>
                <w:szCs w:val="24"/>
              </w:rPr>
              <w:t>’ statements in support of joint petition/settlement</w:t>
            </w:r>
          </w:p>
        </w:tc>
      </w:tr>
    </w:tbl>
    <w:p w14:paraId="4A808502" w14:textId="77777777" w:rsidR="00717AA4" w:rsidRPr="00FC2C48" w:rsidRDefault="00717AA4" w:rsidP="00440F74">
      <w:pPr>
        <w:spacing w:after="0"/>
        <w:rPr>
          <w:rFonts w:cs="Times New Roman"/>
          <w:szCs w:val="24"/>
        </w:rPr>
      </w:pPr>
    </w:p>
    <w:p w14:paraId="4D6FBE1D" w14:textId="08E3E089" w:rsidR="00440F74" w:rsidRPr="00FC2C48" w:rsidRDefault="00717AA4" w:rsidP="00440F74">
      <w:pPr>
        <w:spacing w:after="0"/>
        <w:ind w:firstLine="1440"/>
        <w:rPr>
          <w:rFonts w:cs="Times New Roman"/>
          <w:bCs/>
          <w:szCs w:val="24"/>
        </w:rPr>
      </w:pPr>
      <w:r w:rsidRPr="00FC2C48">
        <w:rPr>
          <w:rFonts w:cs="Times New Roman"/>
          <w:szCs w:val="24"/>
        </w:rPr>
        <w:t xml:space="preserve">The </w:t>
      </w:r>
      <w:r w:rsidR="00FF14EB">
        <w:rPr>
          <w:rFonts w:cs="Times New Roman"/>
          <w:szCs w:val="24"/>
        </w:rPr>
        <w:t>Parties</w:t>
      </w:r>
      <w:r w:rsidRPr="00FC2C48">
        <w:rPr>
          <w:rFonts w:cs="Times New Roman"/>
          <w:szCs w:val="24"/>
        </w:rPr>
        <w:t xml:space="preserve"> are reminded of the Commission’s requirements for the preparation and filing of written testimony.  52 </w:t>
      </w:r>
      <w:r w:rsidR="00F25956" w:rsidRPr="00FC2C48">
        <w:rPr>
          <w:rFonts w:cs="Times New Roman"/>
          <w:szCs w:val="24"/>
        </w:rPr>
        <w:t>Pa. Code</w:t>
      </w:r>
      <w:r w:rsidRPr="00FC2C48">
        <w:rPr>
          <w:rFonts w:cs="Times New Roman"/>
          <w:szCs w:val="24"/>
        </w:rPr>
        <w:t xml:space="preserve"> § 5.412.  Written testimony must be accompanied </w:t>
      </w:r>
      <w:r w:rsidRPr="00FC2C48">
        <w:rPr>
          <w:rFonts w:cs="Times New Roman"/>
          <w:szCs w:val="24"/>
        </w:rPr>
        <w:lastRenderedPageBreak/>
        <w:t xml:space="preserve">by all exhibits to which it relates. </w:t>
      </w:r>
      <w:r w:rsidR="00F25956">
        <w:rPr>
          <w:rFonts w:cs="Times New Roman"/>
          <w:szCs w:val="24"/>
        </w:rPr>
        <w:t xml:space="preserve"> </w:t>
      </w:r>
      <w:proofErr w:type="gramStart"/>
      <w:r w:rsidR="00624D03" w:rsidRPr="00624D03">
        <w:rPr>
          <w:rFonts w:cs="Times New Roman"/>
          <w:b/>
          <w:bCs/>
          <w:szCs w:val="24"/>
        </w:rPr>
        <w:t>Worksheet</w:t>
      </w:r>
      <w:proofErr w:type="gramEnd"/>
      <w:r w:rsidR="00624D03" w:rsidRPr="00624D03">
        <w:rPr>
          <w:rFonts w:cs="Times New Roman"/>
          <w:b/>
          <w:bCs/>
          <w:szCs w:val="24"/>
        </w:rPr>
        <w:t xml:space="preserve"> and calculations which are used as exhibits</w:t>
      </w:r>
      <w:r w:rsidR="00C50B06" w:rsidRPr="00624D03">
        <w:rPr>
          <w:rFonts w:cs="Times New Roman"/>
          <w:b/>
          <w:bCs/>
          <w:szCs w:val="24"/>
        </w:rPr>
        <w:t xml:space="preserve"> must</w:t>
      </w:r>
      <w:r w:rsidR="00C50B06" w:rsidRPr="00C50B06">
        <w:rPr>
          <w:rFonts w:cs="Times New Roman"/>
          <w:b/>
          <w:bCs/>
          <w:szCs w:val="24"/>
        </w:rPr>
        <w:t xml:space="preserve"> be provided in Excel format by email to the </w:t>
      </w:r>
      <w:r w:rsidR="004F175A">
        <w:rPr>
          <w:rFonts w:cs="Times New Roman"/>
          <w:b/>
          <w:bCs/>
          <w:szCs w:val="24"/>
        </w:rPr>
        <w:t>Administrative Law Judge</w:t>
      </w:r>
      <w:r w:rsidR="00C50B06" w:rsidRPr="00C50B06">
        <w:rPr>
          <w:rFonts w:cs="Times New Roman"/>
          <w:b/>
          <w:bCs/>
          <w:szCs w:val="24"/>
        </w:rPr>
        <w:t xml:space="preserve"> and other </w:t>
      </w:r>
      <w:r w:rsidR="00FF14EB">
        <w:rPr>
          <w:rFonts w:cs="Times New Roman"/>
          <w:b/>
          <w:bCs/>
          <w:szCs w:val="24"/>
        </w:rPr>
        <w:t>Parties</w:t>
      </w:r>
      <w:r w:rsidR="00B44904">
        <w:rPr>
          <w:rFonts w:cs="Times New Roman"/>
          <w:b/>
          <w:bCs/>
          <w:szCs w:val="24"/>
        </w:rPr>
        <w:t xml:space="preserve"> within two business days of the testimony being served</w:t>
      </w:r>
      <w:r w:rsidR="00C50B06" w:rsidRPr="00C50B06">
        <w:rPr>
          <w:rFonts w:cs="Times New Roman"/>
          <w:b/>
          <w:bCs/>
          <w:szCs w:val="24"/>
        </w:rPr>
        <w:t>.</w:t>
      </w:r>
      <w:r w:rsidRPr="00FC2C48">
        <w:rPr>
          <w:rFonts w:cs="Times New Roman"/>
          <w:szCs w:val="24"/>
        </w:rPr>
        <w:t xml:space="preserve"> </w:t>
      </w:r>
      <w:r w:rsidR="00F25956">
        <w:rPr>
          <w:rFonts w:cs="Times New Roman"/>
          <w:szCs w:val="24"/>
        </w:rPr>
        <w:t xml:space="preserve"> </w:t>
      </w:r>
      <w:r w:rsidRPr="00FC2C48">
        <w:rPr>
          <w:rFonts w:cs="Times New Roman"/>
          <w:szCs w:val="24"/>
        </w:rPr>
        <w:t xml:space="preserve">Technical terms and concepts are to be clearly defined and explained in the testimonies and briefs.  </w:t>
      </w:r>
      <w:r w:rsidRPr="00FC2C48">
        <w:rPr>
          <w:rFonts w:cs="Times New Roman"/>
          <w:b/>
          <w:szCs w:val="24"/>
        </w:rPr>
        <w:t xml:space="preserve">The </w:t>
      </w:r>
      <w:r w:rsidR="00FF14EB">
        <w:rPr>
          <w:rFonts w:cs="Times New Roman"/>
          <w:b/>
          <w:szCs w:val="24"/>
        </w:rPr>
        <w:t>Parties</w:t>
      </w:r>
      <w:r w:rsidRPr="00FC2C48">
        <w:rPr>
          <w:rFonts w:cs="Times New Roman"/>
          <w:b/>
          <w:szCs w:val="24"/>
        </w:rPr>
        <w:t xml:space="preserve"> are to agree on a list of common acronyms and use them consistently in all written testimony and briefs.  </w:t>
      </w:r>
      <w:r w:rsidR="008C764D">
        <w:rPr>
          <w:rFonts w:cs="Times New Roman"/>
          <w:b/>
          <w:szCs w:val="24"/>
        </w:rPr>
        <w:t>Parties and witnesses must use the following acronyms uniformly</w:t>
      </w:r>
      <w:r w:rsidR="004A57EC">
        <w:rPr>
          <w:rFonts w:cs="Times New Roman"/>
          <w:b/>
          <w:szCs w:val="24"/>
        </w:rPr>
        <w:t xml:space="preserve"> in all testimony, briefing and any other documents required for this case:</w:t>
      </w:r>
      <w:r w:rsidR="00C82810">
        <w:rPr>
          <w:rFonts w:cs="Times New Roman"/>
          <w:b/>
          <w:szCs w:val="24"/>
        </w:rPr>
        <w:br/>
      </w:r>
    </w:p>
    <w:p w14:paraId="276D5BD9" w14:textId="77777777" w:rsidR="00C82810" w:rsidRPr="00C82810" w:rsidRDefault="00C82810" w:rsidP="00C82810">
      <w:pPr>
        <w:spacing w:after="0"/>
        <w:ind w:firstLine="720"/>
        <w:rPr>
          <w:rFonts w:cs="Times New Roman"/>
          <w:bCs/>
          <w:szCs w:val="24"/>
        </w:rPr>
      </w:pPr>
      <w:r w:rsidRPr="00C82810">
        <w:rPr>
          <w:rFonts w:cs="Times New Roman"/>
          <w:bCs/>
          <w:szCs w:val="24"/>
        </w:rPr>
        <w:t>Peoples Natural Gas Company LLC: Peoples</w:t>
      </w:r>
    </w:p>
    <w:p w14:paraId="29696DF9" w14:textId="77777777" w:rsidR="00C82810" w:rsidRPr="00C82810" w:rsidRDefault="00C82810" w:rsidP="00C82810">
      <w:pPr>
        <w:spacing w:after="0"/>
        <w:rPr>
          <w:rFonts w:cs="Times New Roman"/>
          <w:bCs/>
          <w:szCs w:val="24"/>
        </w:rPr>
      </w:pPr>
      <w:r w:rsidRPr="00C82810">
        <w:rPr>
          <w:rFonts w:cs="Times New Roman"/>
          <w:bCs/>
          <w:szCs w:val="24"/>
        </w:rPr>
        <w:tab/>
        <w:t>Peoples Natural Gas Division: PNGD</w:t>
      </w:r>
    </w:p>
    <w:p w14:paraId="4CACB0A3" w14:textId="77777777" w:rsidR="00C82810" w:rsidRPr="00C82810" w:rsidRDefault="00C82810" w:rsidP="00C82810">
      <w:pPr>
        <w:spacing w:after="0"/>
        <w:rPr>
          <w:rFonts w:cs="Times New Roman"/>
          <w:bCs/>
          <w:szCs w:val="24"/>
        </w:rPr>
      </w:pPr>
      <w:r w:rsidRPr="00C82810">
        <w:rPr>
          <w:rFonts w:cs="Times New Roman"/>
          <w:bCs/>
          <w:szCs w:val="24"/>
        </w:rPr>
        <w:tab/>
        <w:t>Peoples Gas Division: PGD</w:t>
      </w:r>
    </w:p>
    <w:p w14:paraId="75F96B84" w14:textId="77777777" w:rsidR="00440F74" w:rsidRPr="00FC2C48" w:rsidRDefault="00440F74" w:rsidP="00440F74">
      <w:pPr>
        <w:spacing w:after="0"/>
        <w:rPr>
          <w:rFonts w:cs="Times New Roman"/>
          <w:bCs/>
          <w:szCs w:val="24"/>
        </w:rPr>
      </w:pPr>
    </w:p>
    <w:p w14:paraId="713809AC" w14:textId="353C4108" w:rsidR="00AD7BF9" w:rsidRPr="00AD7BF9" w:rsidRDefault="00440F74" w:rsidP="00440F74">
      <w:pPr>
        <w:spacing w:after="0"/>
        <w:rPr>
          <w:rFonts w:cs="Times New Roman"/>
          <w:bCs/>
          <w:szCs w:val="24"/>
        </w:rPr>
      </w:pPr>
      <w:r w:rsidRPr="00FC2C48">
        <w:rPr>
          <w:rFonts w:cs="Times New Roman"/>
          <w:bCs/>
          <w:szCs w:val="24"/>
        </w:rPr>
        <w:tab/>
      </w:r>
      <w:r w:rsidRPr="00FC2C48">
        <w:rPr>
          <w:rFonts w:cs="Times New Roman"/>
          <w:bCs/>
          <w:szCs w:val="24"/>
        </w:rPr>
        <w:tab/>
      </w:r>
      <w:r w:rsidR="00717AA4" w:rsidRPr="00FC2C48">
        <w:rPr>
          <w:rFonts w:cs="Times New Roman"/>
          <w:szCs w:val="24"/>
        </w:rPr>
        <w:t xml:space="preserve">The above-stated dates are </w:t>
      </w:r>
      <w:r w:rsidR="00717AA4" w:rsidRPr="00B44904">
        <w:rPr>
          <w:rFonts w:cs="Times New Roman"/>
          <w:szCs w:val="24"/>
        </w:rPr>
        <w:t>in-hand</w:t>
      </w:r>
      <w:r w:rsidR="00717AA4" w:rsidRPr="00FC2C48">
        <w:rPr>
          <w:rFonts w:cs="Times New Roman"/>
          <w:szCs w:val="24"/>
        </w:rPr>
        <w:t xml:space="preserve"> dates for service on the </w:t>
      </w:r>
      <w:r w:rsidR="00FF14EB">
        <w:rPr>
          <w:rFonts w:cs="Times New Roman"/>
          <w:szCs w:val="24"/>
        </w:rPr>
        <w:t>Parties</w:t>
      </w:r>
      <w:r w:rsidR="00717AA4" w:rsidRPr="00FC2C48">
        <w:rPr>
          <w:rFonts w:cs="Times New Roman"/>
          <w:szCs w:val="24"/>
        </w:rPr>
        <w:t xml:space="preserve"> and the </w:t>
      </w:r>
      <w:r w:rsidR="004F175A">
        <w:rPr>
          <w:rFonts w:cs="Times New Roman"/>
          <w:szCs w:val="24"/>
        </w:rPr>
        <w:t>Administrative Law Judge</w:t>
      </w:r>
      <w:r w:rsidR="00717AA4" w:rsidRPr="00FC2C48">
        <w:rPr>
          <w:rFonts w:cs="Times New Roman"/>
          <w:szCs w:val="24"/>
        </w:rPr>
        <w:t xml:space="preserve">. The </w:t>
      </w:r>
      <w:r w:rsidR="00FF14EB">
        <w:rPr>
          <w:rFonts w:cs="Times New Roman"/>
          <w:szCs w:val="24"/>
        </w:rPr>
        <w:t>Parties</w:t>
      </w:r>
      <w:r w:rsidR="00717AA4" w:rsidRPr="00FC2C48">
        <w:rPr>
          <w:rFonts w:cs="Times New Roman"/>
          <w:szCs w:val="24"/>
        </w:rPr>
        <w:t xml:space="preserve"> at the </w:t>
      </w:r>
      <w:r w:rsidR="001C332C">
        <w:rPr>
          <w:rFonts w:cs="Times New Roman"/>
          <w:szCs w:val="24"/>
        </w:rPr>
        <w:t>P</w:t>
      </w:r>
      <w:r w:rsidR="00717AA4" w:rsidRPr="00FC2C48">
        <w:rPr>
          <w:rFonts w:cs="Times New Roman"/>
          <w:szCs w:val="24"/>
        </w:rPr>
        <w:t xml:space="preserve">rehearing </w:t>
      </w:r>
      <w:r w:rsidR="001C332C">
        <w:rPr>
          <w:rFonts w:cs="Times New Roman"/>
          <w:szCs w:val="24"/>
        </w:rPr>
        <w:t>C</w:t>
      </w:r>
      <w:r w:rsidR="00717AA4" w:rsidRPr="00FC2C48">
        <w:rPr>
          <w:rFonts w:cs="Times New Roman"/>
          <w:szCs w:val="24"/>
        </w:rPr>
        <w:t xml:space="preserve">onference and the </w:t>
      </w:r>
      <w:r w:rsidR="004F175A">
        <w:rPr>
          <w:rFonts w:cs="Times New Roman"/>
          <w:szCs w:val="24"/>
        </w:rPr>
        <w:t>Administrative Law Judge</w:t>
      </w:r>
      <w:r w:rsidR="00717AA4" w:rsidRPr="00FC2C48">
        <w:rPr>
          <w:rFonts w:cs="Times New Roman"/>
          <w:szCs w:val="24"/>
        </w:rPr>
        <w:t xml:space="preserve"> agree to accept electronic service of such material,</w:t>
      </w:r>
      <w:r w:rsidR="00717AA4" w:rsidRPr="00AD7BF9">
        <w:rPr>
          <w:rStyle w:val="FootnoteReference"/>
          <w:rFonts w:cs="Times New Roman"/>
          <w:szCs w:val="24"/>
        </w:rPr>
        <w:footnoteReference w:id="5"/>
      </w:r>
      <w:r w:rsidR="00717AA4" w:rsidRPr="00AD7BF9">
        <w:rPr>
          <w:rFonts w:cs="Times New Roman"/>
          <w:szCs w:val="24"/>
        </w:rPr>
        <w:t xml:space="preserve"> so long as the subject email is received by the date due.  </w:t>
      </w:r>
      <w:r w:rsidR="007C62BD">
        <w:rPr>
          <w:rFonts w:cs="Times New Roman"/>
          <w:szCs w:val="24"/>
        </w:rPr>
        <w:t xml:space="preserve">The </w:t>
      </w:r>
      <w:r w:rsidR="004F175A">
        <w:rPr>
          <w:rFonts w:cs="Times New Roman"/>
          <w:szCs w:val="24"/>
        </w:rPr>
        <w:t>Administrative Law Judge</w:t>
      </w:r>
      <w:r w:rsidR="007C62BD">
        <w:rPr>
          <w:rFonts w:cs="Times New Roman"/>
          <w:szCs w:val="24"/>
        </w:rPr>
        <w:t>’</w:t>
      </w:r>
      <w:r w:rsidR="004F175A">
        <w:rPr>
          <w:rFonts w:cs="Times New Roman"/>
          <w:szCs w:val="24"/>
        </w:rPr>
        <w:t>s</w:t>
      </w:r>
      <w:r w:rsidR="007C62BD">
        <w:rPr>
          <w:rFonts w:cs="Times New Roman"/>
          <w:szCs w:val="24"/>
        </w:rPr>
        <w:t xml:space="preserve"> e-mail address</w:t>
      </w:r>
      <w:r w:rsidR="004F175A">
        <w:rPr>
          <w:rFonts w:cs="Times New Roman"/>
          <w:szCs w:val="24"/>
        </w:rPr>
        <w:t xml:space="preserve"> is</w:t>
      </w:r>
      <w:r w:rsidR="007C62BD">
        <w:rPr>
          <w:rFonts w:cs="Times New Roman"/>
          <w:szCs w:val="24"/>
        </w:rPr>
        <w:t xml:space="preserve">:  </w:t>
      </w:r>
      <w:r w:rsidR="007C62BD" w:rsidRPr="007C62BD">
        <w:rPr>
          <w:rFonts w:cs="Times New Roman"/>
          <w:szCs w:val="24"/>
        </w:rPr>
        <w:t>Administrative Law Judge Mary D. Long (malong@pa.gov)</w:t>
      </w:r>
      <w:r w:rsidR="007C62BD">
        <w:rPr>
          <w:rFonts w:cs="Times New Roman"/>
          <w:szCs w:val="24"/>
        </w:rPr>
        <w:t>.</w:t>
      </w:r>
      <w:r w:rsidR="00213FAB">
        <w:rPr>
          <w:rFonts w:cs="Times New Roman"/>
          <w:szCs w:val="24"/>
        </w:rPr>
        <w:br/>
      </w:r>
    </w:p>
    <w:p w14:paraId="5F1B5D9D" w14:textId="77A066B3" w:rsidR="00717AA4" w:rsidRDefault="00717AA4" w:rsidP="00440F74">
      <w:pPr>
        <w:spacing w:after="0"/>
        <w:rPr>
          <w:rFonts w:cs="Times New Roman"/>
          <w:szCs w:val="24"/>
        </w:rPr>
      </w:pPr>
      <w:r w:rsidRPr="00AD7BF9">
        <w:rPr>
          <w:rFonts w:cs="Times New Roman"/>
          <w:szCs w:val="24"/>
        </w:rPr>
        <w:tab/>
      </w:r>
      <w:r w:rsidRPr="00AD7BF9">
        <w:rPr>
          <w:rFonts w:cs="Times New Roman"/>
          <w:szCs w:val="24"/>
        </w:rPr>
        <w:tab/>
      </w:r>
      <w:r w:rsidR="0032212A">
        <w:rPr>
          <w:rFonts w:cs="Times New Roman"/>
          <w:szCs w:val="24"/>
        </w:rPr>
        <w:t>The evidentiary h</w:t>
      </w:r>
      <w:r w:rsidRPr="00AD7BF9">
        <w:rPr>
          <w:rFonts w:cs="Times New Roman"/>
          <w:szCs w:val="24"/>
        </w:rPr>
        <w:t>earing</w:t>
      </w:r>
      <w:r w:rsidR="0030692C">
        <w:rPr>
          <w:rFonts w:cs="Times New Roman"/>
          <w:szCs w:val="24"/>
        </w:rPr>
        <w:t>s</w:t>
      </w:r>
      <w:r w:rsidRPr="00AD7BF9">
        <w:rPr>
          <w:rFonts w:cs="Times New Roman"/>
          <w:szCs w:val="24"/>
        </w:rPr>
        <w:t xml:space="preserve"> will begin promptly</w:t>
      </w:r>
      <w:r w:rsidR="005309E1">
        <w:rPr>
          <w:rFonts w:cs="Times New Roman"/>
          <w:szCs w:val="24"/>
        </w:rPr>
        <w:t xml:space="preserve"> at </w:t>
      </w:r>
      <w:r w:rsidR="00A03594">
        <w:rPr>
          <w:rFonts w:cs="Times New Roman"/>
          <w:szCs w:val="24"/>
        </w:rPr>
        <w:t>10</w:t>
      </w:r>
      <w:r w:rsidR="005309E1">
        <w:rPr>
          <w:rFonts w:cs="Times New Roman"/>
          <w:szCs w:val="24"/>
        </w:rPr>
        <w:t>:00 a.m</w:t>
      </w:r>
      <w:r w:rsidRPr="00AD7BF9">
        <w:rPr>
          <w:rFonts w:cs="Times New Roman"/>
          <w:szCs w:val="24"/>
        </w:rPr>
        <w:t xml:space="preserve">.  The </w:t>
      </w:r>
      <w:r w:rsidR="00FF14EB">
        <w:rPr>
          <w:rFonts w:cs="Times New Roman"/>
          <w:szCs w:val="24"/>
        </w:rPr>
        <w:t>Parties</w:t>
      </w:r>
      <w:r w:rsidRPr="00AD7BF9">
        <w:rPr>
          <w:rFonts w:cs="Times New Roman"/>
          <w:szCs w:val="24"/>
        </w:rPr>
        <w:t xml:space="preserve"> must confer before commencement of the hearing to schedule their witnesses </w:t>
      </w:r>
      <w:proofErr w:type="gramStart"/>
      <w:r w:rsidRPr="00AD7BF9">
        <w:rPr>
          <w:rFonts w:cs="Times New Roman"/>
          <w:szCs w:val="24"/>
        </w:rPr>
        <w:t>so as to</w:t>
      </w:r>
      <w:proofErr w:type="gramEnd"/>
      <w:r w:rsidRPr="00AD7BF9">
        <w:rPr>
          <w:rFonts w:cs="Times New Roman"/>
          <w:szCs w:val="24"/>
        </w:rPr>
        <w:t xml:space="preserve"> avoid “holes” or “dead time” during the hearing.</w:t>
      </w:r>
      <w:r w:rsidRPr="004B68A5">
        <w:rPr>
          <w:rFonts w:cs="Times New Roman"/>
          <w:szCs w:val="24"/>
        </w:rPr>
        <w:t xml:space="preserve">  </w:t>
      </w:r>
      <w:proofErr w:type="gramStart"/>
      <w:r w:rsidRPr="00FC2C48">
        <w:rPr>
          <w:rFonts w:cs="Times New Roman"/>
          <w:szCs w:val="24"/>
        </w:rPr>
        <w:t>In the event that</w:t>
      </w:r>
      <w:proofErr w:type="gramEnd"/>
      <w:r w:rsidRPr="00FC2C48">
        <w:rPr>
          <w:rFonts w:cs="Times New Roman"/>
          <w:szCs w:val="24"/>
        </w:rPr>
        <w:t xml:space="preserve"> a partial settlement is achieved</w:t>
      </w:r>
      <w:r w:rsidR="0032212A">
        <w:rPr>
          <w:rFonts w:cs="Times New Roman"/>
          <w:szCs w:val="24"/>
        </w:rPr>
        <w:t>,</w:t>
      </w:r>
      <w:r w:rsidRPr="00FC2C48">
        <w:rPr>
          <w:rFonts w:cs="Times New Roman"/>
          <w:szCs w:val="24"/>
        </w:rPr>
        <w:t xml:space="preserve"> the </w:t>
      </w:r>
      <w:r w:rsidR="00FF14EB">
        <w:rPr>
          <w:rFonts w:cs="Times New Roman"/>
          <w:szCs w:val="24"/>
        </w:rPr>
        <w:t>Parties</w:t>
      </w:r>
      <w:r w:rsidRPr="00FC2C48">
        <w:rPr>
          <w:rFonts w:cs="Times New Roman"/>
          <w:szCs w:val="24"/>
        </w:rPr>
        <w:t xml:space="preserve"> should be prepared to proceed </w:t>
      </w:r>
      <w:r w:rsidR="0032212A">
        <w:rPr>
          <w:rFonts w:cs="Times New Roman"/>
          <w:szCs w:val="24"/>
        </w:rPr>
        <w:t>at the</w:t>
      </w:r>
      <w:r w:rsidRPr="00FC2C48">
        <w:rPr>
          <w:rFonts w:cs="Times New Roman"/>
          <w:szCs w:val="24"/>
        </w:rPr>
        <w:t xml:space="preserve"> hearing to present evidence on the non-resolved issues.</w:t>
      </w:r>
    </w:p>
    <w:p w14:paraId="1331DDCC" w14:textId="77777777" w:rsidR="00AD7BF9" w:rsidRPr="00AD7BF9" w:rsidRDefault="00AD7BF9" w:rsidP="00440F74">
      <w:pPr>
        <w:spacing w:after="0"/>
        <w:rPr>
          <w:rFonts w:cs="Times New Roman"/>
          <w:szCs w:val="24"/>
        </w:rPr>
      </w:pPr>
    </w:p>
    <w:p w14:paraId="71F67A0A" w14:textId="275A4E32" w:rsidR="008D402D" w:rsidRPr="00AD7BF9" w:rsidRDefault="008D402D" w:rsidP="00440F74">
      <w:pPr>
        <w:spacing w:after="0"/>
        <w:jc w:val="center"/>
        <w:rPr>
          <w:rFonts w:cs="Times New Roman"/>
          <w:bCs/>
          <w:szCs w:val="24"/>
          <w:u w:val="single"/>
        </w:rPr>
      </w:pPr>
      <w:r w:rsidRPr="00AD7BF9">
        <w:rPr>
          <w:rFonts w:cs="Times New Roman"/>
          <w:bCs/>
          <w:szCs w:val="24"/>
          <w:u w:val="single"/>
        </w:rPr>
        <w:t>Public Input Hearings</w:t>
      </w:r>
    </w:p>
    <w:p w14:paraId="4E76AC47" w14:textId="77777777" w:rsidR="00440F74" w:rsidRPr="00AD7BF9" w:rsidRDefault="00440F74" w:rsidP="00440F74">
      <w:pPr>
        <w:spacing w:after="0"/>
        <w:rPr>
          <w:rFonts w:cs="Times New Roman"/>
          <w:bCs/>
          <w:szCs w:val="24"/>
        </w:rPr>
      </w:pPr>
    </w:p>
    <w:p w14:paraId="77106B4A" w14:textId="63979E48" w:rsidR="008D402D" w:rsidRPr="00FC2C48" w:rsidRDefault="008D402D" w:rsidP="00440F74">
      <w:pPr>
        <w:spacing w:after="0"/>
        <w:rPr>
          <w:rFonts w:cs="Times New Roman"/>
          <w:szCs w:val="24"/>
        </w:rPr>
      </w:pPr>
      <w:r w:rsidRPr="00AD7BF9">
        <w:rPr>
          <w:rFonts w:cs="Times New Roman"/>
          <w:szCs w:val="24"/>
        </w:rPr>
        <w:tab/>
      </w:r>
      <w:r w:rsidRPr="00AD7BF9">
        <w:rPr>
          <w:rFonts w:cs="Times New Roman"/>
          <w:szCs w:val="24"/>
        </w:rPr>
        <w:tab/>
        <w:t xml:space="preserve">The </w:t>
      </w:r>
      <w:r w:rsidR="00FF14EB">
        <w:rPr>
          <w:rFonts w:cs="Times New Roman"/>
          <w:szCs w:val="24"/>
        </w:rPr>
        <w:t>Parties</w:t>
      </w:r>
      <w:r w:rsidRPr="00AD7BF9">
        <w:rPr>
          <w:rFonts w:cs="Times New Roman"/>
          <w:szCs w:val="24"/>
        </w:rPr>
        <w:t xml:space="preserve"> have agreed </w:t>
      </w:r>
      <w:r w:rsidR="005269DF">
        <w:rPr>
          <w:rFonts w:cs="Times New Roman"/>
          <w:szCs w:val="24"/>
        </w:rPr>
        <w:t>that two</w:t>
      </w:r>
      <w:r w:rsidR="00146A0F">
        <w:rPr>
          <w:rFonts w:cs="Times New Roman"/>
          <w:szCs w:val="24"/>
        </w:rPr>
        <w:t xml:space="preserve"> days of in-person</w:t>
      </w:r>
      <w:r w:rsidR="005269DF">
        <w:rPr>
          <w:rFonts w:cs="Times New Roman"/>
          <w:szCs w:val="24"/>
        </w:rPr>
        <w:t xml:space="preserve"> public input hearings</w:t>
      </w:r>
      <w:r w:rsidR="00146A0F">
        <w:rPr>
          <w:rFonts w:cs="Times New Roman"/>
          <w:szCs w:val="24"/>
        </w:rPr>
        <w:t xml:space="preserve"> and one day of public input hearings </w:t>
      </w:r>
      <w:proofErr w:type="gramStart"/>
      <w:r w:rsidRPr="00FC2C48">
        <w:rPr>
          <w:rFonts w:cs="Times New Roman"/>
          <w:szCs w:val="24"/>
        </w:rPr>
        <w:t>conducted</w:t>
      </w:r>
      <w:proofErr w:type="gramEnd"/>
      <w:r w:rsidRPr="00FC2C48">
        <w:rPr>
          <w:rFonts w:cs="Times New Roman"/>
          <w:szCs w:val="24"/>
        </w:rPr>
        <w:t xml:space="preserve"> by telephone.  </w:t>
      </w:r>
    </w:p>
    <w:p w14:paraId="7EE5652C" w14:textId="77777777" w:rsidR="00440F74" w:rsidRPr="00FC2C48" w:rsidRDefault="00440F74" w:rsidP="00440F74">
      <w:pPr>
        <w:spacing w:after="0"/>
        <w:rPr>
          <w:rFonts w:cs="Times New Roman"/>
          <w:szCs w:val="24"/>
        </w:rPr>
      </w:pPr>
    </w:p>
    <w:p w14:paraId="69E9DD67" w14:textId="7E9761E9" w:rsidR="0032212A" w:rsidRDefault="008D402D" w:rsidP="004F175A">
      <w:pPr>
        <w:spacing w:after="0"/>
        <w:ind w:firstLine="1440"/>
        <w:rPr>
          <w:rFonts w:cs="Times New Roman"/>
          <w:szCs w:val="24"/>
          <w:u w:val="single"/>
        </w:rPr>
      </w:pPr>
      <w:r w:rsidRPr="00FA5A07">
        <w:rPr>
          <w:rFonts w:cs="Times New Roman"/>
          <w:szCs w:val="24"/>
        </w:rPr>
        <w:lastRenderedPageBreak/>
        <w:t xml:space="preserve">Public input hearings shall be held </w:t>
      </w:r>
      <w:r w:rsidRPr="00AB0F59">
        <w:rPr>
          <w:rFonts w:cs="Times New Roman"/>
          <w:szCs w:val="24"/>
        </w:rPr>
        <w:t xml:space="preserve">on </w:t>
      </w:r>
      <w:r w:rsidR="00DA40E9" w:rsidRPr="00AB0F59">
        <w:rPr>
          <w:rFonts w:cs="Times New Roman"/>
          <w:b/>
          <w:bCs/>
          <w:szCs w:val="24"/>
        </w:rPr>
        <w:t>March 5 and 6, 2024</w:t>
      </w:r>
      <w:r w:rsidR="002148E2" w:rsidRPr="00AB0F59">
        <w:rPr>
          <w:rFonts w:cs="Times New Roman"/>
          <w:b/>
          <w:bCs/>
          <w:szCs w:val="24"/>
        </w:rPr>
        <w:t xml:space="preserve"> at 1:</w:t>
      </w:r>
      <w:r w:rsidR="00DA40E9" w:rsidRPr="00AB0F59">
        <w:rPr>
          <w:rFonts w:cs="Times New Roman"/>
          <w:b/>
          <w:bCs/>
          <w:szCs w:val="24"/>
        </w:rPr>
        <w:t>0</w:t>
      </w:r>
      <w:r w:rsidR="002148E2" w:rsidRPr="00AB0F59">
        <w:rPr>
          <w:rFonts w:cs="Times New Roman"/>
          <w:b/>
          <w:bCs/>
          <w:szCs w:val="24"/>
        </w:rPr>
        <w:t>0</w:t>
      </w:r>
      <w:r w:rsidR="00194666" w:rsidRPr="00AB0F59">
        <w:rPr>
          <w:rFonts w:cs="Times New Roman"/>
          <w:b/>
          <w:bCs/>
          <w:szCs w:val="24"/>
        </w:rPr>
        <w:t xml:space="preserve"> p.m.</w:t>
      </w:r>
      <w:r w:rsidR="002148E2" w:rsidRPr="00AB0F59">
        <w:rPr>
          <w:rFonts w:cs="Times New Roman"/>
          <w:b/>
          <w:bCs/>
          <w:szCs w:val="24"/>
        </w:rPr>
        <w:t xml:space="preserve"> and 6:</w:t>
      </w:r>
      <w:r w:rsidR="00DA40E9" w:rsidRPr="00AB0F59">
        <w:rPr>
          <w:rFonts w:cs="Times New Roman"/>
          <w:b/>
          <w:bCs/>
          <w:szCs w:val="24"/>
        </w:rPr>
        <w:t>0</w:t>
      </w:r>
      <w:r w:rsidR="002148E2" w:rsidRPr="00AB0F59">
        <w:rPr>
          <w:rFonts w:cs="Times New Roman"/>
          <w:b/>
          <w:bCs/>
          <w:szCs w:val="24"/>
        </w:rPr>
        <w:t>0</w:t>
      </w:r>
      <w:r w:rsidR="00975373" w:rsidRPr="00AB0F59">
        <w:rPr>
          <w:rFonts w:cs="Times New Roman"/>
          <w:b/>
          <w:bCs/>
          <w:szCs w:val="24"/>
        </w:rPr>
        <w:t xml:space="preserve"> p.m.</w:t>
      </w:r>
      <w:r w:rsidR="00AB0F59" w:rsidRPr="00AB0F59">
        <w:rPr>
          <w:rFonts w:cs="Times New Roman"/>
          <w:b/>
          <w:bCs/>
          <w:szCs w:val="24"/>
        </w:rPr>
        <w:t xml:space="preserve"> at locations in Butler and Monroeville, PA. Public input hearings by telephone will be conducted on March 7, </w:t>
      </w:r>
      <w:proofErr w:type="gramStart"/>
      <w:r w:rsidR="00AB0F59" w:rsidRPr="00AB0F59">
        <w:rPr>
          <w:rFonts w:cs="Times New Roman"/>
          <w:b/>
          <w:bCs/>
          <w:szCs w:val="24"/>
        </w:rPr>
        <w:t>2024</w:t>
      </w:r>
      <w:proofErr w:type="gramEnd"/>
      <w:r w:rsidR="00AB0F59" w:rsidRPr="00AB0F59">
        <w:rPr>
          <w:rFonts w:cs="Times New Roman"/>
          <w:b/>
          <w:bCs/>
          <w:szCs w:val="24"/>
        </w:rPr>
        <w:t xml:space="preserve"> at 1:00 p.m. and 6:00 p.m.</w:t>
      </w:r>
      <w:r w:rsidRPr="00AB0F59">
        <w:rPr>
          <w:rFonts w:cs="Times New Roman"/>
          <w:szCs w:val="24"/>
        </w:rPr>
        <w:t xml:space="preserve"> </w:t>
      </w:r>
      <w:r w:rsidR="00AB0F59" w:rsidRPr="00AB0F59">
        <w:rPr>
          <w:rFonts w:cs="Times New Roman"/>
          <w:szCs w:val="24"/>
        </w:rPr>
        <w:t xml:space="preserve"> Once the locations of the in-person public input hearings are finalized, Peoples </w:t>
      </w:r>
      <w:r w:rsidRPr="00AB0F59">
        <w:rPr>
          <w:rFonts w:eastAsia="Times New Roman" w:cs="Times New Roman"/>
          <w:szCs w:val="24"/>
        </w:rPr>
        <w:t xml:space="preserve">is hereby ordered to publish notice of the date, </w:t>
      </w:r>
      <w:proofErr w:type="gramStart"/>
      <w:r w:rsidRPr="00AB0F59">
        <w:rPr>
          <w:rFonts w:eastAsia="Times New Roman" w:cs="Times New Roman"/>
          <w:szCs w:val="24"/>
        </w:rPr>
        <w:t>time</w:t>
      </w:r>
      <w:proofErr w:type="gramEnd"/>
      <w:r w:rsidRPr="00AB0F59">
        <w:rPr>
          <w:rFonts w:eastAsia="Times New Roman" w:cs="Times New Roman"/>
          <w:szCs w:val="24"/>
        </w:rPr>
        <w:t xml:space="preserve"> and registration instructions for the public input hearings in newspapers of general circulation </w:t>
      </w:r>
      <w:r w:rsidR="000366BA" w:rsidRPr="00AB0F59">
        <w:rPr>
          <w:rFonts w:eastAsia="Times New Roman" w:cs="Times New Roman"/>
          <w:szCs w:val="24"/>
        </w:rPr>
        <w:t xml:space="preserve">in </w:t>
      </w:r>
      <w:r w:rsidR="00AB0F59" w:rsidRPr="00AB0F59">
        <w:rPr>
          <w:rFonts w:eastAsia="Times New Roman" w:cs="Times New Roman"/>
          <w:szCs w:val="24"/>
        </w:rPr>
        <w:t>Peoples’</w:t>
      </w:r>
      <w:r w:rsidR="000366BA" w:rsidRPr="00AB0F59">
        <w:rPr>
          <w:rFonts w:eastAsia="Times New Roman" w:cs="Times New Roman"/>
          <w:szCs w:val="24"/>
        </w:rPr>
        <w:t xml:space="preserve"> </w:t>
      </w:r>
      <w:r w:rsidRPr="00AB0F59">
        <w:rPr>
          <w:rFonts w:eastAsia="Times New Roman" w:cs="Times New Roman"/>
          <w:szCs w:val="24"/>
        </w:rPr>
        <w:t>service territory, weekly</w:t>
      </w:r>
      <w:r w:rsidRPr="00FA5A07">
        <w:rPr>
          <w:rFonts w:eastAsia="Times New Roman" w:cs="Times New Roman"/>
          <w:szCs w:val="24"/>
        </w:rPr>
        <w:t xml:space="preserve">, </w:t>
      </w:r>
      <w:r w:rsidR="000C4C2E" w:rsidRPr="00FA5A07">
        <w:rPr>
          <w:rFonts w:eastAsia="Times New Roman" w:cs="Times New Roman"/>
          <w:szCs w:val="24"/>
        </w:rPr>
        <w:t>for</w:t>
      </w:r>
      <w:r w:rsidRPr="00FA5A07">
        <w:rPr>
          <w:rFonts w:eastAsia="Times New Roman" w:cs="Times New Roman"/>
          <w:szCs w:val="24"/>
        </w:rPr>
        <w:t xml:space="preserve"> two consecutive weeks, </w:t>
      </w:r>
      <w:r w:rsidR="000C4C2E" w:rsidRPr="00FA5A07">
        <w:rPr>
          <w:rFonts w:eastAsia="Times New Roman" w:cs="Times New Roman"/>
          <w:szCs w:val="24"/>
        </w:rPr>
        <w:t>if possible</w:t>
      </w:r>
      <w:r w:rsidR="00DC25F0" w:rsidRPr="00FA5A07">
        <w:rPr>
          <w:rFonts w:eastAsia="Times New Roman" w:cs="Times New Roman"/>
          <w:szCs w:val="24"/>
        </w:rPr>
        <w:t>,</w:t>
      </w:r>
      <w:r w:rsidR="000C4C2E" w:rsidRPr="00FA5A07">
        <w:rPr>
          <w:rFonts w:eastAsia="Times New Roman" w:cs="Times New Roman"/>
          <w:szCs w:val="24"/>
        </w:rPr>
        <w:t xml:space="preserve"> </w:t>
      </w:r>
      <w:r w:rsidR="00916FAD" w:rsidRPr="00FA5A07">
        <w:rPr>
          <w:rFonts w:eastAsia="Times New Roman" w:cs="Times New Roman"/>
          <w:szCs w:val="24"/>
        </w:rPr>
        <w:t xml:space="preserve">in consideration of </w:t>
      </w:r>
      <w:r w:rsidR="000C4C2E" w:rsidRPr="00FA5A07">
        <w:rPr>
          <w:rFonts w:eastAsia="Times New Roman" w:cs="Times New Roman"/>
          <w:szCs w:val="24"/>
        </w:rPr>
        <w:t>necessary lead time for publication</w:t>
      </w:r>
      <w:r w:rsidRPr="00FA5A07">
        <w:rPr>
          <w:rFonts w:eastAsia="Times New Roman" w:cs="Times New Roman"/>
          <w:szCs w:val="24"/>
        </w:rPr>
        <w:t xml:space="preserve">.  </w:t>
      </w:r>
      <w:proofErr w:type="gramStart"/>
      <w:r w:rsidR="00AB0F59">
        <w:rPr>
          <w:rFonts w:eastAsia="Times New Roman" w:cs="Times New Roman"/>
          <w:szCs w:val="24"/>
        </w:rPr>
        <w:t>Peoples</w:t>
      </w:r>
      <w:proofErr w:type="gramEnd"/>
      <w:r w:rsidR="00192738" w:rsidRPr="00FA5A07">
        <w:rPr>
          <w:rFonts w:eastAsia="Times New Roman" w:cs="Times New Roman"/>
          <w:szCs w:val="24"/>
        </w:rPr>
        <w:t xml:space="preserve"> </w:t>
      </w:r>
      <w:r w:rsidR="00AB0F59">
        <w:rPr>
          <w:rFonts w:eastAsia="Times New Roman" w:cs="Times New Roman"/>
          <w:szCs w:val="24"/>
        </w:rPr>
        <w:t>shall</w:t>
      </w:r>
      <w:r w:rsidRPr="00FA5A07">
        <w:rPr>
          <w:rFonts w:eastAsia="Times New Roman" w:cs="Times New Roman"/>
          <w:szCs w:val="24"/>
        </w:rPr>
        <w:t xml:space="preserve"> file proof of publication with the Commission’s Secretary’s Bureau.  </w:t>
      </w:r>
      <w:r w:rsidR="00AB0F59">
        <w:rPr>
          <w:rFonts w:eastAsia="Times New Roman" w:cs="Times New Roman"/>
          <w:szCs w:val="24"/>
        </w:rPr>
        <w:t xml:space="preserve">Peoples </w:t>
      </w:r>
      <w:r w:rsidRPr="00FA5A07">
        <w:rPr>
          <w:rFonts w:eastAsia="Times New Roman" w:cs="Times New Roman"/>
          <w:szCs w:val="24"/>
        </w:rPr>
        <w:t>is further ordered to publish notice of the public input hearings on its website, social media and through any other electronic means available.</w:t>
      </w:r>
      <w:r w:rsidR="00E2049C">
        <w:rPr>
          <w:rFonts w:eastAsia="Times New Roman" w:cs="Times New Roman"/>
          <w:szCs w:val="24"/>
        </w:rPr>
        <w:br/>
      </w:r>
    </w:p>
    <w:p w14:paraId="48ECC6E7" w14:textId="232BFF32" w:rsidR="009E4056" w:rsidRPr="00AD7BF9" w:rsidRDefault="009E4056" w:rsidP="00440F74">
      <w:pPr>
        <w:spacing w:after="0"/>
        <w:jc w:val="center"/>
        <w:rPr>
          <w:rFonts w:cs="Times New Roman"/>
          <w:szCs w:val="24"/>
          <w:u w:val="single"/>
        </w:rPr>
      </w:pPr>
      <w:r w:rsidRPr="00AD7BF9">
        <w:rPr>
          <w:rFonts w:cs="Times New Roman"/>
          <w:szCs w:val="24"/>
          <w:u w:val="single"/>
        </w:rPr>
        <w:t>Issues</w:t>
      </w:r>
    </w:p>
    <w:p w14:paraId="2F676B1B" w14:textId="77777777" w:rsidR="00440F74" w:rsidRPr="00AD7BF9" w:rsidRDefault="00440F74" w:rsidP="00440F74">
      <w:pPr>
        <w:spacing w:after="0"/>
        <w:rPr>
          <w:rFonts w:cs="Times New Roman"/>
          <w:szCs w:val="24"/>
          <w:u w:val="single"/>
        </w:rPr>
      </w:pPr>
    </w:p>
    <w:p w14:paraId="610DDF08" w14:textId="55220023" w:rsidR="00194666" w:rsidRDefault="009E4056" w:rsidP="00440F74">
      <w:pPr>
        <w:spacing w:after="0"/>
        <w:rPr>
          <w:rFonts w:cs="Times New Roman"/>
          <w:szCs w:val="24"/>
        </w:rPr>
      </w:pPr>
      <w:r w:rsidRPr="00AD7BF9">
        <w:rPr>
          <w:rFonts w:cs="Times New Roman"/>
          <w:szCs w:val="24"/>
        </w:rPr>
        <w:tab/>
      </w:r>
      <w:r w:rsidRPr="00AD7BF9">
        <w:rPr>
          <w:rFonts w:cs="Times New Roman"/>
          <w:szCs w:val="24"/>
        </w:rPr>
        <w:tab/>
        <w:t xml:space="preserve">In their respective prehearing memoranda, the </w:t>
      </w:r>
      <w:r w:rsidR="00FF14EB">
        <w:rPr>
          <w:rFonts w:cs="Times New Roman"/>
          <w:szCs w:val="24"/>
        </w:rPr>
        <w:t>Parties</w:t>
      </w:r>
      <w:r w:rsidRPr="00AD7BF9">
        <w:rPr>
          <w:rFonts w:cs="Times New Roman"/>
          <w:szCs w:val="24"/>
        </w:rPr>
        <w:t xml:space="preserve"> identified various issues they may wish to pursue.  The reader is directed to these documents to review a recitation of these issues.  Additional issues may arise as the discovery process develops.</w:t>
      </w:r>
    </w:p>
    <w:p w14:paraId="5AFF9C9D" w14:textId="77777777" w:rsidR="00194666" w:rsidRPr="004B68A5" w:rsidRDefault="00194666" w:rsidP="00440F74">
      <w:pPr>
        <w:spacing w:after="0"/>
        <w:rPr>
          <w:rFonts w:cs="Times New Roman"/>
          <w:szCs w:val="24"/>
        </w:rPr>
      </w:pPr>
    </w:p>
    <w:p w14:paraId="54B8FCAE" w14:textId="38D3C723" w:rsidR="00440F74" w:rsidRPr="00AD7BF9" w:rsidRDefault="009E4056" w:rsidP="00440F74">
      <w:pPr>
        <w:pStyle w:val="Heading2"/>
        <w:jc w:val="center"/>
        <w:rPr>
          <w:b w:val="0"/>
          <w:bCs/>
          <w:sz w:val="24"/>
          <w:szCs w:val="24"/>
        </w:rPr>
      </w:pPr>
      <w:r w:rsidRPr="00AD7BF9">
        <w:rPr>
          <w:b w:val="0"/>
          <w:bCs/>
          <w:sz w:val="24"/>
          <w:szCs w:val="24"/>
        </w:rPr>
        <w:t>Discovery</w:t>
      </w:r>
    </w:p>
    <w:p w14:paraId="2F8B5D43" w14:textId="77777777" w:rsidR="00440F74" w:rsidRPr="00FC2C48" w:rsidRDefault="00440F74" w:rsidP="00440F74">
      <w:pPr>
        <w:spacing w:after="0"/>
        <w:rPr>
          <w:rFonts w:cs="Times New Roman"/>
          <w:szCs w:val="24"/>
        </w:rPr>
      </w:pPr>
    </w:p>
    <w:p w14:paraId="709CCE8C" w14:textId="0EBB76C2" w:rsidR="00440F74" w:rsidRDefault="009E4056" w:rsidP="00440F74">
      <w:pPr>
        <w:spacing w:after="0"/>
        <w:rPr>
          <w:rFonts w:cs="Times New Roman"/>
          <w:szCs w:val="24"/>
        </w:rPr>
      </w:pPr>
      <w:r w:rsidRPr="00FC2C48">
        <w:rPr>
          <w:rFonts w:cs="Times New Roman"/>
          <w:szCs w:val="24"/>
        </w:rPr>
        <w:tab/>
      </w:r>
      <w:r w:rsidRPr="00FC2C48">
        <w:rPr>
          <w:rFonts w:cs="Times New Roman"/>
          <w:szCs w:val="24"/>
        </w:rPr>
        <w:tab/>
        <w:t xml:space="preserve">The </w:t>
      </w:r>
      <w:r w:rsidR="00FF14EB">
        <w:rPr>
          <w:rFonts w:cs="Times New Roman"/>
          <w:szCs w:val="24"/>
        </w:rPr>
        <w:t>Parties</w:t>
      </w:r>
      <w:r w:rsidRPr="00FC2C48">
        <w:rPr>
          <w:rFonts w:cs="Times New Roman"/>
          <w:szCs w:val="24"/>
        </w:rPr>
        <w:t xml:space="preserve"> shall engage in informal discovery whenever and wherever possible </w:t>
      </w:r>
      <w:proofErr w:type="gramStart"/>
      <w:r w:rsidRPr="00FC2C48">
        <w:rPr>
          <w:rFonts w:cs="Times New Roman"/>
          <w:szCs w:val="24"/>
        </w:rPr>
        <w:t>in an attempt to</w:t>
      </w:r>
      <w:proofErr w:type="gramEnd"/>
      <w:r w:rsidRPr="00FC2C48">
        <w:rPr>
          <w:rFonts w:cs="Times New Roman"/>
          <w:szCs w:val="24"/>
        </w:rPr>
        <w:t xml:space="preserve"> resolve any discovery disputes amicably.  52 </w:t>
      </w:r>
      <w:r w:rsidR="00F25956" w:rsidRPr="00FC2C48">
        <w:rPr>
          <w:rFonts w:cs="Times New Roman"/>
          <w:szCs w:val="24"/>
        </w:rPr>
        <w:t>Pa. Code</w:t>
      </w:r>
      <w:r w:rsidRPr="00FC2C48">
        <w:rPr>
          <w:rFonts w:cs="Times New Roman"/>
          <w:szCs w:val="24"/>
        </w:rPr>
        <w:t xml:space="preserve"> § 5.322.  If this process fails, the </w:t>
      </w:r>
      <w:r w:rsidR="00FF14EB">
        <w:rPr>
          <w:rFonts w:cs="Times New Roman"/>
          <w:szCs w:val="24"/>
        </w:rPr>
        <w:t>Parties</w:t>
      </w:r>
      <w:r w:rsidRPr="00FC2C48">
        <w:rPr>
          <w:rFonts w:cs="Times New Roman"/>
          <w:szCs w:val="24"/>
        </w:rPr>
        <w:t xml:space="preserve"> have recourse to the Commission’s procedures for formal discovery, as herein modified.  52 </w:t>
      </w:r>
      <w:r w:rsidR="00F25956" w:rsidRPr="00FC2C48">
        <w:rPr>
          <w:rFonts w:cs="Times New Roman"/>
          <w:szCs w:val="24"/>
        </w:rPr>
        <w:t>Pa. Code</w:t>
      </w:r>
      <w:r w:rsidRPr="00FC2C48">
        <w:rPr>
          <w:rFonts w:cs="Times New Roman"/>
          <w:szCs w:val="24"/>
        </w:rPr>
        <w:t xml:space="preserve"> §§ 5.321, </w:t>
      </w:r>
      <w:r w:rsidRPr="00FC2C48">
        <w:rPr>
          <w:rFonts w:cs="Times New Roman"/>
          <w:i/>
          <w:szCs w:val="24"/>
        </w:rPr>
        <w:t>et</w:t>
      </w:r>
      <w:r w:rsidRPr="00FC2C48">
        <w:rPr>
          <w:rFonts w:cs="Times New Roman"/>
          <w:szCs w:val="24"/>
        </w:rPr>
        <w:t xml:space="preserve"> </w:t>
      </w:r>
      <w:r w:rsidRPr="00FC2C48">
        <w:rPr>
          <w:rFonts w:cs="Times New Roman"/>
          <w:i/>
          <w:szCs w:val="24"/>
        </w:rPr>
        <w:t>seq</w:t>
      </w:r>
      <w:r w:rsidRPr="00FC2C48">
        <w:rPr>
          <w:rFonts w:cs="Times New Roman"/>
          <w:szCs w:val="24"/>
        </w:rPr>
        <w:t xml:space="preserve">.  The </w:t>
      </w:r>
      <w:r w:rsidR="00FF14EB">
        <w:rPr>
          <w:rFonts w:cs="Times New Roman"/>
          <w:szCs w:val="24"/>
        </w:rPr>
        <w:t>Parties</w:t>
      </w:r>
      <w:r w:rsidRPr="00FC2C48">
        <w:rPr>
          <w:rFonts w:cs="Times New Roman"/>
          <w:szCs w:val="24"/>
        </w:rPr>
        <w:t xml:space="preserve"> must not send the </w:t>
      </w:r>
      <w:r w:rsidR="004F175A">
        <w:rPr>
          <w:rFonts w:cs="Times New Roman"/>
          <w:szCs w:val="24"/>
        </w:rPr>
        <w:t>Administrative Law Judge</w:t>
      </w:r>
      <w:r w:rsidRPr="00FC2C48">
        <w:rPr>
          <w:rFonts w:cs="Times New Roman"/>
          <w:szCs w:val="24"/>
        </w:rPr>
        <w:t xml:space="preserve"> discovery material or cover letters, unless attached to a motion to compel.  </w:t>
      </w:r>
      <w:r w:rsidRPr="00FC2C48">
        <w:rPr>
          <w:rFonts w:cs="Times New Roman"/>
          <w:b/>
          <w:bCs/>
          <w:szCs w:val="24"/>
        </w:rPr>
        <w:t>All motions to compel must contain a certification of counsel of the informal discovery undertaken and their efforts to resolve their discovery disputes informally.</w:t>
      </w:r>
      <w:r w:rsidRPr="00FC2C48">
        <w:rPr>
          <w:rFonts w:cs="Times New Roman"/>
          <w:szCs w:val="24"/>
        </w:rPr>
        <w:t xml:space="preserve">  If a motion to compel fails to contain such certification, the </w:t>
      </w:r>
      <w:r w:rsidR="004F175A">
        <w:rPr>
          <w:rFonts w:cs="Times New Roman"/>
          <w:szCs w:val="24"/>
        </w:rPr>
        <w:t>Administrative Law Judge</w:t>
      </w:r>
      <w:r w:rsidRPr="00FC2C48">
        <w:rPr>
          <w:rFonts w:cs="Times New Roman"/>
          <w:szCs w:val="24"/>
        </w:rPr>
        <w:t xml:space="preserve"> will contact the </w:t>
      </w:r>
      <w:r w:rsidR="00FF14EB">
        <w:rPr>
          <w:rFonts w:cs="Times New Roman"/>
          <w:szCs w:val="24"/>
        </w:rPr>
        <w:t>Parties</w:t>
      </w:r>
      <w:r w:rsidRPr="00FC2C48">
        <w:rPr>
          <w:rFonts w:cs="Times New Roman"/>
          <w:szCs w:val="24"/>
        </w:rPr>
        <w:t xml:space="preserve"> and direct them to pursue informal discovery.</w:t>
      </w:r>
    </w:p>
    <w:p w14:paraId="0803A03D" w14:textId="77777777" w:rsidR="0032212A" w:rsidRPr="00FC2C48" w:rsidRDefault="0032212A" w:rsidP="00440F74">
      <w:pPr>
        <w:spacing w:after="0"/>
        <w:rPr>
          <w:rFonts w:cs="Times New Roman"/>
          <w:szCs w:val="24"/>
        </w:rPr>
      </w:pPr>
    </w:p>
    <w:p w14:paraId="4B19A46F" w14:textId="1D21DCB3" w:rsidR="009E4056" w:rsidRPr="00FC2C48" w:rsidRDefault="001E1482" w:rsidP="00440F74">
      <w:pPr>
        <w:spacing w:after="0"/>
        <w:rPr>
          <w:rFonts w:cs="Times New Roman"/>
          <w:szCs w:val="24"/>
        </w:rPr>
      </w:pPr>
      <w:r w:rsidRPr="00FC2C48">
        <w:rPr>
          <w:rFonts w:cs="Times New Roman"/>
          <w:szCs w:val="24"/>
        </w:rPr>
        <w:tab/>
      </w:r>
      <w:r w:rsidRPr="00FC2C48">
        <w:rPr>
          <w:rFonts w:cs="Times New Roman"/>
          <w:szCs w:val="24"/>
        </w:rPr>
        <w:tab/>
      </w:r>
      <w:r w:rsidR="005276FA" w:rsidRPr="00FC2C48">
        <w:rPr>
          <w:rFonts w:cs="Times New Roman"/>
          <w:szCs w:val="24"/>
        </w:rPr>
        <w:t xml:space="preserve">The </w:t>
      </w:r>
      <w:r w:rsidR="00FF14EB">
        <w:rPr>
          <w:rFonts w:cs="Times New Roman"/>
          <w:szCs w:val="24"/>
        </w:rPr>
        <w:t>Parties</w:t>
      </w:r>
      <w:r w:rsidR="005276FA" w:rsidRPr="00FC2C48">
        <w:rPr>
          <w:rFonts w:cs="Times New Roman"/>
          <w:szCs w:val="24"/>
        </w:rPr>
        <w:t xml:space="preserve"> must endeavor to complete discovery upon the filing of </w:t>
      </w:r>
      <w:r w:rsidR="0067571D" w:rsidRPr="00FC2C48">
        <w:rPr>
          <w:rFonts w:cs="Times New Roman"/>
          <w:szCs w:val="24"/>
        </w:rPr>
        <w:t>surrebuttal testimony</w:t>
      </w:r>
      <w:r w:rsidR="00B95B10" w:rsidRPr="00FC2C48">
        <w:rPr>
          <w:rFonts w:cs="Times New Roman"/>
          <w:szCs w:val="24"/>
        </w:rPr>
        <w:t xml:space="preserve"> absent extraordinary circumstances</w:t>
      </w:r>
      <w:r w:rsidR="0067571D" w:rsidRPr="00FC2C48">
        <w:rPr>
          <w:rFonts w:cs="Times New Roman"/>
          <w:szCs w:val="24"/>
        </w:rPr>
        <w:t xml:space="preserve">.  </w:t>
      </w:r>
      <w:r w:rsidR="00057075" w:rsidRPr="00FC2C48">
        <w:rPr>
          <w:rFonts w:cs="Times New Roman"/>
          <w:szCs w:val="24"/>
        </w:rPr>
        <w:t xml:space="preserve">Motions to compel discovery filed </w:t>
      </w:r>
      <w:r w:rsidR="002339A2" w:rsidRPr="00FC2C48">
        <w:rPr>
          <w:rFonts w:cs="Times New Roman"/>
          <w:szCs w:val="24"/>
        </w:rPr>
        <w:t>after</w:t>
      </w:r>
      <w:r w:rsidR="00057075" w:rsidRPr="00FC2C48">
        <w:rPr>
          <w:rFonts w:cs="Times New Roman"/>
          <w:szCs w:val="24"/>
        </w:rPr>
        <w:t xml:space="preserve"> </w:t>
      </w:r>
      <w:r w:rsidR="0032212A">
        <w:rPr>
          <w:rFonts w:cs="Times New Roman"/>
          <w:szCs w:val="24"/>
        </w:rPr>
        <w:t xml:space="preserve">August </w:t>
      </w:r>
      <w:r w:rsidR="00E2049C">
        <w:rPr>
          <w:rFonts w:cs="Times New Roman"/>
          <w:szCs w:val="24"/>
        </w:rPr>
        <w:t xml:space="preserve">May 3, </w:t>
      </w:r>
      <w:proofErr w:type="gramStart"/>
      <w:r w:rsidR="00E2049C">
        <w:rPr>
          <w:rFonts w:cs="Times New Roman"/>
          <w:szCs w:val="24"/>
        </w:rPr>
        <w:t>2024</w:t>
      </w:r>
      <w:proofErr w:type="gramEnd"/>
      <w:r w:rsidR="005A0B36">
        <w:rPr>
          <w:rFonts w:cs="Times New Roman"/>
          <w:szCs w:val="24"/>
        </w:rPr>
        <w:t xml:space="preserve"> </w:t>
      </w:r>
      <w:r w:rsidR="002339A2" w:rsidRPr="00FC2C48">
        <w:rPr>
          <w:rFonts w:cs="Times New Roman"/>
          <w:szCs w:val="24"/>
        </w:rPr>
        <w:t>may not be ruled upon in advance of the evidentiary hearing</w:t>
      </w:r>
      <w:r w:rsidR="00A4010A" w:rsidRPr="00FC2C48">
        <w:rPr>
          <w:rFonts w:cs="Times New Roman"/>
          <w:szCs w:val="24"/>
        </w:rPr>
        <w:t>.</w:t>
      </w:r>
    </w:p>
    <w:p w14:paraId="0F4A1424" w14:textId="77777777" w:rsidR="00440F74" w:rsidRPr="00FC2C48" w:rsidRDefault="00440F74" w:rsidP="00440F74">
      <w:pPr>
        <w:spacing w:after="0"/>
        <w:rPr>
          <w:rFonts w:cs="Times New Roman"/>
          <w:szCs w:val="24"/>
        </w:rPr>
      </w:pPr>
    </w:p>
    <w:p w14:paraId="31C601EE" w14:textId="7F9F6A21" w:rsidR="009E4056" w:rsidRPr="00FC2C48" w:rsidRDefault="009E4056" w:rsidP="00440F74">
      <w:pPr>
        <w:spacing w:after="0"/>
        <w:rPr>
          <w:rFonts w:cs="Times New Roman"/>
          <w:szCs w:val="24"/>
        </w:rPr>
      </w:pPr>
      <w:r w:rsidRPr="00FC2C48">
        <w:rPr>
          <w:rFonts w:cs="Times New Roman"/>
          <w:szCs w:val="24"/>
        </w:rPr>
        <w:tab/>
      </w:r>
      <w:r w:rsidRPr="00FC2C48">
        <w:rPr>
          <w:rFonts w:cs="Times New Roman"/>
          <w:szCs w:val="24"/>
        </w:rPr>
        <w:tab/>
      </w:r>
      <w:r w:rsidR="00EE1E3C" w:rsidRPr="005A0B36">
        <w:rPr>
          <w:rFonts w:cs="Times New Roman"/>
          <w:szCs w:val="24"/>
        </w:rPr>
        <w:t>OCA</w:t>
      </w:r>
      <w:r w:rsidRPr="005A0B36">
        <w:rPr>
          <w:rFonts w:cs="Times New Roman"/>
          <w:szCs w:val="24"/>
        </w:rPr>
        <w:t xml:space="preserve"> proposed modification</w:t>
      </w:r>
      <w:r w:rsidR="000142D6">
        <w:rPr>
          <w:rFonts w:cs="Times New Roman"/>
          <w:szCs w:val="24"/>
        </w:rPr>
        <w:t>s</w:t>
      </w:r>
      <w:r w:rsidRPr="005A0B36">
        <w:rPr>
          <w:rFonts w:cs="Times New Roman"/>
          <w:szCs w:val="24"/>
        </w:rPr>
        <w:t xml:space="preserve"> </w:t>
      </w:r>
      <w:r w:rsidR="000142D6">
        <w:rPr>
          <w:rFonts w:cs="Times New Roman"/>
          <w:szCs w:val="24"/>
        </w:rPr>
        <w:t>to</w:t>
      </w:r>
      <w:r w:rsidRPr="005A0B36">
        <w:rPr>
          <w:rFonts w:cs="Times New Roman"/>
          <w:szCs w:val="24"/>
        </w:rPr>
        <w:t xml:space="preserve"> the Commission’s procedures for formal discovery.  </w:t>
      </w:r>
      <w:r w:rsidR="004F175A">
        <w:rPr>
          <w:rFonts w:cs="Times New Roman"/>
          <w:szCs w:val="24"/>
        </w:rPr>
        <w:t xml:space="preserve">No Party objected to the proposed modifications.  </w:t>
      </w:r>
      <w:r w:rsidR="005A0B36" w:rsidRPr="005A0B36">
        <w:rPr>
          <w:rFonts w:cs="Times New Roman"/>
          <w:szCs w:val="24"/>
        </w:rPr>
        <w:t xml:space="preserve">Following a discussion with the </w:t>
      </w:r>
      <w:r w:rsidR="00FF14EB">
        <w:rPr>
          <w:rFonts w:cs="Times New Roman"/>
          <w:szCs w:val="24"/>
        </w:rPr>
        <w:t>Parties</w:t>
      </w:r>
      <w:r w:rsidR="000142D6">
        <w:rPr>
          <w:rFonts w:cs="Times New Roman"/>
          <w:szCs w:val="24"/>
        </w:rPr>
        <w:t xml:space="preserve"> at the Prehearing Conference</w:t>
      </w:r>
      <w:r w:rsidR="005A0B36" w:rsidRPr="005A0B36">
        <w:rPr>
          <w:rFonts w:cs="Times New Roman"/>
          <w:szCs w:val="24"/>
        </w:rPr>
        <w:t xml:space="preserve">, the </w:t>
      </w:r>
      <w:r w:rsidRPr="00671608">
        <w:rPr>
          <w:rFonts w:cs="Times New Roman"/>
          <w:szCs w:val="24"/>
        </w:rPr>
        <w:t>following modified discovery procedure</w:t>
      </w:r>
      <w:r w:rsidR="000142D6" w:rsidRPr="00671608">
        <w:rPr>
          <w:rFonts w:cs="Times New Roman"/>
          <w:szCs w:val="24"/>
        </w:rPr>
        <w:t>s</w:t>
      </w:r>
      <w:r w:rsidRPr="005A0B36">
        <w:rPr>
          <w:rFonts w:cs="Times New Roman"/>
          <w:szCs w:val="24"/>
        </w:rPr>
        <w:t xml:space="preserve"> appl</w:t>
      </w:r>
      <w:r w:rsidR="000142D6">
        <w:rPr>
          <w:rFonts w:cs="Times New Roman"/>
          <w:szCs w:val="24"/>
        </w:rPr>
        <w:t>y</w:t>
      </w:r>
      <w:r w:rsidRPr="005A0B36">
        <w:rPr>
          <w:rFonts w:cs="Times New Roman"/>
          <w:szCs w:val="24"/>
        </w:rPr>
        <w:t xml:space="preserve"> to this case:</w:t>
      </w:r>
    </w:p>
    <w:p w14:paraId="42F734F2" w14:textId="77777777" w:rsidR="00F342AD" w:rsidRPr="00FC2C48" w:rsidRDefault="00F342AD" w:rsidP="00440F74">
      <w:pPr>
        <w:spacing w:after="0"/>
        <w:rPr>
          <w:rFonts w:cs="Times New Roman"/>
          <w:szCs w:val="24"/>
        </w:rPr>
      </w:pPr>
    </w:p>
    <w:p w14:paraId="3020AF31" w14:textId="77777777" w:rsidR="008C1369" w:rsidRPr="009D1B66" w:rsidRDefault="008C1369" w:rsidP="008C1369">
      <w:pPr>
        <w:spacing w:line="240" w:lineRule="auto"/>
        <w:ind w:left="720" w:firstLine="720"/>
        <w:rPr>
          <w:lang w:val="x-none"/>
        </w:rPr>
      </w:pPr>
      <w:r w:rsidRPr="009D1B66">
        <w:rPr>
          <w:lang w:val="x-none"/>
        </w:rPr>
        <w:t xml:space="preserve">A. Answers to interrogatories </w:t>
      </w:r>
      <w:r>
        <w:t xml:space="preserve">and </w:t>
      </w:r>
      <w:r w:rsidRPr="009D1B66">
        <w:rPr>
          <w:lang w:val="x-none"/>
        </w:rPr>
        <w:t>responses to requests for document production, entry for inspection, or other purposes be served in-hand within ten (10) calendar days of service of the interrogatories</w:t>
      </w:r>
      <w:r w:rsidRPr="009D1B66">
        <w:t xml:space="preserve"> or requests for production</w:t>
      </w:r>
      <w:r>
        <w:t xml:space="preserve"> prior to the service of other partes’ direct testimony. After service of rebuttal testimony, all parties agree to make their best efforts to issue discovery responses within seven (7) calendar days of service. </w:t>
      </w:r>
    </w:p>
    <w:p w14:paraId="70EDC1DD" w14:textId="77777777" w:rsidR="008C1369" w:rsidRPr="001845BD" w:rsidRDefault="008C1369" w:rsidP="008C1369">
      <w:pPr>
        <w:spacing w:line="240" w:lineRule="auto"/>
        <w:ind w:left="720" w:firstLine="720"/>
      </w:pPr>
      <w:r w:rsidRPr="009D1B66">
        <w:rPr>
          <w:lang w:val="x-none"/>
        </w:rPr>
        <w:t xml:space="preserve">B. Objections to interrogatories </w:t>
      </w:r>
      <w:r w:rsidRPr="009D1B66">
        <w:t xml:space="preserve">and/or requests for production </w:t>
      </w:r>
      <w:r w:rsidRPr="009D1B66">
        <w:rPr>
          <w:lang w:val="x-none"/>
        </w:rPr>
        <w:t xml:space="preserve">be communicated orally </w:t>
      </w:r>
      <w:r>
        <w:t xml:space="preserve">to the propounding party </w:t>
      </w:r>
      <w:r w:rsidRPr="009D1B66">
        <w:rPr>
          <w:lang w:val="x-none"/>
        </w:rPr>
        <w:t xml:space="preserve">within three (3) </w:t>
      </w:r>
      <w:r>
        <w:t xml:space="preserve">calendar </w:t>
      </w:r>
      <w:r w:rsidRPr="009D1B66">
        <w:rPr>
          <w:lang w:val="x-none"/>
        </w:rPr>
        <w:t xml:space="preserve">days of service; unresolved objections be served in writing </w:t>
      </w:r>
      <w:r>
        <w:t xml:space="preserve">to the propounding party </w:t>
      </w:r>
      <w:r w:rsidRPr="009D1B66">
        <w:rPr>
          <w:lang w:val="x-none"/>
        </w:rPr>
        <w:t xml:space="preserve">within five (5) </w:t>
      </w:r>
      <w:r>
        <w:t xml:space="preserve">calendar </w:t>
      </w:r>
      <w:r w:rsidRPr="009D1B66">
        <w:rPr>
          <w:lang w:val="x-none"/>
        </w:rPr>
        <w:t xml:space="preserve">days of service of </w:t>
      </w:r>
      <w:r w:rsidRPr="009D1B66">
        <w:t xml:space="preserve">the </w:t>
      </w:r>
      <w:r w:rsidRPr="009D1B66">
        <w:rPr>
          <w:lang w:val="x-none"/>
        </w:rPr>
        <w:t>interrogatories</w:t>
      </w:r>
      <w:r w:rsidRPr="009D1B66">
        <w:t xml:space="preserve"> and/or requests for production</w:t>
      </w:r>
      <w:r w:rsidRPr="009D1B66">
        <w:rPr>
          <w:lang w:val="x-none"/>
        </w:rPr>
        <w:t>.</w:t>
      </w:r>
      <w:r>
        <w:t xml:space="preserve"> </w:t>
      </w:r>
    </w:p>
    <w:p w14:paraId="6C333E08" w14:textId="77777777" w:rsidR="008C1369" w:rsidRPr="001845BD" w:rsidRDefault="008C1369" w:rsidP="008C1369">
      <w:pPr>
        <w:spacing w:line="240" w:lineRule="auto"/>
        <w:ind w:left="720" w:firstLine="720"/>
      </w:pPr>
      <w:r w:rsidRPr="009D1B66">
        <w:rPr>
          <w:lang w:val="x-none"/>
        </w:rPr>
        <w:t>C. Motions to dismiss objections and/or direct the answering of interrogatories</w:t>
      </w:r>
      <w:r w:rsidRPr="009D1B66">
        <w:t xml:space="preserve"> and/or requests for production</w:t>
      </w:r>
      <w:r w:rsidRPr="009D1B66">
        <w:rPr>
          <w:lang w:val="x-none"/>
        </w:rPr>
        <w:t xml:space="preserve"> be filed within three (3) </w:t>
      </w:r>
      <w:r>
        <w:t xml:space="preserve">calendar </w:t>
      </w:r>
      <w:r w:rsidRPr="009D1B66">
        <w:rPr>
          <w:lang w:val="x-none"/>
        </w:rPr>
        <w:t>days of service of written objections.</w:t>
      </w:r>
      <w:r>
        <w:t xml:space="preserve"> </w:t>
      </w:r>
    </w:p>
    <w:p w14:paraId="04DFB7C4" w14:textId="77777777" w:rsidR="008C1369" w:rsidRPr="001845BD" w:rsidRDefault="008C1369" w:rsidP="008C1369">
      <w:pPr>
        <w:spacing w:line="240" w:lineRule="auto"/>
        <w:ind w:left="720" w:firstLine="720"/>
      </w:pPr>
      <w:r w:rsidRPr="009D1B66">
        <w:rPr>
          <w:lang w:val="x-none"/>
        </w:rPr>
        <w:t>D. Answers to motions to dismiss objections and/or direct the answering of interrogatories</w:t>
      </w:r>
      <w:r w:rsidRPr="009D1B66">
        <w:t xml:space="preserve"> and/or requests for production</w:t>
      </w:r>
      <w:r w:rsidRPr="009D1B66">
        <w:rPr>
          <w:lang w:val="x-none"/>
        </w:rPr>
        <w:t xml:space="preserve"> be filed within three (3) </w:t>
      </w:r>
      <w:r>
        <w:t xml:space="preserve">calendar </w:t>
      </w:r>
      <w:r w:rsidRPr="009D1B66">
        <w:rPr>
          <w:lang w:val="x-none"/>
        </w:rPr>
        <w:t>days of service of such motions.</w:t>
      </w:r>
      <w:r>
        <w:t xml:space="preserve"> </w:t>
      </w:r>
    </w:p>
    <w:p w14:paraId="15997B40" w14:textId="77777777" w:rsidR="008C1369" w:rsidRPr="001845BD" w:rsidRDefault="008C1369" w:rsidP="008C1369">
      <w:pPr>
        <w:spacing w:line="240" w:lineRule="auto"/>
        <w:ind w:left="720" w:firstLine="720"/>
      </w:pPr>
      <w:r w:rsidRPr="009D1B66">
        <w:t>E</w:t>
      </w:r>
      <w:r w:rsidRPr="009D1B66">
        <w:rPr>
          <w:lang w:val="x-none"/>
        </w:rPr>
        <w:t xml:space="preserve">. Requests for admission be deemed admitted unless answered within ten (10) </w:t>
      </w:r>
      <w:r>
        <w:t xml:space="preserve">calendar </w:t>
      </w:r>
      <w:r w:rsidRPr="009D1B66">
        <w:rPr>
          <w:lang w:val="x-none"/>
        </w:rPr>
        <w:t>days or objected to within five (5) days of service.</w:t>
      </w:r>
      <w:r>
        <w:t xml:space="preserve"> </w:t>
      </w:r>
    </w:p>
    <w:p w14:paraId="3C19FDB3" w14:textId="77777777" w:rsidR="008C1369" w:rsidRPr="009D1B66" w:rsidRDefault="008C1369" w:rsidP="008C1369">
      <w:pPr>
        <w:spacing w:line="240" w:lineRule="auto"/>
        <w:ind w:left="720" w:firstLine="720"/>
        <w:rPr>
          <w:lang w:val="x-none"/>
        </w:rPr>
      </w:pPr>
      <w:r w:rsidRPr="009D1B66">
        <w:t>F</w:t>
      </w:r>
      <w:r w:rsidRPr="009D1B66">
        <w:rPr>
          <w:lang w:val="x-none"/>
        </w:rPr>
        <w:t xml:space="preserve">. Discovery requests </w:t>
      </w:r>
      <w:r w:rsidRPr="009D1B66">
        <w:t xml:space="preserve">and discovery related pleadings (such as objections, motions, and answers to same) </w:t>
      </w:r>
      <w:r w:rsidRPr="009D1B66">
        <w:rPr>
          <w:lang w:val="x-none"/>
        </w:rPr>
        <w:t>served after 4:30 p.m. Monday through Thursday or after 12:00 p.m. on a Friday or the day preceding a holiday shall be deemed to have been served on the next business day.</w:t>
      </w:r>
    </w:p>
    <w:p w14:paraId="2F5B6697" w14:textId="42E02AAF" w:rsidR="00AA4607" w:rsidRPr="00FC2C48" w:rsidRDefault="00AA4607" w:rsidP="00D13E95">
      <w:pPr>
        <w:pStyle w:val="BodyText2"/>
        <w:tabs>
          <w:tab w:val="left" w:pos="2160"/>
        </w:tabs>
        <w:spacing w:line="240" w:lineRule="auto"/>
        <w:ind w:left="2160" w:hanging="720"/>
        <w:jc w:val="left"/>
        <w:rPr>
          <w:rFonts w:cs="Times New Roman"/>
        </w:rPr>
      </w:pPr>
    </w:p>
    <w:p w14:paraId="1444C581" w14:textId="77777777" w:rsidR="009E4056" w:rsidRPr="00FC2C48" w:rsidRDefault="009E4056" w:rsidP="001D053B">
      <w:pPr>
        <w:spacing w:after="0"/>
        <w:rPr>
          <w:rFonts w:cs="Times New Roman"/>
          <w:szCs w:val="24"/>
        </w:rPr>
      </w:pPr>
    </w:p>
    <w:p w14:paraId="6652344A" w14:textId="5F90EBDE" w:rsidR="009E4056" w:rsidRDefault="009E4056" w:rsidP="001D053B">
      <w:pPr>
        <w:spacing w:after="0"/>
        <w:rPr>
          <w:rFonts w:cs="Times New Roman"/>
          <w:szCs w:val="24"/>
        </w:rPr>
      </w:pPr>
      <w:r w:rsidRPr="00FC2C48">
        <w:rPr>
          <w:rFonts w:cs="Times New Roman"/>
          <w:szCs w:val="24"/>
        </w:rPr>
        <w:tab/>
      </w:r>
      <w:r w:rsidRPr="00FC2C48">
        <w:rPr>
          <w:rFonts w:cs="Times New Roman"/>
          <w:szCs w:val="24"/>
        </w:rPr>
        <w:tab/>
        <w:t xml:space="preserve">All discovery due dates shall be “in-hand” and electronic or fax service on the due date will satisfy the “in-hand” requirement. </w:t>
      </w:r>
      <w:r w:rsidR="0030692C">
        <w:rPr>
          <w:rFonts w:cs="Times New Roman"/>
          <w:szCs w:val="24"/>
        </w:rPr>
        <w:br/>
      </w:r>
      <w:r w:rsidRPr="00FC2C48">
        <w:rPr>
          <w:rFonts w:cs="Times New Roman"/>
          <w:szCs w:val="24"/>
        </w:rPr>
        <w:t xml:space="preserve"> </w:t>
      </w:r>
    </w:p>
    <w:p w14:paraId="50E4F54D" w14:textId="2187CE64" w:rsidR="00FD0B08" w:rsidRPr="00FC2C48" w:rsidRDefault="00FD0B08" w:rsidP="001D053B">
      <w:pPr>
        <w:spacing w:after="0"/>
        <w:rPr>
          <w:rFonts w:cs="Times New Roman"/>
          <w:szCs w:val="24"/>
        </w:rPr>
      </w:pPr>
      <w:r>
        <w:rPr>
          <w:rFonts w:cs="Times New Roman"/>
          <w:szCs w:val="24"/>
        </w:rPr>
        <w:tab/>
      </w:r>
      <w:r>
        <w:rPr>
          <w:rFonts w:cs="Times New Roman"/>
          <w:szCs w:val="24"/>
        </w:rPr>
        <w:tab/>
        <w:t>These modifications to discovery procedures are effective February 2, 2024.  Modifications also apply to OCA</w:t>
      </w:r>
      <w:r w:rsidR="00671608">
        <w:rPr>
          <w:rFonts w:cs="Times New Roman"/>
          <w:szCs w:val="24"/>
        </w:rPr>
        <w:t xml:space="preserve"> Set 6 which were served on February 1, 2024.  Any other discovery propounded before February 1, </w:t>
      </w:r>
      <w:proofErr w:type="gramStart"/>
      <w:r w:rsidR="00671608">
        <w:rPr>
          <w:rFonts w:cs="Times New Roman"/>
          <w:szCs w:val="24"/>
        </w:rPr>
        <w:t>2024</w:t>
      </w:r>
      <w:proofErr w:type="gramEnd"/>
      <w:r w:rsidR="00671608">
        <w:rPr>
          <w:rFonts w:cs="Times New Roman"/>
          <w:szCs w:val="24"/>
        </w:rPr>
        <w:t xml:space="preserve"> is subject to the normal response times for discovery in the Commission’s procedural rules.</w:t>
      </w:r>
    </w:p>
    <w:p w14:paraId="7AACF4DD" w14:textId="77777777" w:rsidR="009E4056" w:rsidRPr="00FC2C48" w:rsidRDefault="009E4056" w:rsidP="001D053B">
      <w:pPr>
        <w:spacing w:after="0"/>
        <w:ind w:left="1440" w:right="1440"/>
        <w:rPr>
          <w:rFonts w:cs="Times New Roman"/>
          <w:szCs w:val="24"/>
        </w:rPr>
      </w:pPr>
    </w:p>
    <w:p w14:paraId="583AB766" w14:textId="3D479E4C" w:rsidR="009E4056" w:rsidRPr="00FC2C48" w:rsidRDefault="009E4056" w:rsidP="001D053B">
      <w:pPr>
        <w:spacing w:after="0"/>
        <w:jc w:val="center"/>
        <w:rPr>
          <w:rFonts w:cs="Times New Roman"/>
          <w:szCs w:val="24"/>
          <w:u w:val="single"/>
        </w:rPr>
      </w:pPr>
      <w:r w:rsidRPr="00FC2C48">
        <w:rPr>
          <w:rFonts w:cs="Times New Roman"/>
          <w:szCs w:val="24"/>
          <w:u w:val="single"/>
        </w:rPr>
        <w:t>Pre-Served Testimony and Exhibits</w:t>
      </w:r>
    </w:p>
    <w:p w14:paraId="7F909BCD" w14:textId="77777777" w:rsidR="00F342AD" w:rsidRPr="00FC2C48" w:rsidRDefault="00F342AD" w:rsidP="001D053B">
      <w:pPr>
        <w:spacing w:after="0"/>
        <w:jc w:val="center"/>
        <w:rPr>
          <w:rFonts w:cs="Times New Roman"/>
          <w:szCs w:val="24"/>
          <w:u w:val="single"/>
        </w:rPr>
      </w:pPr>
    </w:p>
    <w:p w14:paraId="431531EB" w14:textId="69B611A3" w:rsidR="00344D15" w:rsidRPr="00FC2C48" w:rsidRDefault="009E4056" w:rsidP="001D053B">
      <w:pPr>
        <w:spacing w:after="0"/>
        <w:rPr>
          <w:rFonts w:cs="Times New Roman"/>
          <w:szCs w:val="24"/>
        </w:rPr>
      </w:pPr>
      <w:r w:rsidRPr="00FC2C48">
        <w:rPr>
          <w:rFonts w:cs="Times New Roman"/>
          <w:szCs w:val="24"/>
        </w:rPr>
        <w:tab/>
      </w:r>
      <w:r w:rsidRPr="00FC2C48">
        <w:rPr>
          <w:rFonts w:cs="Times New Roman"/>
          <w:szCs w:val="24"/>
        </w:rPr>
        <w:tab/>
      </w:r>
      <w:r w:rsidR="00344D15" w:rsidRPr="00FC2C48">
        <w:rPr>
          <w:rFonts w:cs="Times New Roman"/>
          <w:szCs w:val="24"/>
        </w:rPr>
        <w:t xml:space="preserve">No written testimony will be admitted </w:t>
      </w:r>
      <w:proofErr w:type="gramStart"/>
      <w:r w:rsidR="00344D15" w:rsidRPr="00FC2C48">
        <w:rPr>
          <w:rFonts w:cs="Times New Roman"/>
          <w:szCs w:val="24"/>
        </w:rPr>
        <w:t>into</w:t>
      </w:r>
      <w:proofErr w:type="gramEnd"/>
      <w:r w:rsidR="00344D15" w:rsidRPr="00FC2C48">
        <w:rPr>
          <w:rFonts w:cs="Times New Roman"/>
          <w:szCs w:val="24"/>
        </w:rPr>
        <w:t xml:space="preserve"> evidence unless accompanied by a verification or affidavit of the witness. </w:t>
      </w:r>
    </w:p>
    <w:p w14:paraId="08CF9853" w14:textId="77777777" w:rsidR="00F342AD" w:rsidRPr="00FC2C48" w:rsidRDefault="00F342AD" w:rsidP="001D053B">
      <w:pPr>
        <w:spacing w:after="0"/>
        <w:rPr>
          <w:rFonts w:cs="Times New Roman"/>
          <w:szCs w:val="24"/>
        </w:rPr>
      </w:pPr>
    </w:p>
    <w:p w14:paraId="03A226E1" w14:textId="1E44802A" w:rsidR="00BF68A4" w:rsidRDefault="00344D15" w:rsidP="001D053B">
      <w:pPr>
        <w:spacing w:after="0"/>
        <w:rPr>
          <w:rFonts w:cs="Times New Roman"/>
          <w:szCs w:val="24"/>
        </w:rPr>
      </w:pPr>
      <w:r w:rsidRPr="00FC2C48">
        <w:rPr>
          <w:rFonts w:cs="Times New Roman"/>
          <w:szCs w:val="24"/>
        </w:rPr>
        <w:tab/>
      </w:r>
      <w:r w:rsidRPr="00FC2C48">
        <w:rPr>
          <w:rFonts w:cs="Times New Roman"/>
          <w:szCs w:val="24"/>
        </w:rPr>
        <w:tab/>
      </w:r>
      <w:r w:rsidR="009E4056" w:rsidRPr="00FC2C48">
        <w:rPr>
          <w:rFonts w:cs="Times New Roman"/>
          <w:szCs w:val="24"/>
        </w:rPr>
        <w:t xml:space="preserve">Confidential Security Information (CSI) as defined by 35 P.S. § 2141 </w:t>
      </w:r>
      <w:r w:rsidR="009E4056" w:rsidRPr="00FC2C48">
        <w:rPr>
          <w:rFonts w:cs="Times New Roman"/>
          <w:i/>
          <w:iCs/>
          <w:szCs w:val="24"/>
        </w:rPr>
        <w:t>et seq.</w:t>
      </w:r>
      <w:r w:rsidR="009E4056" w:rsidRPr="00FC2C48">
        <w:rPr>
          <w:rFonts w:cs="Times New Roman"/>
          <w:szCs w:val="24"/>
        </w:rPr>
        <w:t xml:space="preserve"> should not be transmitted by email or other electronic means.  The </w:t>
      </w:r>
      <w:r w:rsidR="00FF14EB">
        <w:rPr>
          <w:rFonts w:cs="Times New Roman"/>
          <w:szCs w:val="24"/>
        </w:rPr>
        <w:t>Parties</w:t>
      </w:r>
      <w:r w:rsidR="009E4056" w:rsidRPr="00FC2C48">
        <w:rPr>
          <w:rFonts w:cs="Times New Roman"/>
          <w:szCs w:val="24"/>
        </w:rPr>
        <w:t xml:space="preserve"> are to avoid introducing CSI into the record and should develop alternative means, such as joint stipulations or redaction when proposing testimony or exhibits.  If there is no other alternative to establish a material fact other than by CSI, the </w:t>
      </w:r>
      <w:r w:rsidR="00FF14EB">
        <w:rPr>
          <w:rFonts w:cs="Times New Roman"/>
          <w:szCs w:val="24"/>
        </w:rPr>
        <w:t>Parties</w:t>
      </w:r>
      <w:r w:rsidR="009E4056" w:rsidRPr="00FC2C48">
        <w:rPr>
          <w:rFonts w:cs="Times New Roman"/>
          <w:szCs w:val="24"/>
        </w:rPr>
        <w:t xml:space="preserve"> are to contact the </w:t>
      </w:r>
      <w:r w:rsidR="004F175A">
        <w:rPr>
          <w:rFonts w:cs="Times New Roman"/>
          <w:szCs w:val="24"/>
        </w:rPr>
        <w:t>Administrative Law Judge</w:t>
      </w:r>
      <w:r w:rsidR="009E4056" w:rsidRPr="00FC2C48">
        <w:rPr>
          <w:rFonts w:cs="Times New Roman"/>
          <w:szCs w:val="24"/>
        </w:rPr>
        <w:t xml:space="preserve"> immediately and in advance of the evidentiary hearing.</w:t>
      </w:r>
    </w:p>
    <w:p w14:paraId="75B86BA8" w14:textId="77777777" w:rsidR="00F342AD" w:rsidRPr="00FC2C48" w:rsidRDefault="00F342AD" w:rsidP="001D053B">
      <w:pPr>
        <w:spacing w:after="0"/>
        <w:rPr>
          <w:rFonts w:cs="Times New Roman"/>
          <w:szCs w:val="24"/>
        </w:rPr>
      </w:pPr>
    </w:p>
    <w:p w14:paraId="4EEDC280" w14:textId="3F071586" w:rsidR="009E4056" w:rsidRPr="00FC2C48" w:rsidRDefault="009E4056" w:rsidP="001D053B">
      <w:pPr>
        <w:spacing w:after="0"/>
        <w:jc w:val="center"/>
        <w:rPr>
          <w:rFonts w:cs="Times New Roman"/>
          <w:szCs w:val="24"/>
          <w:u w:val="single"/>
        </w:rPr>
      </w:pPr>
      <w:r w:rsidRPr="00FC2C48">
        <w:rPr>
          <w:rFonts w:cs="Times New Roman"/>
          <w:szCs w:val="24"/>
          <w:u w:val="single"/>
        </w:rPr>
        <w:t>Settlement and Stipulations</w:t>
      </w:r>
    </w:p>
    <w:p w14:paraId="0DD19B83" w14:textId="77777777" w:rsidR="00F342AD" w:rsidRPr="00FC2C48" w:rsidRDefault="00F342AD" w:rsidP="001D053B">
      <w:pPr>
        <w:spacing w:after="0"/>
        <w:jc w:val="center"/>
        <w:rPr>
          <w:rFonts w:cs="Times New Roman"/>
          <w:szCs w:val="24"/>
          <w:u w:val="single"/>
        </w:rPr>
      </w:pPr>
    </w:p>
    <w:p w14:paraId="74E85FE1" w14:textId="78FBD871" w:rsidR="009E4056" w:rsidRDefault="009E4056" w:rsidP="001D053B">
      <w:pPr>
        <w:spacing w:after="0"/>
        <w:rPr>
          <w:rFonts w:cs="Times New Roman"/>
          <w:szCs w:val="24"/>
        </w:rPr>
      </w:pPr>
      <w:r w:rsidRPr="00FC2C48">
        <w:rPr>
          <w:rFonts w:cs="Times New Roman"/>
          <w:szCs w:val="24"/>
        </w:rPr>
        <w:tab/>
      </w:r>
      <w:r w:rsidRPr="00FC2C48">
        <w:rPr>
          <w:rFonts w:cs="Times New Roman"/>
          <w:szCs w:val="24"/>
        </w:rPr>
        <w:tab/>
        <w:t xml:space="preserve">The </w:t>
      </w:r>
      <w:r w:rsidR="00FF14EB">
        <w:rPr>
          <w:rFonts w:cs="Times New Roman"/>
          <w:szCs w:val="24"/>
        </w:rPr>
        <w:t>Parties</w:t>
      </w:r>
      <w:r w:rsidRPr="00FC2C48">
        <w:rPr>
          <w:rFonts w:cs="Times New Roman"/>
          <w:szCs w:val="24"/>
        </w:rPr>
        <w:t xml:space="preserve"> are reminded it is the Commission’s policy to encourage settlements.  52 </w:t>
      </w:r>
      <w:r w:rsidR="00F25956" w:rsidRPr="00FC2C48">
        <w:rPr>
          <w:rFonts w:cs="Times New Roman"/>
          <w:szCs w:val="24"/>
        </w:rPr>
        <w:t>Pa. Code</w:t>
      </w:r>
      <w:r w:rsidRPr="00FC2C48">
        <w:rPr>
          <w:rFonts w:cs="Times New Roman"/>
          <w:szCs w:val="24"/>
        </w:rPr>
        <w:t xml:space="preserve"> § 5.231(a).  The </w:t>
      </w:r>
      <w:r w:rsidR="00FF14EB">
        <w:rPr>
          <w:rFonts w:cs="Times New Roman"/>
          <w:szCs w:val="24"/>
        </w:rPr>
        <w:t>Parties</w:t>
      </w:r>
      <w:r w:rsidRPr="00FC2C48">
        <w:rPr>
          <w:rFonts w:cs="Times New Roman"/>
          <w:szCs w:val="24"/>
        </w:rPr>
        <w:t xml:space="preserve"> are strongly urged to seriously explore this possibility.  Submission of a fully executed joint settlement petition, together with all </w:t>
      </w:r>
      <w:r w:rsidR="00FF14EB">
        <w:rPr>
          <w:rFonts w:cs="Times New Roman"/>
          <w:szCs w:val="24"/>
        </w:rPr>
        <w:t>Parties</w:t>
      </w:r>
      <w:r w:rsidRPr="00FC2C48">
        <w:rPr>
          <w:rFonts w:cs="Times New Roman"/>
          <w:szCs w:val="24"/>
        </w:rPr>
        <w:t xml:space="preserve">’ statements in support of the joint petition/settlement, must be filed with the Secretary for the Commission and received in-hand by the </w:t>
      </w:r>
      <w:r w:rsidR="004F175A">
        <w:rPr>
          <w:rFonts w:cs="Times New Roman"/>
          <w:szCs w:val="24"/>
        </w:rPr>
        <w:t>Administrative Law Judge</w:t>
      </w:r>
      <w:r w:rsidRPr="00FC2C48">
        <w:rPr>
          <w:rFonts w:cs="Times New Roman"/>
          <w:szCs w:val="24"/>
        </w:rPr>
        <w:t xml:space="preserve"> no later than the close of business on </w:t>
      </w:r>
      <w:r w:rsidR="004F175A">
        <w:rPr>
          <w:rFonts w:cs="Times New Roman"/>
          <w:b/>
          <w:bCs/>
          <w:szCs w:val="24"/>
        </w:rPr>
        <w:t>June 13, 2024</w:t>
      </w:r>
      <w:r w:rsidRPr="005F15D0">
        <w:rPr>
          <w:rFonts w:cs="Times New Roman"/>
          <w:szCs w:val="24"/>
        </w:rPr>
        <w:t>.</w:t>
      </w:r>
      <w:r w:rsidR="00FA1D3D">
        <w:rPr>
          <w:rFonts w:cs="Times New Roman"/>
          <w:szCs w:val="24"/>
        </w:rPr>
        <w:t xml:space="preserve"> </w:t>
      </w:r>
    </w:p>
    <w:p w14:paraId="04AAF585" w14:textId="77777777" w:rsidR="00946F2F" w:rsidRDefault="00946F2F" w:rsidP="001D053B">
      <w:pPr>
        <w:spacing w:after="0"/>
        <w:rPr>
          <w:rFonts w:cs="Times New Roman"/>
          <w:szCs w:val="24"/>
        </w:rPr>
      </w:pPr>
    </w:p>
    <w:p w14:paraId="772FD822" w14:textId="45032F8E" w:rsidR="00946F2F" w:rsidRDefault="00946F2F" w:rsidP="001D053B">
      <w:pPr>
        <w:spacing w:after="0"/>
        <w:rPr>
          <w:rFonts w:cs="Times New Roman"/>
          <w:szCs w:val="24"/>
        </w:rPr>
      </w:pPr>
      <w:r>
        <w:rPr>
          <w:rFonts w:cs="Times New Roman"/>
          <w:szCs w:val="24"/>
        </w:rPr>
        <w:tab/>
      </w:r>
      <w:r>
        <w:rPr>
          <w:rFonts w:cs="Times New Roman"/>
          <w:szCs w:val="24"/>
        </w:rPr>
        <w:tab/>
        <w:t xml:space="preserve">The </w:t>
      </w:r>
      <w:r w:rsidR="00FF14EB">
        <w:rPr>
          <w:rFonts w:cs="Times New Roman"/>
          <w:szCs w:val="24"/>
        </w:rPr>
        <w:t>Parties</w:t>
      </w:r>
      <w:r>
        <w:rPr>
          <w:rFonts w:cs="Times New Roman"/>
          <w:szCs w:val="24"/>
        </w:rPr>
        <w:t xml:space="preserve"> must agree on a </w:t>
      </w:r>
      <w:r w:rsidR="000B2829">
        <w:rPr>
          <w:rFonts w:cs="Times New Roman"/>
          <w:szCs w:val="24"/>
        </w:rPr>
        <w:t>common outline</w:t>
      </w:r>
      <w:r w:rsidR="00903EF3">
        <w:rPr>
          <w:rFonts w:cs="Times New Roman"/>
          <w:szCs w:val="24"/>
        </w:rPr>
        <w:t xml:space="preserve"> for statements in support</w:t>
      </w:r>
      <w:r w:rsidR="00B42BDF">
        <w:rPr>
          <w:rFonts w:cs="Times New Roman"/>
          <w:szCs w:val="24"/>
        </w:rPr>
        <w:t>, including headings and subheadings.  E</w:t>
      </w:r>
      <w:r w:rsidR="004F175A">
        <w:rPr>
          <w:rFonts w:cs="Times New Roman"/>
          <w:szCs w:val="24"/>
        </w:rPr>
        <w:t>ach</w:t>
      </w:r>
      <w:r w:rsidR="00B42BDF">
        <w:rPr>
          <w:rFonts w:cs="Times New Roman"/>
          <w:szCs w:val="24"/>
        </w:rPr>
        <w:t xml:space="preserve"> party need not address every issue, but the same headings and subheadings must be presented in the same order.  </w:t>
      </w:r>
      <w:r w:rsidR="007B0E51">
        <w:rPr>
          <w:rFonts w:cs="Times New Roman"/>
          <w:szCs w:val="24"/>
        </w:rPr>
        <w:t>Statements in support should be specific and explain the benefit of the settlement terms to your client beyond</w:t>
      </w:r>
      <w:r w:rsidR="0029203C">
        <w:rPr>
          <w:rFonts w:cs="Times New Roman"/>
          <w:szCs w:val="24"/>
        </w:rPr>
        <w:t xml:space="preserve"> the savings of litigation time and expense.</w:t>
      </w:r>
    </w:p>
    <w:p w14:paraId="68C895AF" w14:textId="72235920" w:rsidR="00FA1D3D" w:rsidRDefault="00FA1D3D" w:rsidP="001D053B">
      <w:pPr>
        <w:spacing w:after="0"/>
        <w:rPr>
          <w:rFonts w:cs="Times New Roman"/>
          <w:szCs w:val="24"/>
        </w:rPr>
      </w:pPr>
    </w:p>
    <w:p w14:paraId="511F18CF" w14:textId="2362CEED" w:rsidR="00FA1D3D" w:rsidRPr="00FC2C48" w:rsidRDefault="00FA1D3D" w:rsidP="001D053B">
      <w:pPr>
        <w:spacing w:after="0"/>
        <w:rPr>
          <w:rFonts w:cs="Times New Roman"/>
          <w:szCs w:val="24"/>
        </w:rPr>
      </w:pPr>
      <w:r>
        <w:rPr>
          <w:rFonts w:cs="Times New Roman"/>
          <w:szCs w:val="24"/>
        </w:rPr>
        <w:tab/>
      </w:r>
      <w:r>
        <w:rPr>
          <w:rFonts w:cs="Times New Roman"/>
          <w:szCs w:val="24"/>
        </w:rPr>
        <w:tab/>
      </w:r>
      <w:r w:rsidR="00490BDB" w:rsidRPr="00375BDF">
        <w:rPr>
          <w:rFonts w:cs="Times New Roman"/>
          <w:szCs w:val="24"/>
        </w:rPr>
        <w:t xml:space="preserve">A settlement petition </w:t>
      </w:r>
      <w:r w:rsidR="007F38B5" w:rsidRPr="00375BDF">
        <w:rPr>
          <w:rFonts w:cs="Times New Roman"/>
          <w:szCs w:val="24"/>
        </w:rPr>
        <w:t xml:space="preserve">must </w:t>
      </w:r>
      <w:r w:rsidR="008C3803" w:rsidRPr="00375BDF">
        <w:rPr>
          <w:rFonts w:cs="Times New Roman"/>
          <w:szCs w:val="24"/>
        </w:rPr>
        <w:t>include an appendix table which sets for the following information</w:t>
      </w:r>
      <w:r w:rsidR="007F38B5" w:rsidRPr="00375BDF">
        <w:rPr>
          <w:rFonts w:cs="Times New Roman"/>
          <w:szCs w:val="24"/>
        </w:rPr>
        <w:t>:  the current rates for each customer class</w:t>
      </w:r>
      <w:r w:rsidR="00F203B0">
        <w:rPr>
          <w:rFonts w:cs="Times New Roman"/>
          <w:szCs w:val="24"/>
        </w:rPr>
        <w:t xml:space="preserve"> in each rate zone</w:t>
      </w:r>
      <w:r w:rsidR="007F38B5" w:rsidRPr="00375BDF">
        <w:rPr>
          <w:rFonts w:cs="Times New Roman"/>
          <w:szCs w:val="24"/>
        </w:rPr>
        <w:t>, the</w:t>
      </w:r>
      <w:r w:rsidR="000259DB" w:rsidRPr="00375BDF">
        <w:rPr>
          <w:rFonts w:cs="Times New Roman"/>
          <w:szCs w:val="24"/>
        </w:rPr>
        <w:t xml:space="preserve"> rate increase proposed in the initial filing for each customer class</w:t>
      </w:r>
      <w:r w:rsidR="00F203B0">
        <w:rPr>
          <w:rFonts w:cs="Times New Roman"/>
          <w:szCs w:val="24"/>
        </w:rPr>
        <w:t xml:space="preserve"> in each rate zone</w:t>
      </w:r>
      <w:r w:rsidR="008C3803" w:rsidRPr="00375BDF">
        <w:rPr>
          <w:rFonts w:cs="Times New Roman"/>
          <w:szCs w:val="24"/>
        </w:rPr>
        <w:t xml:space="preserve"> and the rates proposed for </w:t>
      </w:r>
      <w:r w:rsidR="008C3803" w:rsidRPr="00375BDF">
        <w:rPr>
          <w:rFonts w:cs="Times New Roman"/>
          <w:szCs w:val="24"/>
        </w:rPr>
        <w:lastRenderedPageBreak/>
        <w:t xml:space="preserve">each customer class </w:t>
      </w:r>
      <w:r w:rsidR="00F203B0">
        <w:rPr>
          <w:rFonts w:cs="Times New Roman"/>
          <w:szCs w:val="24"/>
        </w:rPr>
        <w:t xml:space="preserve">in each rate zone </w:t>
      </w:r>
      <w:r w:rsidR="008C3803" w:rsidRPr="00375BDF">
        <w:rPr>
          <w:rFonts w:cs="Times New Roman"/>
          <w:szCs w:val="24"/>
        </w:rPr>
        <w:t>in the petition for settlement.</w:t>
      </w:r>
      <w:r w:rsidR="00EF4C0F">
        <w:rPr>
          <w:rFonts w:cs="Times New Roman"/>
          <w:szCs w:val="24"/>
        </w:rPr>
        <w:t xml:space="preserve"> Presentation of rate impacts should be clear and consistent regarding whether the impacts include supply rates in effect at the time of the settlement</w:t>
      </w:r>
      <w:r w:rsidR="008C6730">
        <w:rPr>
          <w:rFonts w:cs="Times New Roman"/>
          <w:szCs w:val="24"/>
        </w:rPr>
        <w:t xml:space="preserve"> or are exclusively related to distribution rates.</w:t>
      </w:r>
      <w:r w:rsidR="008C3803" w:rsidRPr="00375BDF">
        <w:rPr>
          <w:rFonts w:cs="Times New Roman"/>
          <w:szCs w:val="24"/>
        </w:rPr>
        <w:t xml:space="preserve">  </w:t>
      </w:r>
      <w:proofErr w:type="gramStart"/>
      <w:r w:rsidR="008C3803" w:rsidRPr="00375BDF">
        <w:rPr>
          <w:rFonts w:cs="Times New Roman"/>
          <w:szCs w:val="24"/>
        </w:rPr>
        <w:t>All of</w:t>
      </w:r>
      <w:proofErr w:type="gramEnd"/>
      <w:r w:rsidR="008C3803" w:rsidRPr="00375BDF">
        <w:rPr>
          <w:rFonts w:cs="Times New Roman"/>
          <w:szCs w:val="24"/>
        </w:rPr>
        <w:t xml:space="preserve"> these costs and comparisons shall be stated in dollar/cents amounts and in percentages.</w:t>
      </w:r>
      <w:r w:rsidR="00E91A2F">
        <w:rPr>
          <w:rFonts w:cs="Times New Roman"/>
          <w:szCs w:val="24"/>
        </w:rPr>
        <w:t xml:space="preserve"> </w:t>
      </w:r>
    </w:p>
    <w:p w14:paraId="11B33327" w14:textId="77777777" w:rsidR="009E4056" w:rsidRPr="00FC2C48" w:rsidRDefault="009E4056" w:rsidP="001D053B">
      <w:pPr>
        <w:spacing w:after="0"/>
        <w:rPr>
          <w:rFonts w:cs="Times New Roman"/>
          <w:szCs w:val="24"/>
        </w:rPr>
      </w:pPr>
    </w:p>
    <w:p w14:paraId="22BE0EC0" w14:textId="4DECAFF9" w:rsidR="009E4056" w:rsidRDefault="009E4056" w:rsidP="001D053B">
      <w:pPr>
        <w:spacing w:after="0"/>
        <w:rPr>
          <w:rFonts w:cs="Times New Roman"/>
          <w:szCs w:val="24"/>
        </w:rPr>
      </w:pPr>
      <w:r w:rsidRPr="00FC2C48">
        <w:rPr>
          <w:rFonts w:cs="Times New Roman"/>
          <w:szCs w:val="24"/>
        </w:rPr>
        <w:tab/>
      </w:r>
      <w:r w:rsidRPr="00FC2C48">
        <w:rPr>
          <w:rFonts w:cs="Times New Roman"/>
          <w:szCs w:val="24"/>
        </w:rPr>
        <w:tab/>
        <w:t xml:space="preserve">If settlement is not feasible, the </w:t>
      </w:r>
      <w:r w:rsidR="00FF14EB">
        <w:rPr>
          <w:rFonts w:cs="Times New Roman"/>
          <w:szCs w:val="24"/>
        </w:rPr>
        <w:t>Parties</w:t>
      </w:r>
      <w:r w:rsidRPr="00FC2C48">
        <w:rPr>
          <w:rFonts w:cs="Times New Roman"/>
          <w:szCs w:val="24"/>
        </w:rPr>
        <w:t xml:space="preserve"> are encouraged to stipulate to any matters they reasonably can to expedite this proceeding, lessen the burden of time and expenses in litigation on all </w:t>
      </w:r>
      <w:r w:rsidR="00FF14EB">
        <w:rPr>
          <w:rFonts w:cs="Times New Roman"/>
          <w:szCs w:val="24"/>
        </w:rPr>
        <w:t>Parties</w:t>
      </w:r>
      <w:r w:rsidRPr="00FC2C48">
        <w:rPr>
          <w:rFonts w:cs="Times New Roman"/>
          <w:szCs w:val="24"/>
        </w:rPr>
        <w:t xml:space="preserve"> and conserve precious administrative hearing resources.  52 </w:t>
      </w:r>
      <w:r w:rsidR="00F25956" w:rsidRPr="00FC2C48">
        <w:rPr>
          <w:rFonts w:cs="Times New Roman"/>
          <w:szCs w:val="24"/>
        </w:rPr>
        <w:t>Pa. Code</w:t>
      </w:r>
      <w:r w:rsidRPr="00FC2C48">
        <w:rPr>
          <w:rFonts w:cs="Times New Roman"/>
          <w:szCs w:val="24"/>
        </w:rPr>
        <w:t xml:space="preserve"> §§ 5.232 and 5.234.  All stipulations </w:t>
      </w:r>
      <w:proofErr w:type="gramStart"/>
      <w:r w:rsidRPr="00FC2C48">
        <w:rPr>
          <w:rFonts w:cs="Times New Roman"/>
          <w:szCs w:val="24"/>
        </w:rPr>
        <w:t>entered into</w:t>
      </w:r>
      <w:proofErr w:type="gramEnd"/>
      <w:r w:rsidRPr="00FC2C48">
        <w:rPr>
          <w:rFonts w:cs="Times New Roman"/>
          <w:szCs w:val="24"/>
        </w:rPr>
        <w:t xml:space="preserve"> by the </w:t>
      </w:r>
      <w:r w:rsidR="00FF14EB">
        <w:rPr>
          <w:rFonts w:cs="Times New Roman"/>
          <w:szCs w:val="24"/>
        </w:rPr>
        <w:t>Parties</w:t>
      </w:r>
      <w:r w:rsidRPr="00FC2C48">
        <w:rPr>
          <w:rFonts w:cs="Times New Roman"/>
          <w:szCs w:val="24"/>
        </w:rPr>
        <w:t xml:space="preserve"> must be reduced to writing, signed by the </w:t>
      </w:r>
      <w:r w:rsidR="00FF14EB">
        <w:rPr>
          <w:rFonts w:cs="Times New Roman"/>
          <w:szCs w:val="24"/>
        </w:rPr>
        <w:t>Parties</w:t>
      </w:r>
      <w:r w:rsidRPr="00FC2C48">
        <w:rPr>
          <w:rFonts w:cs="Times New Roman"/>
          <w:szCs w:val="24"/>
        </w:rPr>
        <w:t xml:space="preserve"> to be bound thereby, and moved into the record during the hearing in this case.  An exception to this requirement may occur when circumstances of time and expediency warrant.  If so, an oral presentation of a stipulation is permissible, if it is followed by a reduction to writing as herein directed.</w:t>
      </w:r>
    </w:p>
    <w:p w14:paraId="0C8E98EA" w14:textId="77777777" w:rsidR="00AD7BF9" w:rsidRPr="00AD7BF9" w:rsidRDefault="00AD7BF9" w:rsidP="001D053B">
      <w:pPr>
        <w:spacing w:after="0"/>
        <w:rPr>
          <w:rFonts w:cs="Times New Roman"/>
          <w:szCs w:val="24"/>
        </w:rPr>
      </w:pPr>
    </w:p>
    <w:p w14:paraId="70489C56" w14:textId="77777777" w:rsidR="009E4056" w:rsidRPr="00AD7BF9" w:rsidRDefault="009E4056" w:rsidP="001D053B">
      <w:pPr>
        <w:spacing w:after="0"/>
        <w:jc w:val="center"/>
        <w:rPr>
          <w:rFonts w:cs="Times New Roman"/>
          <w:szCs w:val="24"/>
          <w:u w:val="single"/>
        </w:rPr>
      </w:pPr>
      <w:r w:rsidRPr="00AD7BF9">
        <w:rPr>
          <w:rFonts w:cs="Times New Roman"/>
          <w:szCs w:val="24"/>
          <w:u w:val="single"/>
        </w:rPr>
        <w:t>Cross-Examination</w:t>
      </w:r>
    </w:p>
    <w:p w14:paraId="2CA27F1D" w14:textId="77777777" w:rsidR="009E4056" w:rsidRPr="00AD7BF9" w:rsidRDefault="009E4056" w:rsidP="001D053B">
      <w:pPr>
        <w:spacing w:after="0"/>
        <w:rPr>
          <w:rFonts w:cs="Times New Roman"/>
          <w:szCs w:val="24"/>
        </w:rPr>
      </w:pPr>
    </w:p>
    <w:p w14:paraId="6BD0300B" w14:textId="24322C52" w:rsidR="00194666" w:rsidRDefault="009E4056" w:rsidP="001D053B">
      <w:pPr>
        <w:spacing w:after="0"/>
        <w:rPr>
          <w:rFonts w:cs="Times New Roman"/>
          <w:szCs w:val="24"/>
        </w:rPr>
      </w:pPr>
      <w:r w:rsidRPr="00AD7BF9">
        <w:rPr>
          <w:rFonts w:cs="Times New Roman"/>
          <w:szCs w:val="24"/>
        </w:rPr>
        <w:tab/>
      </w:r>
      <w:r w:rsidRPr="00AD7BF9">
        <w:rPr>
          <w:rFonts w:cs="Times New Roman"/>
          <w:szCs w:val="24"/>
        </w:rPr>
        <w:tab/>
        <w:t xml:space="preserve">Friendly cross-examination or cumulative cross-examination during hearings will not be permitted.  52 </w:t>
      </w:r>
      <w:r w:rsidR="00F25956" w:rsidRPr="00AD7BF9">
        <w:rPr>
          <w:rFonts w:cs="Times New Roman"/>
          <w:szCs w:val="24"/>
        </w:rPr>
        <w:t>Pa. Code</w:t>
      </w:r>
      <w:r w:rsidRPr="00AD7BF9">
        <w:rPr>
          <w:rFonts w:cs="Times New Roman"/>
          <w:szCs w:val="24"/>
        </w:rPr>
        <w:t xml:space="preserve"> §§ 5.76; 5.243.</w:t>
      </w:r>
    </w:p>
    <w:p w14:paraId="753A191C" w14:textId="77777777" w:rsidR="008B6E80" w:rsidRPr="00FC2C48" w:rsidRDefault="008B6E80" w:rsidP="001D053B">
      <w:pPr>
        <w:spacing w:after="0"/>
        <w:rPr>
          <w:rFonts w:cs="Times New Roman"/>
          <w:szCs w:val="24"/>
        </w:rPr>
      </w:pPr>
    </w:p>
    <w:p w14:paraId="67AB3683" w14:textId="0850C163" w:rsidR="009E4056" w:rsidRPr="00FC2C48" w:rsidRDefault="008819DA" w:rsidP="001D053B">
      <w:pPr>
        <w:spacing w:after="0"/>
        <w:jc w:val="center"/>
        <w:rPr>
          <w:rFonts w:cs="Times New Roman"/>
          <w:szCs w:val="24"/>
          <w:u w:val="single"/>
        </w:rPr>
      </w:pPr>
      <w:r w:rsidRPr="00FC2C48">
        <w:rPr>
          <w:rFonts w:cs="Times New Roman"/>
          <w:szCs w:val="24"/>
          <w:u w:val="single"/>
        </w:rPr>
        <w:t>B</w:t>
      </w:r>
      <w:r w:rsidR="009E4056" w:rsidRPr="00FC2C48">
        <w:rPr>
          <w:rFonts w:cs="Times New Roman"/>
          <w:szCs w:val="24"/>
          <w:u w:val="single"/>
        </w:rPr>
        <w:t>riefs and Reply Briefs</w:t>
      </w:r>
    </w:p>
    <w:p w14:paraId="1D17AF5C" w14:textId="77777777" w:rsidR="00F342AD" w:rsidRPr="00FC2C48" w:rsidRDefault="00F342AD" w:rsidP="001D053B">
      <w:pPr>
        <w:spacing w:after="0"/>
        <w:jc w:val="center"/>
        <w:rPr>
          <w:rFonts w:cs="Times New Roman"/>
          <w:szCs w:val="24"/>
          <w:u w:val="single"/>
        </w:rPr>
      </w:pPr>
    </w:p>
    <w:p w14:paraId="73344B9C" w14:textId="1D651CD1" w:rsidR="009E4056" w:rsidRPr="00FC2C48" w:rsidRDefault="009E4056" w:rsidP="001D053B">
      <w:pPr>
        <w:spacing w:after="0"/>
        <w:rPr>
          <w:rFonts w:cs="Times New Roman"/>
          <w:szCs w:val="24"/>
        </w:rPr>
      </w:pPr>
      <w:r w:rsidRPr="00FC2C48">
        <w:rPr>
          <w:rFonts w:cs="Times New Roman"/>
          <w:szCs w:val="24"/>
        </w:rPr>
        <w:tab/>
      </w:r>
      <w:r w:rsidRPr="00FC2C48">
        <w:rPr>
          <w:rFonts w:cs="Times New Roman"/>
          <w:szCs w:val="24"/>
        </w:rPr>
        <w:tab/>
      </w:r>
      <w:r w:rsidRPr="00AD7BF9">
        <w:rPr>
          <w:rFonts w:cs="Times New Roman"/>
          <w:szCs w:val="24"/>
        </w:rPr>
        <w:t xml:space="preserve">The </w:t>
      </w:r>
      <w:r w:rsidR="00FF14EB">
        <w:rPr>
          <w:rFonts w:cs="Times New Roman"/>
          <w:szCs w:val="24"/>
        </w:rPr>
        <w:t>Parties</w:t>
      </w:r>
      <w:r w:rsidRPr="00AD7BF9">
        <w:rPr>
          <w:rFonts w:cs="Times New Roman"/>
          <w:szCs w:val="24"/>
        </w:rPr>
        <w:t xml:space="preserve"> must comply with 52 </w:t>
      </w:r>
      <w:r w:rsidR="00F25956" w:rsidRPr="00AD7BF9">
        <w:rPr>
          <w:rFonts w:cs="Times New Roman"/>
          <w:szCs w:val="24"/>
        </w:rPr>
        <w:t>Pa. Code</w:t>
      </w:r>
      <w:r w:rsidRPr="00AD7BF9">
        <w:rPr>
          <w:rFonts w:cs="Times New Roman"/>
          <w:szCs w:val="24"/>
        </w:rPr>
        <w:t xml:space="preserve"> §§ 5.501, et seq., regarding the preparation and filing of briefs.  Briefs must include proposed conclusions of law and proposed ordering paragraphs.  Page limitations on briefs will be discussed on or before the last day of hearing.  The </w:t>
      </w:r>
      <w:r w:rsidR="00FF14EB">
        <w:rPr>
          <w:rFonts w:cs="Times New Roman"/>
          <w:szCs w:val="24"/>
        </w:rPr>
        <w:t>Parties</w:t>
      </w:r>
      <w:r w:rsidRPr="00AD7BF9">
        <w:rPr>
          <w:rFonts w:cs="Times New Roman"/>
          <w:szCs w:val="24"/>
        </w:rPr>
        <w:t xml:space="preserve"> </w:t>
      </w:r>
      <w:r w:rsidRPr="004B68A5">
        <w:rPr>
          <w:rFonts w:cs="Times New Roman"/>
          <w:szCs w:val="24"/>
        </w:rPr>
        <w:t xml:space="preserve">shall submit to the </w:t>
      </w:r>
      <w:r w:rsidR="004F175A">
        <w:rPr>
          <w:rFonts w:cs="Times New Roman"/>
          <w:szCs w:val="24"/>
        </w:rPr>
        <w:t>Administrative Law Judge</w:t>
      </w:r>
      <w:r w:rsidRPr="004B68A5">
        <w:rPr>
          <w:rFonts w:cs="Times New Roman"/>
          <w:szCs w:val="24"/>
        </w:rPr>
        <w:t xml:space="preserve"> one copy by email.  The electronic version of a brief must be prepared in Microsoft Office Word format.  If in doubt, please email the </w:t>
      </w:r>
      <w:r w:rsidR="004F175A">
        <w:rPr>
          <w:rFonts w:cs="Times New Roman"/>
          <w:szCs w:val="24"/>
        </w:rPr>
        <w:t>Administrative Law Judge</w:t>
      </w:r>
      <w:r w:rsidRPr="004B68A5">
        <w:rPr>
          <w:rFonts w:cs="Times New Roman"/>
          <w:szCs w:val="24"/>
        </w:rPr>
        <w:t xml:space="preserve"> for clarification.</w:t>
      </w:r>
    </w:p>
    <w:p w14:paraId="17FEC4DD" w14:textId="77777777" w:rsidR="00F342AD" w:rsidRPr="00FC2C48" w:rsidRDefault="00F342AD" w:rsidP="001D053B">
      <w:pPr>
        <w:spacing w:after="0"/>
        <w:rPr>
          <w:rFonts w:cs="Times New Roman"/>
          <w:szCs w:val="24"/>
        </w:rPr>
      </w:pPr>
    </w:p>
    <w:p w14:paraId="5FD18672" w14:textId="71BD6D1E" w:rsidR="00960B9F" w:rsidRDefault="009E4056" w:rsidP="001D053B">
      <w:pPr>
        <w:spacing w:after="0"/>
        <w:rPr>
          <w:rFonts w:cs="Times New Roman"/>
          <w:szCs w:val="24"/>
        </w:rPr>
      </w:pPr>
      <w:r w:rsidRPr="00FC2C48">
        <w:rPr>
          <w:rFonts w:cs="Times New Roman"/>
          <w:szCs w:val="24"/>
        </w:rPr>
        <w:tab/>
      </w:r>
      <w:r w:rsidRPr="00FC2C48">
        <w:rPr>
          <w:rFonts w:cs="Times New Roman"/>
          <w:szCs w:val="24"/>
        </w:rPr>
        <w:tab/>
        <w:t xml:space="preserve">IMPORTANT NOTICE: </w:t>
      </w:r>
      <w:r w:rsidR="00F342AD" w:rsidRPr="00FC2C48">
        <w:rPr>
          <w:rFonts w:cs="Times New Roman"/>
          <w:szCs w:val="24"/>
        </w:rPr>
        <w:t xml:space="preserve"> </w:t>
      </w:r>
      <w:r w:rsidRPr="00FC2C48">
        <w:rPr>
          <w:rFonts w:cs="Times New Roman"/>
          <w:szCs w:val="24"/>
        </w:rPr>
        <w:t xml:space="preserve">All briefs must conform to the “Instructions for Briefs” attached hereto as Appendix A and made a part of this order.  </w:t>
      </w:r>
      <w:r w:rsidRPr="00123249">
        <w:rPr>
          <w:rFonts w:cs="Times New Roman"/>
          <w:b/>
          <w:bCs/>
          <w:szCs w:val="24"/>
        </w:rPr>
        <w:t xml:space="preserve">Also, Rate Case Tables will be electronically provided to the </w:t>
      </w:r>
      <w:r w:rsidR="00FF14EB">
        <w:rPr>
          <w:rFonts w:cs="Times New Roman"/>
          <w:b/>
          <w:bCs/>
          <w:szCs w:val="24"/>
        </w:rPr>
        <w:t>Parties</w:t>
      </w:r>
      <w:r w:rsidRPr="00123249">
        <w:rPr>
          <w:rFonts w:cs="Times New Roman"/>
          <w:b/>
          <w:bCs/>
          <w:szCs w:val="24"/>
        </w:rPr>
        <w:t xml:space="preserve">.  These Tables must be used by </w:t>
      </w:r>
      <w:r w:rsidR="004F175A">
        <w:rPr>
          <w:rFonts w:cs="Times New Roman"/>
          <w:b/>
          <w:bCs/>
          <w:szCs w:val="24"/>
        </w:rPr>
        <w:t>Peoples</w:t>
      </w:r>
      <w:r w:rsidR="00507489" w:rsidRPr="00123249">
        <w:rPr>
          <w:rFonts w:cs="Times New Roman"/>
          <w:b/>
          <w:bCs/>
          <w:szCs w:val="24"/>
        </w:rPr>
        <w:t xml:space="preserve"> </w:t>
      </w:r>
      <w:r w:rsidR="00115B68" w:rsidRPr="00123249">
        <w:rPr>
          <w:rFonts w:cs="Times New Roman"/>
          <w:b/>
          <w:bCs/>
          <w:szCs w:val="24"/>
        </w:rPr>
        <w:t>a</w:t>
      </w:r>
      <w:r w:rsidRPr="00123249">
        <w:rPr>
          <w:rFonts w:cs="Times New Roman"/>
          <w:b/>
          <w:bCs/>
          <w:szCs w:val="24"/>
        </w:rPr>
        <w:t xml:space="preserve">nd all </w:t>
      </w:r>
      <w:r w:rsidR="00FF14EB">
        <w:rPr>
          <w:rFonts w:cs="Times New Roman"/>
          <w:b/>
          <w:bCs/>
          <w:szCs w:val="24"/>
        </w:rPr>
        <w:lastRenderedPageBreak/>
        <w:t>Parties</w:t>
      </w:r>
      <w:r w:rsidRPr="00123249">
        <w:rPr>
          <w:rFonts w:cs="Times New Roman"/>
          <w:b/>
          <w:bCs/>
          <w:szCs w:val="24"/>
        </w:rPr>
        <w:t xml:space="preserve"> in this proceeding.</w:t>
      </w:r>
      <w:r w:rsidRPr="00FC2C48">
        <w:rPr>
          <w:rFonts w:cs="Times New Roman"/>
          <w:szCs w:val="24"/>
        </w:rPr>
        <w:t xml:space="preserve">  If any party fails to follow these instructions in the smallest detail</w:t>
      </w:r>
      <w:r w:rsidR="00D97C2D">
        <w:rPr>
          <w:rFonts w:cs="Times New Roman"/>
          <w:szCs w:val="24"/>
        </w:rPr>
        <w:t>,</w:t>
      </w:r>
      <w:r w:rsidRPr="00FC2C48">
        <w:rPr>
          <w:rFonts w:cs="Times New Roman"/>
          <w:szCs w:val="24"/>
        </w:rPr>
        <w:t xml:space="preserve"> that party’s position will not be considered, regardless of where the record may support it or the position of any other party to this proceeding.  Your anticipated cooperation will be appreciated. </w:t>
      </w:r>
    </w:p>
    <w:p w14:paraId="4EFB7B7E" w14:textId="77777777" w:rsidR="00960B9F" w:rsidRDefault="00960B9F" w:rsidP="001D053B">
      <w:pPr>
        <w:spacing w:after="0"/>
        <w:rPr>
          <w:rFonts w:cs="Times New Roman"/>
          <w:szCs w:val="24"/>
        </w:rPr>
      </w:pPr>
    </w:p>
    <w:p w14:paraId="0E165C2B" w14:textId="27424AB4" w:rsidR="009E4056" w:rsidRPr="00FC2C48" w:rsidRDefault="009E4056" w:rsidP="001D053B">
      <w:pPr>
        <w:spacing w:after="0"/>
        <w:jc w:val="center"/>
        <w:rPr>
          <w:rFonts w:cs="Times New Roman"/>
          <w:szCs w:val="24"/>
          <w:u w:val="single"/>
        </w:rPr>
      </w:pPr>
      <w:r w:rsidRPr="00FC2C48">
        <w:rPr>
          <w:rFonts w:cs="Times New Roman"/>
          <w:szCs w:val="24"/>
          <w:u w:val="single"/>
        </w:rPr>
        <w:t>Modification</w:t>
      </w:r>
    </w:p>
    <w:p w14:paraId="3538B0A9" w14:textId="77777777" w:rsidR="00F342AD" w:rsidRPr="00FC2C48" w:rsidRDefault="00F342AD" w:rsidP="001D053B">
      <w:pPr>
        <w:spacing w:after="0"/>
        <w:jc w:val="center"/>
        <w:rPr>
          <w:rFonts w:cs="Times New Roman"/>
          <w:szCs w:val="24"/>
          <w:u w:val="single"/>
        </w:rPr>
      </w:pPr>
    </w:p>
    <w:p w14:paraId="0E3343AA" w14:textId="2E10DBFA" w:rsidR="00F342AD" w:rsidRPr="00FC2C48" w:rsidRDefault="009E4056" w:rsidP="001D053B">
      <w:pPr>
        <w:spacing w:after="0"/>
        <w:rPr>
          <w:rFonts w:cs="Times New Roman"/>
          <w:szCs w:val="24"/>
        </w:rPr>
      </w:pPr>
      <w:r w:rsidRPr="00FC2C48">
        <w:rPr>
          <w:rFonts w:cs="Times New Roman"/>
          <w:szCs w:val="24"/>
        </w:rPr>
        <w:tab/>
      </w:r>
      <w:r w:rsidRPr="00FC2C48">
        <w:rPr>
          <w:rFonts w:cs="Times New Roman"/>
          <w:szCs w:val="24"/>
        </w:rPr>
        <w:tab/>
        <w:t>Any of the provisions of this Prehearing Order may be modified upon motion and good cause shown by any party in interest.</w:t>
      </w:r>
    </w:p>
    <w:p w14:paraId="57D3D000" w14:textId="73DF6318" w:rsidR="0069447A" w:rsidRPr="00FC2C48" w:rsidRDefault="0069447A" w:rsidP="001D053B">
      <w:pPr>
        <w:spacing w:after="0"/>
        <w:rPr>
          <w:rFonts w:cs="Times New Roman"/>
          <w:szCs w:val="24"/>
        </w:rPr>
      </w:pPr>
    </w:p>
    <w:p w14:paraId="5BE97A6A" w14:textId="77777777" w:rsidR="0069447A" w:rsidRPr="00FC2C48" w:rsidRDefault="0069447A" w:rsidP="001D053B">
      <w:pPr>
        <w:spacing w:after="0"/>
        <w:rPr>
          <w:rFonts w:cs="Times New Roman"/>
          <w:szCs w:val="24"/>
        </w:rPr>
      </w:pPr>
    </w:p>
    <w:p w14:paraId="5EDBB520" w14:textId="358FAE37" w:rsidR="0069447A" w:rsidRPr="00AD7BF9" w:rsidRDefault="0069447A" w:rsidP="001D053B">
      <w:pPr>
        <w:spacing w:after="0" w:line="240" w:lineRule="auto"/>
        <w:rPr>
          <w:rFonts w:eastAsia="Times New Roman" w:cs="Times New Roman"/>
          <w:szCs w:val="24"/>
        </w:rPr>
      </w:pPr>
      <w:r w:rsidRPr="00AD7BF9">
        <w:rPr>
          <w:rFonts w:eastAsia="Times New Roman" w:cs="Times New Roman"/>
          <w:szCs w:val="24"/>
        </w:rPr>
        <w:t xml:space="preserve">Date: </w:t>
      </w:r>
      <w:proofErr w:type="gramStart"/>
      <w:r w:rsidR="0030692C">
        <w:rPr>
          <w:rFonts w:eastAsia="Times New Roman" w:cs="Times New Roman"/>
          <w:szCs w:val="24"/>
          <w:u w:val="single"/>
        </w:rPr>
        <w:t xml:space="preserve">February </w:t>
      </w:r>
      <w:r w:rsidR="008B6E80">
        <w:rPr>
          <w:rFonts w:eastAsia="Times New Roman" w:cs="Times New Roman"/>
          <w:szCs w:val="24"/>
          <w:u w:val="single"/>
        </w:rPr>
        <w:t xml:space="preserve"> 5</w:t>
      </w:r>
      <w:proofErr w:type="gramEnd"/>
      <w:r w:rsidR="0030692C">
        <w:rPr>
          <w:rFonts w:eastAsia="Times New Roman" w:cs="Times New Roman"/>
          <w:szCs w:val="24"/>
          <w:u w:val="single"/>
        </w:rPr>
        <w:t>, 2024</w:t>
      </w: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rPr>
        <w:tab/>
      </w:r>
      <w:r w:rsidR="00194666">
        <w:rPr>
          <w:rFonts w:eastAsia="Times New Roman" w:cs="Times New Roman"/>
          <w:szCs w:val="24"/>
        </w:rPr>
        <w:tab/>
      </w:r>
      <w:r w:rsidRPr="00AD7BF9">
        <w:rPr>
          <w:rFonts w:eastAsia="Times New Roman" w:cs="Times New Roman"/>
          <w:szCs w:val="24"/>
          <w:u w:val="single"/>
        </w:rPr>
        <w:tab/>
      </w:r>
      <w:r w:rsidRPr="00AD7BF9">
        <w:rPr>
          <w:rFonts w:eastAsia="Times New Roman" w:cs="Times New Roman"/>
          <w:szCs w:val="24"/>
          <w:u w:val="single"/>
        </w:rPr>
        <w:tab/>
        <w:t>/s/</w:t>
      </w:r>
      <w:r w:rsidRPr="00AD7BF9">
        <w:rPr>
          <w:rFonts w:eastAsia="Times New Roman" w:cs="Times New Roman"/>
          <w:szCs w:val="24"/>
          <w:u w:val="single"/>
        </w:rPr>
        <w:tab/>
      </w:r>
      <w:r w:rsidRPr="00AD7BF9">
        <w:rPr>
          <w:rFonts w:eastAsia="Times New Roman" w:cs="Times New Roman"/>
          <w:szCs w:val="24"/>
          <w:u w:val="single"/>
        </w:rPr>
        <w:tab/>
      </w:r>
      <w:r w:rsidRPr="00AD7BF9">
        <w:rPr>
          <w:rFonts w:eastAsia="Times New Roman" w:cs="Times New Roman"/>
          <w:szCs w:val="24"/>
          <w:u w:val="single"/>
        </w:rPr>
        <w:tab/>
      </w:r>
    </w:p>
    <w:p w14:paraId="2DC07646" w14:textId="77777777" w:rsidR="0069447A" w:rsidRPr="00AD7BF9" w:rsidRDefault="0069447A" w:rsidP="001D053B">
      <w:pPr>
        <w:spacing w:after="0" w:line="240" w:lineRule="auto"/>
        <w:rPr>
          <w:rFonts w:eastAsia="Times New Roman" w:cs="Times New Roman"/>
          <w:szCs w:val="24"/>
        </w:rPr>
      </w:pP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rPr>
        <w:tab/>
        <w:t>Mary D. Long</w:t>
      </w:r>
    </w:p>
    <w:p w14:paraId="4B86399D" w14:textId="7AED1082" w:rsidR="0069447A" w:rsidRPr="00AD7BF9" w:rsidRDefault="0069447A" w:rsidP="001D053B">
      <w:pPr>
        <w:spacing w:after="0" w:line="240" w:lineRule="auto"/>
        <w:rPr>
          <w:rFonts w:eastAsia="Times New Roman" w:cs="Times New Roman"/>
          <w:szCs w:val="24"/>
        </w:rPr>
        <w:sectPr w:rsidR="0069447A" w:rsidRPr="00AD7BF9" w:rsidSect="00671B4E">
          <w:footerReference w:type="default" r:id="rId7"/>
          <w:footerReference w:type="first" r:id="rId8"/>
          <w:pgSz w:w="12240" w:h="15840"/>
          <w:pgMar w:top="1440" w:right="1440" w:bottom="1440" w:left="1440" w:header="720" w:footer="720" w:gutter="0"/>
          <w:cols w:space="720"/>
          <w:titlePg/>
          <w:docGrid w:linePitch="360"/>
        </w:sectPr>
      </w:pP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rPr>
        <w:tab/>
      </w:r>
      <w:r w:rsidRPr="00AD7BF9">
        <w:rPr>
          <w:rFonts w:eastAsia="Times New Roman" w:cs="Times New Roman"/>
          <w:szCs w:val="24"/>
        </w:rPr>
        <w:tab/>
        <w:t>Administrative Law Ju</w:t>
      </w:r>
      <w:r w:rsidR="00AD7BF9">
        <w:rPr>
          <w:rFonts w:eastAsia="Times New Roman" w:cs="Times New Roman"/>
          <w:szCs w:val="24"/>
        </w:rPr>
        <w:t>dge</w:t>
      </w:r>
    </w:p>
    <w:p w14:paraId="354CF0EF" w14:textId="77777777" w:rsidR="0093708D" w:rsidRPr="00FC2C48" w:rsidRDefault="0093708D" w:rsidP="001D053B">
      <w:pPr>
        <w:tabs>
          <w:tab w:val="center" w:pos="4680"/>
        </w:tabs>
        <w:spacing w:after="0" w:line="240" w:lineRule="auto"/>
        <w:jc w:val="center"/>
        <w:rPr>
          <w:rFonts w:eastAsia="Times New Roman" w:cs="Times New Roman"/>
          <w:snapToGrid w:val="0"/>
          <w:szCs w:val="24"/>
          <w:u w:val="single"/>
        </w:rPr>
      </w:pPr>
      <w:r w:rsidRPr="00FC2C48">
        <w:rPr>
          <w:rFonts w:eastAsia="Times New Roman" w:cs="Times New Roman"/>
          <w:snapToGrid w:val="0"/>
          <w:szCs w:val="24"/>
          <w:u w:val="single"/>
        </w:rPr>
        <w:lastRenderedPageBreak/>
        <w:t>Special Instructions for Briefs and Exceptions</w:t>
      </w:r>
    </w:p>
    <w:p w14:paraId="5A0296DE" w14:textId="731D0546" w:rsidR="0093708D" w:rsidRPr="00FC2C48" w:rsidRDefault="0093708D" w:rsidP="001D053B">
      <w:pPr>
        <w:tabs>
          <w:tab w:val="center" w:pos="4680"/>
        </w:tabs>
        <w:spacing w:after="0" w:line="240" w:lineRule="auto"/>
        <w:jc w:val="center"/>
        <w:rPr>
          <w:rFonts w:eastAsia="Times New Roman" w:cs="Times New Roman"/>
          <w:snapToGrid w:val="0"/>
          <w:szCs w:val="24"/>
        </w:rPr>
      </w:pPr>
      <w:r w:rsidRPr="00FC2C48">
        <w:rPr>
          <w:rFonts w:eastAsia="Times New Roman" w:cs="Times New Roman"/>
          <w:snapToGrid w:val="0"/>
          <w:szCs w:val="24"/>
          <w:u w:val="single"/>
        </w:rPr>
        <w:t>in Major General Rate Increase Proceedings</w:t>
      </w:r>
    </w:p>
    <w:p w14:paraId="3B6045F1" w14:textId="77777777" w:rsidR="00716249" w:rsidRPr="00FC2C48" w:rsidRDefault="00716249" w:rsidP="001D053B">
      <w:pPr>
        <w:tabs>
          <w:tab w:val="center" w:pos="4680"/>
        </w:tabs>
        <w:spacing w:after="0"/>
        <w:jc w:val="center"/>
        <w:rPr>
          <w:rFonts w:eastAsia="Times New Roman" w:cs="Times New Roman"/>
          <w:snapToGrid w:val="0"/>
          <w:szCs w:val="24"/>
        </w:rPr>
      </w:pPr>
    </w:p>
    <w:p w14:paraId="3062AD33" w14:textId="7767FD99" w:rsidR="0093708D" w:rsidRPr="00FC2C48" w:rsidRDefault="0093708D" w:rsidP="001D053B">
      <w:pPr>
        <w:spacing w:after="0"/>
        <w:ind w:firstLine="720"/>
        <w:jc w:val="both"/>
        <w:rPr>
          <w:rFonts w:eastAsia="Times New Roman" w:cs="Times New Roman"/>
          <w:snapToGrid w:val="0"/>
          <w:szCs w:val="24"/>
        </w:rPr>
      </w:pPr>
      <w:r w:rsidRPr="00FC2C48">
        <w:rPr>
          <w:rFonts w:eastAsia="Times New Roman" w:cs="Times New Roman"/>
          <w:snapToGrid w:val="0"/>
          <w:szCs w:val="24"/>
        </w:rPr>
        <w:t>1.</w:t>
      </w:r>
      <w:r w:rsidRPr="00FC2C48">
        <w:rPr>
          <w:rFonts w:eastAsia="Times New Roman" w:cs="Times New Roman"/>
          <w:snapToGrid w:val="0"/>
          <w:szCs w:val="24"/>
        </w:rPr>
        <w:tab/>
        <w:t>Each brief shall follow the general organization shown in the attached standardized format.</w:t>
      </w:r>
    </w:p>
    <w:p w14:paraId="6B78C89F" w14:textId="77777777" w:rsidR="00716249" w:rsidRPr="00FC2C48" w:rsidRDefault="00716249" w:rsidP="001D053B">
      <w:pPr>
        <w:spacing w:after="0"/>
        <w:ind w:firstLine="720"/>
        <w:rPr>
          <w:rFonts w:eastAsia="Times New Roman" w:cs="Times New Roman"/>
          <w:snapToGrid w:val="0"/>
          <w:szCs w:val="24"/>
        </w:rPr>
      </w:pPr>
    </w:p>
    <w:p w14:paraId="549B3C3E" w14:textId="13B56749" w:rsidR="0093708D" w:rsidRPr="00FC2C48" w:rsidRDefault="0093708D" w:rsidP="001D053B">
      <w:pPr>
        <w:spacing w:after="0"/>
        <w:ind w:firstLine="720"/>
        <w:jc w:val="both"/>
        <w:rPr>
          <w:rFonts w:eastAsia="Times New Roman" w:cs="Times New Roman"/>
          <w:snapToGrid w:val="0"/>
          <w:szCs w:val="24"/>
        </w:rPr>
      </w:pPr>
      <w:r w:rsidRPr="00FC2C48">
        <w:rPr>
          <w:rFonts w:eastAsia="Times New Roman" w:cs="Times New Roman"/>
          <w:snapToGrid w:val="0"/>
          <w:szCs w:val="24"/>
        </w:rPr>
        <w:t>2.</w:t>
      </w:r>
      <w:r w:rsidRPr="00FC2C48">
        <w:rPr>
          <w:rFonts w:eastAsia="Times New Roman" w:cs="Times New Roman"/>
          <w:snapToGrid w:val="0"/>
          <w:szCs w:val="24"/>
        </w:rPr>
        <w:tab/>
        <w:t>Each brief shall contain a table of contents with page references to a summary of argument and to each topic addressed in the argument.</w:t>
      </w:r>
    </w:p>
    <w:p w14:paraId="3148282C" w14:textId="77777777" w:rsidR="00716249" w:rsidRPr="00FC2C48" w:rsidRDefault="00716249" w:rsidP="001D053B">
      <w:pPr>
        <w:spacing w:after="0"/>
        <w:ind w:firstLine="720"/>
        <w:jc w:val="both"/>
        <w:rPr>
          <w:rFonts w:eastAsia="Times New Roman" w:cs="Times New Roman"/>
          <w:snapToGrid w:val="0"/>
          <w:szCs w:val="24"/>
        </w:rPr>
      </w:pPr>
    </w:p>
    <w:p w14:paraId="6262F1A2" w14:textId="54ABD1DD" w:rsidR="0093708D" w:rsidRPr="00FC2C48" w:rsidRDefault="0093708D" w:rsidP="001D053B">
      <w:pPr>
        <w:spacing w:after="0"/>
        <w:ind w:firstLine="720"/>
        <w:jc w:val="both"/>
        <w:rPr>
          <w:rFonts w:eastAsia="Times New Roman" w:cs="Times New Roman"/>
          <w:snapToGrid w:val="0"/>
          <w:szCs w:val="24"/>
        </w:rPr>
      </w:pPr>
      <w:r w:rsidRPr="00FC2C48">
        <w:rPr>
          <w:rFonts w:eastAsia="Times New Roman" w:cs="Times New Roman"/>
          <w:snapToGrid w:val="0"/>
          <w:szCs w:val="24"/>
        </w:rPr>
        <w:t>3.</w:t>
      </w:r>
      <w:r w:rsidRPr="00FC2C48">
        <w:rPr>
          <w:rFonts w:eastAsia="Times New Roman" w:cs="Times New Roman"/>
          <w:snapToGrid w:val="0"/>
          <w:szCs w:val="24"/>
        </w:rPr>
        <w:tab/>
        <w:t>Adjustments contained in each brief shall:</w:t>
      </w:r>
    </w:p>
    <w:p w14:paraId="5E9EEBA4" w14:textId="77777777" w:rsidR="00716249" w:rsidRPr="00FC2C48" w:rsidRDefault="00716249" w:rsidP="00716249">
      <w:pPr>
        <w:spacing w:after="0" w:line="240" w:lineRule="auto"/>
        <w:ind w:firstLine="720"/>
        <w:jc w:val="both"/>
        <w:rPr>
          <w:rFonts w:eastAsia="Times New Roman" w:cs="Times New Roman"/>
          <w:snapToGrid w:val="0"/>
          <w:szCs w:val="24"/>
        </w:rPr>
      </w:pPr>
    </w:p>
    <w:p w14:paraId="08DCCF43" w14:textId="77777777"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a.</w:t>
      </w:r>
      <w:r w:rsidRPr="00FC2C48">
        <w:rPr>
          <w:rFonts w:eastAsia="Times New Roman" w:cs="Times New Roman"/>
          <w:snapToGrid w:val="0"/>
          <w:szCs w:val="24"/>
        </w:rPr>
        <w:tab/>
        <w:t xml:space="preserve">be based on a specific test year, to be selected before the close of the </w:t>
      </w:r>
      <w:proofErr w:type="gramStart"/>
      <w:r w:rsidRPr="00FC2C48">
        <w:rPr>
          <w:rFonts w:eastAsia="Times New Roman" w:cs="Times New Roman"/>
          <w:snapToGrid w:val="0"/>
          <w:szCs w:val="24"/>
        </w:rPr>
        <w:t>record;</w:t>
      </w:r>
      <w:proofErr w:type="gramEnd"/>
    </w:p>
    <w:p w14:paraId="1A07F70A" w14:textId="77777777" w:rsidR="0093708D" w:rsidRPr="00FC2C48" w:rsidRDefault="0093708D" w:rsidP="00716249">
      <w:pPr>
        <w:spacing w:after="0" w:line="240" w:lineRule="auto"/>
        <w:jc w:val="both"/>
        <w:rPr>
          <w:rFonts w:eastAsia="Times New Roman" w:cs="Times New Roman"/>
          <w:snapToGrid w:val="0"/>
          <w:szCs w:val="24"/>
        </w:rPr>
      </w:pPr>
    </w:p>
    <w:p w14:paraId="3E9CE8DD" w14:textId="77777777"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b.</w:t>
      </w:r>
      <w:r w:rsidRPr="00FC2C48">
        <w:rPr>
          <w:rFonts w:eastAsia="Times New Roman" w:cs="Times New Roman"/>
          <w:snapToGrid w:val="0"/>
          <w:szCs w:val="24"/>
        </w:rPr>
        <w:tab/>
        <w:t xml:space="preserve">be complete and </w:t>
      </w:r>
      <w:proofErr w:type="spellStart"/>
      <w:r w:rsidRPr="00FC2C48">
        <w:rPr>
          <w:rFonts w:eastAsia="Times New Roman" w:cs="Times New Roman"/>
          <w:snapToGrid w:val="0"/>
          <w:szCs w:val="24"/>
        </w:rPr>
        <w:t>self contained</w:t>
      </w:r>
      <w:proofErr w:type="spellEnd"/>
      <w:r w:rsidRPr="00FC2C48">
        <w:rPr>
          <w:rFonts w:eastAsia="Times New Roman" w:cs="Times New Roman"/>
          <w:snapToGrid w:val="0"/>
          <w:szCs w:val="24"/>
        </w:rPr>
        <w:t>, include accurate reference to the appropriate record sources, be on a before-income-tax basis (never on a net income or revenue requirement basis) and be on a consistent jurisdictional basis (if record support cannot be located, the adjustment may/will be rejected</w:t>
      </w:r>
      <w:proofErr w:type="gramStart"/>
      <w:r w:rsidRPr="00FC2C48">
        <w:rPr>
          <w:rFonts w:eastAsia="Times New Roman" w:cs="Times New Roman"/>
          <w:snapToGrid w:val="0"/>
          <w:szCs w:val="24"/>
        </w:rPr>
        <w:t>);</w:t>
      </w:r>
      <w:proofErr w:type="gramEnd"/>
    </w:p>
    <w:p w14:paraId="249E42E6" w14:textId="77777777" w:rsidR="0093708D" w:rsidRPr="00FC2C48" w:rsidRDefault="0093708D" w:rsidP="00716249">
      <w:pPr>
        <w:spacing w:after="0" w:line="240" w:lineRule="auto"/>
        <w:jc w:val="both"/>
        <w:rPr>
          <w:rFonts w:eastAsia="Times New Roman" w:cs="Times New Roman"/>
          <w:snapToGrid w:val="0"/>
          <w:szCs w:val="24"/>
        </w:rPr>
      </w:pPr>
    </w:p>
    <w:p w14:paraId="66793882" w14:textId="77777777"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c.</w:t>
      </w:r>
      <w:r w:rsidRPr="00FC2C48">
        <w:rPr>
          <w:rFonts w:eastAsia="Times New Roman" w:cs="Times New Roman"/>
          <w:snapToGrid w:val="0"/>
          <w:szCs w:val="24"/>
        </w:rPr>
        <w:tab/>
        <w:t>be detailed to demonstrate the step-by-step calculation of that adjustment together with appropriate accurate record references (once again, if the record support cannot be located for the necessary steps, the adjustment may/will be rejected</w:t>
      </w:r>
      <w:proofErr w:type="gramStart"/>
      <w:r w:rsidRPr="00FC2C48">
        <w:rPr>
          <w:rFonts w:eastAsia="Times New Roman" w:cs="Times New Roman"/>
          <w:snapToGrid w:val="0"/>
          <w:szCs w:val="24"/>
        </w:rPr>
        <w:t>);</w:t>
      </w:r>
      <w:proofErr w:type="gramEnd"/>
    </w:p>
    <w:p w14:paraId="5379D3F4" w14:textId="77777777" w:rsidR="0093708D" w:rsidRPr="00FC2C48" w:rsidRDefault="0093708D" w:rsidP="00716249">
      <w:pPr>
        <w:spacing w:after="0" w:line="240" w:lineRule="auto"/>
        <w:jc w:val="both"/>
        <w:rPr>
          <w:rFonts w:eastAsia="Times New Roman" w:cs="Times New Roman"/>
          <w:snapToGrid w:val="0"/>
          <w:szCs w:val="24"/>
        </w:rPr>
      </w:pPr>
    </w:p>
    <w:p w14:paraId="03C513BB" w14:textId="77777777"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d.</w:t>
      </w:r>
      <w:r w:rsidRPr="00FC2C48">
        <w:rPr>
          <w:rFonts w:eastAsia="Times New Roman" w:cs="Times New Roman"/>
          <w:snapToGrid w:val="0"/>
          <w:szCs w:val="24"/>
        </w:rPr>
        <w:tab/>
      </w:r>
      <w:proofErr w:type="gramStart"/>
      <w:r w:rsidRPr="00FC2C48">
        <w:rPr>
          <w:rFonts w:eastAsia="Times New Roman" w:cs="Times New Roman"/>
          <w:snapToGrid w:val="0"/>
          <w:szCs w:val="24"/>
        </w:rPr>
        <w:t>include</w:t>
      </w:r>
      <w:proofErr w:type="gramEnd"/>
      <w:r w:rsidRPr="00FC2C48">
        <w:rPr>
          <w:rFonts w:eastAsia="Times New Roman" w:cs="Times New Roman"/>
          <w:snapToGrid w:val="0"/>
          <w:szCs w:val="24"/>
        </w:rPr>
        <w:t xml:space="preserve"> concomitant rate base, revenue, expense, depreciation expense, and tax (i.e., taxes other, State Income, and federal Income) adjustments set forth, together with the details of their calculation;</w:t>
      </w:r>
    </w:p>
    <w:p w14:paraId="3A92A97A" w14:textId="77777777" w:rsidR="0093708D" w:rsidRPr="00FC2C48" w:rsidRDefault="0093708D" w:rsidP="00716249">
      <w:pPr>
        <w:spacing w:after="0" w:line="240" w:lineRule="auto"/>
        <w:jc w:val="both"/>
        <w:rPr>
          <w:rFonts w:eastAsia="Times New Roman" w:cs="Times New Roman"/>
          <w:snapToGrid w:val="0"/>
          <w:szCs w:val="24"/>
        </w:rPr>
      </w:pPr>
    </w:p>
    <w:p w14:paraId="6E011115" w14:textId="47156206" w:rsidR="0093708D"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e.</w:t>
      </w:r>
      <w:r w:rsidRPr="00FC2C48">
        <w:rPr>
          <w:rFonts w:eastAsia="Times New Roman" w:cs="Times New Roman"/>
          <w:snapToGrid w:val="0"/>
          <w:szCs w:val="24"/>
        </w:rPr>
        <w:tab/>
      </w:r>
      <w:proofErr w:type="gramStart"/>
      <w:r w:rsidRPr="00FC2C48">
        <w:rPr>
          <w:rFonts w:eastAsia="Times New Roman" w:cs="Times New Roman"/>
          <w:snapToGrid w:val="0"/>
          <w:szCs w:val="24"/>
        </w:rPr>
        <w:t>include</w:t>
      </w:r>
      <w:proofErr w:type="gramEnd"/>
      <w:r w:rsidRPr="00FC2C48">
        <w:rPr>
          <w:rFonts w:eastAsia="Times New Roman" w:cs="Times New Roman"/>
          <w:snapToGrid w:val="0"/>
          <w:szCs w:val="24"/>
        </w:rPr>
        <w:t xml:space="preserve"> within the brief calculations which are the basis for proposed adjustments, but which are incomplete in the record.</w:t>
      </w:r>
    </w:p>
    <w:p w14:paraId="1A5E6483" w14:textId="77777777" w:rsidR="00F230C8" w:rsidRPr="00FC2C48" w:rsidRDefault="00F230C8" w:rsidP="00716249">
      <w:pPr>
        <w:tabs>
          <w:tab w:val="left" w:pos="-1440"/>
        </w:tabs>
        <w:spacing w:after="0" w:line="240" w:lineRule="auto"/>
        <w:ind w:left="2160" w:hanging="720"/>
        <w:jc w:val="both"/>
        <w:rPr>
          <w:rFonts w:eastAsia="Times New Roman" w:cs="Times New Roman"/>
          <w:snapToGrid w:val="0"/>
          <w:szCs w:val="24"/>
        </w:rPr>
      </w:pPr>
    </w:p>
    <w:p w14:paraId="39F94E30" w14:textId="77777777" w:rsidR="0093708D" w:rsidRPr="00FC2C48" w:rsidRDefault="0093708D" w:rsidP="00716249">
      <w:pPr>
        <w:spacing w:after="0"/>
        <w:ind w:firstLine="720"/>
        <w:jc w:val="both"/>
        <w:rPr>
          <w:rFonts w:eastAsia="Times New Roman" w:cs="Times New Roman"/>
          <w:snapToGrid w:val="0"/>
          <w:szCs w:val="24"/>
        </w:rPr>
      </w:pPr>
      <w:r w:rsidRPr="00FC2C48">
        <w:rPr>
          <w:rFonts w:eastAsia="Times New Roman" w:cs="Times New Roman"/>
          <w:snapToGrid w:val="0"/>
          <w:szCs w:val="24"/>
        </w:rPr>
        <w:t>4.</w:t>
      </w:r>
      <w:r w:rsidRPr="00FC2C48">
        <w:rPr>
          <w:rFonts w:eastAsia="Times New Roman" w:cs="Times New Roman"/>
          <w:snapToGrid w:val="0"/>
          <w:szCs w:val="24"/>
        </w:rPr>
        <w:tab/>
        <w:t>Tables showing all proposed rate base and income adjustments, organized as shown in the attached Table I and Table II, shall be submitted with each brief which includes such adjustments.</w:t>
      </w:r>
    </w:p>
    <w:p w14:paraId="2C394F25" w14:textId="5EB53E73"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a.</w:t>
      </w:r>
      <w:r w:rsidRPr="00FC2C48">
        <w:rPr>
          <w:rFonts w:eastAsia="Times New Roman" w:cs="Times New Roman"/>
          <w:snapToGrid w:val="0"/>
          <w:szCs w:val="24"/>
        </w:rPr>
        <w:tab/>
        <w:t xml:space="preserve">The starting point of Table I “Income Summary” shall be the utility’s final pro forma showing at present rates.  The </w:t>
      </w:r>
      <w:r w:rsidR="00EC3E0C">
        <w:rPr>
          <w:rFonts w:eastAsia="Times New Roman" w:cs="Times New Roman"/>
          <w:snapToGrid w:val="0"/>
          <w:szCs w:val="24"/>
        </w:rPr>
        <w:t>ALJS</w:t>
      </w:r>
      <w:r w:rsidRPr="00FC2C48">
        <w:rPr>
          <w:rFonts w:eastAsia="Times New Roman" w:cs="Times New Roman"/>
          <w:snapToGrid w:val="0"/>
          <w:szCs w:val="24"/>
        </w:rPr>
        <w:t xml:space="preserve"> shall specify the starting point to be the most recent update admitted into evidence.  The update, admission, and </w:t>
      </w:r>
      <w:r w:rsidR="00EC3E0C">
        <w:rPr>
          <w:rFonts w:eastAsia="Times New Roman" w:cs="Times New Roman"/>
          <w:snapToGrid w:val="0"/>
          <w:szCs w:val="24"/>
        </w:rPr>
        <w:t>ALJS</w:t>
      </w:r>
      <w:r w:rsidRPr="00FC2C48">
        <w:rPr>
          <w:rFonts w:eastAsia="Times New Roman" w:cs="Times New Roman"/>
          <w:snapToGrid w:val="0"/>
          <w:szCs w:val="24"/>
        </w:rPr>
        <w:t xml:space="preserve"> ruling shall be cited on the table.</w:t>
      </w:r>
    </w:p>
    <w:p w14:paraId="2D9E11C3" w14:textId="77777777" w:rsidR="0093708D" w:rsidRPr="00FC2C48" w:rsidRDefault="0093708D" w:rsidP="00716249">
      <w:pPr>
        <w:spacing w:after="0" w:line="240" w:lineRule="auto"/>
        <w:jc w:val="both"/>
        <w:rPr>
          <w:rFonts w:eastAsia="Times New Roman" w:cs="Times New Roman"/>
          <w:snapToGrid w:val="0"/>
          <w:szCs w:val="24"/>
        </w:rPr>
      </w:pPr>
    </w:p>
    <w:p w14:paraId="12E5F8E9" w14:textId="77777777" w:rsidR="0093708D" w:rsidRPr="00FC2C48" w:rsidRDefault="0093708D" w:rsidP="0069447A">
      <w:pPr>
        <w:spacing w:after="0" w:line="240" w:lineRule="auto"/>
        <w:jc w:val="center"/>
        <w:rPr>
          <w:rFonts w:eastAsia="Times New Roman" w:cs="Times New Roman"/>
          <w:snapToGrid w:val="0"/>
          <w:szCs w:val="24"/>
        </w:rPr>
      </w:pPr>
    </w:p>
    <w:p w14:paraId="37732727" w14:textId="77777777" w:rsidR="0069447A" w:rsidRPr="00FC2C48" w:rsidRDefault="0069447A" w:rsidP="0069447A">
      <w:pPr>
        <w:rPr>
          <w:rFonts w:eastAsia="Times New Roman" w:cs="Times New Roman"/>
          <w:snapToGrid w:val="0"/>
          <w:szCs w:val="24"/>
        </w:rPr>
      </w:pPr>
    </w:p>
    <w:p w14:paraId="241C3F15" w14:textId="1B8AD0A6" w:rsidR="0069447A" w:rsidRPr="00FC2C48" w:rsidRDefault="0069447A" w:rsidP="0069447A">
      <w:pPr>
        <w:rPr>
          <w:rFonts w:eastAsia="Times New Roman" w:cs="Times New Roman"/>
          <w:szCs w:val="24"/>
        </w:rPr>
        <w:sectPr w:rsidR="0069447A" w:rsidRPr="00FC2C48" w:rsidSect="00671B4E">
          <w:footerReference w:type="default" r:id="rId9"/>
          <w:endnotePr>
            <w:numFmt w:val="decimal"/>
          </w:endnotePr>
          <w:pgSz w:w="12240" w:h="15840"/>
          <w:pgMar w:top="1440" w:right="1440" w:bottom="1440" w:left="1440" w:header="1440" w:footer="720" w:gutter="0"/>
          <w:cols w:space="720"/>
          <w:noEndnote/>
          <w:docGrid w:linePitch="326"/>
        </w:sectPr>
      </w:pPr>
    </w:p>
    <w:p w14:paraId="6AACC8EA" w14:textId="77777777"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lastRenderedPageBreak/>
        <w:t>b.</w:t>
      </w:r>
      <w:r w:rsidRPr="00FC2C48">
        <w:rPr>
          <w:rFonts w:eastAsia="Times New Roman" w:cs="Times New Roman"/>
          <w:snapToGrid w:val="0"/>
          <w:szCs w:val="24"/>
        </w:rPr>
        <w:tab/>
        <w:t>The effect of deferred or accrued taxes on the various tax adjustments presented in Table II “Summary of Adjustments” shall be indicated by a footnote.</w:t>
      </w:r>
    </w:p>
    <w:p w14:paraId="01A4B35F" w14:textId="77777777" w:rsidR="0093708D" w:rsidRPr="00FC2C48" w:rsidRDefault="0093708D" w:rsidP="00716249">
      <w:pPr>
        <w:spacing w:after="0"/>
        <w:jc w:val="both"/>
        <w:rPr>
          <w:rFonts w:eastAsia="Times New Roman" w:cs="Times New Roman"/>
          <w:snapToGrid w:val="0"/>
          <w:szCs w:val="24"/>
        </w:rPr>
      </w:pPr>
    </w:p>
    <w:p w14:paraId="2681E861" w14:textId="77777777" w:rsidR="0093708D" w:rsidRPr="00FC2C48" w:rsidRDefault="0093708D" w:rsidP="00716249">
      <w:pPr>
        <w:spacing w:after="0"/>
        <w:ind w:firstLine="720"/>
        <w:jc w:val="both"/>
        <w:rPr>
          <w:rFonts w:eastAsia="Times New Roman" w:cs="Times New Roman"/>
          <w:snapToGrid w:val="0"/>
          <w:szCs w:val="24"/>
        </w:rPr>
      </w:pPr>
      <w:r w:rsidRPr="00FC2C48">
        <w:rPr>
          <w:rFonts w:eastAsia="Times New Roman" w:cs="Times New Roman"/>
          <w:snapToGrid w:val="0"/>
          <w:szCs w:val="24"/>
        </w:rPr>
        <w:t>5.</w:t>
      </w:r>
      <w:r w:rsidRPr="00FC2C48">
        <w:rPr>
          <w:rFonts w:eastAsia="Times New Roman" w:cs="Times New Roman"/>
          <w:snapToGrid w:val="0"/>
          <w:szCs w:val="24"/>
        </w:rPr>
        <w:tab/>
        <w:t>The following schedules shall be submitted with each brief.</w:t>
      </w:r>
    </w:p>
    <w:p w14:paraId="60BC92CD" w14:textId="77777777" w:rsidR="0093708D" w:rsidRPr="00FC2C48" w:rsidRDefault="0093708D" w:rsidP="00716249">
      <w:pPr>
        <w:spacing w:after="0" w:line="240" w:lineRule="auto"/>
        <w:jc w:val="both"/>
        <w:rPr>
          <w:rFonts w:eastAsia="Times New Roman" w:cs="Times New Roman"/>
          <w:snapToGrid w:val="0"/>
          <w:szCs w:val="24"/>
        </w:rPr>
      </w:pPr>
    </w:p>
    <w:p w14:paraId="3D58A557" w14:textId="77777777"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a.</w:t>
      </w:r>
      <w:r w:rsidRPr="00FC2C48">
        <w:rPr>
          <w:rFonts w:eastAsia="Times New Roman" w:cs="Times New Roman"/>
          <w:snapToGrid w:val="0"/>
          <w:szCs w:val="24"/>
        </w:rPr>
        <w:tab/>
        <w:t>A schedule showing the precise derivation of any adjustment to proposed cash working capital allowance.</w:t>
      </w:r>
    </w:p>
    <w:p w14:paraId="0CCBDB1E" w14:textId="77777777" w:rsidR="0093708D" w:rsidRPr="00FC2C48" w:rsidRDefault="0093708D" w:rsidP="00716249">
      <w:pPr>
        <w:spacing w:after="0" w:line="240" w:lineRule="auto"/>
        <w:jc w:val="both"/>
        <w:rPr>
          <w:rFonts w:eastAsia="Times New Roman" w:cs="Times New Roman"/>
          <w:snapToGrid w:val="0"/>
          <w:szCs w:val="24"/>
        </w:rPr>
      </w:pPr>
    </w:p>
    <w:p w14:paraId="03A1BF94" w14:textId="77777777" w:rsidR="0093708D" w:rsidRPr="00FC2C48" w:rsidRDefault="0093708D" w:rsidP="00716249">
      <w:pPr>
        <w:tabs>
          <w:tab w:val="left" w:pos="-1440"/>
        </w:tabs>
        <w:spacing w:after="0" w:line="240" w:lineRule="auto"/>
        <w:ind w:left="2880" w:hanging="720"/>
        <w:jc w:val="both"/>
        <w:rPr>
          <w:rFonts w:eastAsia="Times New Roman" w:cs="Times New Roman"/>
          <w:snapToGrid w:val="0"/>
          <w:szCs w:val="24"/>
        </w:rPr>
      </w:pPr>
      <w:proofErr w:type="spellStart"/>
      <w:r w:rsidRPr="00FC2C48">
        <w:rPr>
          <w:rFonts w:eastAsia="Times New Roman" w:cs="Times New Roman"/>
          <w:snapToGrid w:val="0"/>
          <w:szCs w:val="24"/>
        </w:rPr>
        <w:t>i</w:t>
      </w:r>
      <w:proofErr w:type="spellEnd"/>
      <w:r w:rsidRPr="00FC2C48">
        <w:rPr>
          <w:rFonts w:eastAsia="Times New Roman" w:cs="Times New Roman"/>
          <w:snapToGrid w:val="0"/>
          <w:szCs w:val="24"/>
        </w:rPr>
        <w:t>.</w:t>
      </w:r>
      <w:r w:rsidRPr="00FC2C48">
        <w:rPr>
          <w:rFonts w:eastAsia="Times New Roman" w:cs="Times New Roman"/>
          <w:snapToGrid w:val="0"/>
          <w:szCs w:val="24"/>
        </w:rPr>
        <w:tab/>
        <w:t>The schedule describing an adjustment to a Utility’s claim for Cash Working Capital shall separately list (1) adjustments originating from Table II “Summary of Adjustments” and (2) adjustments resulting from the proposed revenue increase.  Any effect on deferred and/or accrued taxes shall be shown in a separate column or footnote.</w:t>
      </w:r>
    </w:p>
    <w:p w14:paraId="6F3F54A6" w14:textId="77777777" w:rsidR="0093708D" w:rsidRPr="00FC2C48" w:rsidRDefault="0093708D" w:rsidP="00716249">
      <w:pPr>
        <w:spacing w:after="0" w:line="240" w:lineRule="auto"/>
        <w:jc w:val="both"/>
        <w:rPr>
          <w:rFonts w:eastAsia="Times New Roman" w:cs="Times New Roman"/>
          <w:snapToGrid w:val="0"/>
          <w:szCs w:val="24"/>
        </w:rPr>
      </w:pPr>
    </w:p>
    <w:p w14:paraId="6B9F53DF" w14:textId="77777777" w:rsidR="0093708D" w:rsidRPr="00FC2C48" w:rsidRDefault="0093708D" w:rsidP="00716249">
      <w:pPr>
        <w:tabs>
          <w:tab w:val="left" w:pos="-1440"/>
        </w:tabs>
        <w:spacing w:after="0" w:line="240" w:lineRule="auto"/>
        <w:ind w:left="2880" w:hanging="720"/>
        <w:jc w:val="both"/>
        <w:rPr>
          <w:rFonts w:eastAsia="Times New Roman" w:cs="Times New Roman"/>
          <w:snapToGrid w:val="0"/>
          <w:szCs w:val="24"/>
        </w:rPr>
      </w:pPr>
      <w:r w:rsidRPr="00FC2C48">
        <w:rPr>
          <w:rFonts w:eastAsia="Times New Roman" w:cs="Times New Roman"/>
          <w:snapToGrid w:val="0"/>
          <w:szCs w:val="24"/>
        </w:rPr>
        <w:t>ii.</w:t>
      </w:r>
      <w:r w:rsidRPr="00FC2C48">
        <w:rPr>
          <w:rFonts w:eastAsia="Times New Roman" w:cs="Times New Roman"/>
          <w:snapToGrid w:val="0"/>
          <w:szCs w:val="24"/>
        </w:rPr>
        <w:tab/>
        <w:t>Net Revenue and Expense Lag Days for all Cash Working Capital Adjustments shall be calculated to at least one decimal place.</w:t>
      </w:r>
    </w:p>
    <w:p w14:paraId="5A617DAF" w14:textId="77777777" w:rsidR="0093708D" w:rsidRPr="00FC2C48" w:rsidRDefault="0093708D" w:rsidP="00716249">
      <w:pPr>
        <w:spacing w:after="0" w:line="240" w:lineRule="auto"/>
        <w:jc w:val="both"/>
        <w:rPr>
          <w:rFonts w:eastAsia="Times New Roman" w:cs="Times New Roman"/>
          <w:snapToGrid w:val="0"/>
          <w:szCs w:val="24"/>
        </w:rPr>
      </w:pPr>
    </w:p>
    <w:p w14:paraId="691F7D29" w14:textId="77777777"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b.</w:t>
      </w:r>
      <w:r w:rsidRPr="00FC2C48">
        <w:rPr>
          <w:rFonts w:eastAsia="Times New Roman" w:cs="Times New Roman"/>
          <w:snapToGrid w:val="0"/>
          <w:szCs w:val="24"/>
        </w:rPr>
        <w:tab/>
        <w:t>A schedule showing all tax and jurisdictional allocation factors utilized (any deviations from standard or obvious factors should be explained on the schedule on in the brief).</w:t>
      </w:r>
    </w:p>
    <w:p w14:paraId="78117EE2" w14:textId="77777777" w:rsidR="0093708D" w:rsidRPr="00FC2C48" w:rsidRDefault="0093708D" w:rsidP="00716249">
      <w:pPr>
        <w:spacing w:after="0" w:line="240" w:lineRule="auto"/>
        <w:jc w:val="both"/>
        <w:rPr>
          <w:rFonts w:eastAsia="Times New Roman" w:cs="Times New Roman"/>
          <w:snapToGrid w:val="0"/>
          <w:szCs w:val="24"/>
        </w:rPr>
      </w:pPr>
    </w:p>
    <w:p w14:paraId="523DA102" w14:textId="00BC0EC0"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c.</w:t>
      </w:r>
      <w:r w:rsidRPr="00FC2C48">
        <w:rPr>
          <w:rFonts w:eastAsia="Times New Roman" w:cs="Times New Roman"/>
          <w:snapToGrid w:val="0"/>
          <w:szCs w:val="24"/>
        </w:rPr>
        <w:tab/>
        <w:t xml:space="preserve">A schedule listing, for the party or </w:t>
      </w:r>
      <w:r w:rsidR="00FF14EB">
        <w:rPr>
          <w:rFonts w:eastAsia="Times New Roman" w:cs="Times New Roman"/>
          <w:snapToGrid w:val="0"/>
          <w:szCs w:val="24"/>
        </w:rPr>
        <w:t>Parties</w:t>
      </w:r>
      <w:r w:rsidRPr="00FC2C48">
        <w:rPr>
          <w:rFonts w:eastAsia="Times New Roman" w:cs="Times New Roman"/>
          <w:snapToGrid w:val="0"/>
          <w:szCs w:val="24"/>
        </w:rPr>
        <w:t xml:space="preserve"> filing the brief, each exhibit or other document admitted into the record, along with the date the document was identified and the date the document was admitted.</w:t>
      </w:r>
    </w:p>
    <w:p w14:paraId="21569BC6" w14:textId="77777777" w:rsidR="0093708D" w:rsidRPr="00FC2C48" w:rsidRDefault="0093708D" w:rsidP="00716249">
      <w:pPr>
        <w:spacing w:after="0"/>
        <w:jc w:val="both"/>
        <w:rPr>
          <w:rFonts w:eastAsia="Times New Roman" w:cs="Times New Roman"/>
          <w:snapToGrid w:val="0"/>
          <w:szCs w:val="24"/>
        </w:rPr>
      </w:pPr>
    </w:p>
    <w:p w14:paraId="360FF1AB" w14:textId="2FD2F657" w:rsidR="00716249" w:rsidRPr="00FC2C48" w:rsidRDefault="0093708D" w:rsidP="00F230C8">
      <w:pPr>
        <w:spacing w:after="0"/>
        <w:ind w:firstLine="720"/>
        <w:jc w:val="both"/>
        <w:rPr>
          <w:rFonts w:eastAsia="Times New Roman" w:cs="Times New Roman"/>
          <w:snapToGrid w:val="0"/>
          <w:szCs w:val="24"/>
        </w:rPr>
      </w:pPr>
      <w:r w:rsidRPr="00FC2C48">
        <w:rPr>
          <w:rFonts w:eastAsia="Times New Roman" w:cs="Times New Roman"/>
          <w:snapToGrid w:val="0"/>
          <w:szCs w:val="24"/>
        </w:rPr>
        <w:t>6.</w:t>
      </w:r>
      <w:r w:rsidRPr="00FC2C48">
        <w:rPr>
          <w:rFonts w:eastAsia="Times New Roman" w:cs="Times New Roman"/>
          <w:snapToGrid w:val="0"/>
          <w:szCs w:val="24"/>
        </w:rPr>
        <w:tab/>
        <w:t>Rate structure proposals shall be reasonably specific and explicit, shall, as appropriate, refer accurately to record support and shall be summarized at the end of the “Rate Structure” topic heading of each brief.</w:t>
      </w:r>
    </w:p>
    <w:p w14:paraId="4B41462A" w14:textId="77777777" w:rsidR="00716249" w:rsidRPr="00FC2C48" w:rsidRDefault="00716249" w:rsidP="00F230C8">
      <w:pPr>
        <w:spacing w:after="0"/>
        <w:ind w:firstLine="720"/>
        <w:jc w:val="both"/>
        <w:rPr>
          <w:rFonts w:eastAsia="Times New Roman" w:cs="Times New Roman"/>
          <w:snapToGrid w:val="0"/>
          <w:szCs w:val="24"/>
        </w:rPr>
      </w:pPr>
    </w:p>
    <w:p w14:paraId="7842B440" w14:textId="77777777" w:rsidR="0069447A" w:rsidRPr="00FC2C48" w:rsidRDefault="0093708D" w:rsidP="00F230C8">
      <w:pPr>
        <w:spacing w:after="0"/>
        <w:ind w:firstLine="720"/>
        <w:jc w:val="both"/>
        <w:rPr>
          <w:rFonts w:eastAsia="Times New Roman" w:cs="Times New Roman"/>
          <w:snapToGrid w:val="0"/>
          <w:szCs w:val="24"/>
        </w:rPr>
      </w:pPr>
      <w:r w:rsidRPr="00FC2C48">
        <w:rPr>
          <w:rFonts w:eastAsia="Times New Roman" w:cs="Times New Roman"/>
          <w:snapToGrid w:val="0"/>
          <w:szCs w:val="24"/>
        </w:rPr>
        <w:t>7.</w:t>
      </w:r>
      <w:r w:rsidRPr="00FC2C48">
        <w:rPr>
          <w:rFonts w:eastAsia="Times New Roman" w:cs="Times New Roman"/>
          <w:snapToGrid w:val="0"/>
          <w:szCs w:val="24"/>
        </w:rPr>
        <w:tab/>
        <w:t>Parties shall, as feasible and appropriate, discuss alternative rate design proposals for overall rate increases at and below the requested increas</w:t>
      </w:r>
      <w:r w:rsidR="0069447A" w:rsidRPr="00FC2C48">
        <w:rPr>
          <w:rFonts w:eastAsia="Times New Roman" w:cs="Times New Roman"/>
          <w:snapToGrid w:val="0"/>
          <w:szCs w:val="24"/>
        </w:rPr>
        <w:t>e</w:t>
      </w:r>
    </w:p>
    <w:p w14:paraId="722A2057" w14:textId="0E373D98" w:rsidR="0069447A" w:rsidRPr="00FC2C48" w:rsidRDefault="0069447A" w:rsidP="00F230C8">
      <w:pPr>
        <w:spacing w:after="0"/>
        <w:ind w:firstLine="720"/>
        <w:jc w:val="both"/>
        <w:rPr>
          <w:rFonts w:eastAsia="Times New Roman" w:cs="Times New Roman"/>
          <w:snapToGrid w:val="0"/>
          <w:szCs w:val="24"/>
        </w:rPr>
        <w:sectPr w:rsidR="0069447A" w:rsidRPr="00FC2C48" w:rsidSect="00671B4E">
          <w:endnotePr>
            <w:numFmt w:val="decimal"/>
          </w:endnotePr>
          <w:type w:val="continuous"/>
          <w:pgSz w:w="12240" w:h="15840"/>
          <w:pgMar w:top="1440" w:right="1440" w:bottom="1440" w:left="1440" w:header="1440" w:footer="720" w:gutter="0"/>
          <w:cols w:space="720"/>
          <w:noEndnote/>
          <w:docGrid w:linePitch="326"/>
        </w:sectPr>
      </w:pPr>
    </w:p>
    <w:p w14:paraId="5527B0B3" w14:textId="1D5847EA" w:rsidR="0093708D" w:rsidRPr="00FC2C48" w:rsidRDefault="00716249" w:rsidP="00F230C8">
      <w:pPr>
        <w:spacing w:after="0"/>
        <w:ind w:firstLine="720"/>
        <w:jc w:val="both"/>
        <w:rPr>
          <w:rFonts w:eastAsia="Times New Roman" w:cs="Times New Roman"/>
          <w:snapToGrid w:val="0"/>
          <w:szCs w:val="24"/>
        </w:rPr>
      </w:pPr>
      <w:r w:rsidRPr="00FC2C48">
        <w:rPr>
          <w:rFonts w:eastAsia="Times New Roman" w:cs="Times New Roman"/>
          <w:snapToGrid w:val="0"/>
          <w:szCs w:val="24"/>
        </w:rPr>
        <w:lastRenderedPageBreak/>
        <w:t>8</w:t>
      </w:r>
      <w:r w:rsidR="0093708D" w:rsidRPr="00FC2C48">
        <w:rPr>
          <w:rFonts w:eastAsia="Times New Roman" w:cs="Times New Roman"/>
          <w:snapToGrid w:val="0"/>
          <w:szCs w:val="24"/>
        </w:rPr>
        <w:t>.</w:t>
      </w:r>
      <w:r w:rsidR="0093708D" w:rsidRPr="00FC2C48">
        <w:rPr>
          <w:rFonts w:eastAsia="Times New Roman" w:cs="Times New Roman"/>
          <w:snapToGrid w:val="0"/>
          <w:szCs w:val="24"/>
        </w:rPr>
        <w:tab/>
        <w:t>Regarding the filing of exceptions, the following instructions are provided:</w:t>
      </w:r>
    </w:p>
    <w:p w14:paraId="5ECBAA62" w14:textId="77777777" w:rsidR="00716249" w:rsidRPr="00FC2C48" w:rsidRDefault="00716249" w:rsidP="00716249">
      <w:pPr>
        <w:spacing w:after="0" w:line="240" w:lineRule="auto"/>
        <w:ind w:firstLine="720"/>
        <w:jc w:val="both"/>
        <w:rPr>
          <w:rFonts w:eastAsia="Times New Roman" w:cs="Times New Roman"/>
          <w:snapToGrid w:val="0"/>
          <w:szCs w:val="24"/>
        </w:rPr>
      </w:pPr>
    </w:p>
    <w:p w14:paraId="47D4028C" w14:textId="2B7289C1" w:rsidR="00716249"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a.</w:t>
      </w:r>
      <w:r w:rsidRPr="00FC2C48">
        <w:rPr>
          <w:rFonts w:eastAsia="Times New Roman" w:cs="Times New Roman"/>
          <w:snapToGrid w:val="0"/>
          <w:szCs w:val="24"/>
        </w:rPr>
        <w:tab/>
        <w:t>Each exception shall be separately identified and, as necessary, discussed.</w:t>
      </w:r>
    </w:p>
    <w:p w14:paraId="5818A136" w14:textId="77777777" w:rsidR="0093708D" w:rsidRPr="00FC2C48" w:rsidRDefault="0093708D" w:rsidP="00716249">
      <w:pPr>
        <w:spacing w:after="0" w:line="240" w:lineRule="auto"/>
        <w:jc w:val="both"/>
        <w:rPr>
          <w:rFonts w:eastAsia="Times New Roman" w:cs="Times New Roman"/>
          <w:snapToGrid w:val="0"/>
          <w:szCs w:val="24"/>
        </w:rPr>
      </w:pPr>
    </w:p>
    <w:p w14:paraId="43ED8157" w14:textId="77777777"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b.</w:t>
      </w:r>
      <w:r w:rsidRPr="00FC2C48">
        <w:rPr>
          <w:rFonts w:eastAsia="Times New Roman" w:cs="Times New Roman"/>
          <w:snapToGrid w:val="0"/>
          <w:szCs w:val="24"/>
        </w:rPr>
        <w:tab/>
        <w:t>Each exception shall include, before any discussion is provided, the following elements (see examples attached):</w:t>
      </w:r>
    </w:p>
    <w:p w14:paraId="0987AF97" w14:textId="77777777" w:rsidR="0093708D" w:rsidRPr="00FC2C48" w:rsidRDefault="0093708D" w:rsidP="00716249">
      <w:pPr>
        <w:spacing w:after="0" w:line="240" w:lineRule="auto"/>
        <w:jc w:val="both"/>
        <w:rPr>
          <w:rFonts w:eastAsia="Times New Roman" w:cs="Times New Roman"/>
          <w:snapToGrid w:val="0"/>
          <w:szCs w:val="24"/>
        </w:rPr>
      </w:pPr>
    </w:p>
    <w:p w14:paraId="3567E42F" w14:textId="77777777" w:rsidR="0093708D" w:rsidRPr="00FC2C48" w:rsidRDefault="0093708D" w:rsidP="00716249">
      <w:pPr>
        <w:tabs>
          <w:tab w:val="left" w:pos="-1440"/>
        </w:tabs>
        <w:spacing w:after="0" w:line="240" w:lineRule="auto"/>
        <w:ind w:left="2880" w:hanging="720"/>
        <w:jc w:val="both"/>
        <w:rPr>
          <w:rFonts w:eastAsia="Times New Roman" w:cs="Times New Roman"/>
          <w:snapToGrid w:val="0"/>
          <w:szCs w:val="24"/>
        </w:rPr>
      </w:pPr>
      <w:proofErr w:type="spellStart"/>
      <w:r w:rsidRPr="00FC2C48">
        <w:rPr>
          <w:rFonts w:eastAsia="Times New Roman" w:cs="Times New Roman"/>
          <w:snapToGrid w:val="0"/>
          <w:szCs w:val="24"/>
        </w:rPr>
        <w:t>i</w:t>
      </w:r>
      <w:proofErr w:type="spellEnd"/>
      <w:r w:rsidRPr="00FC2C48">
        <w:rPr>
          <w:rFonts w:eastAsia="Times New Roman" w:cs="Times New Roman"/>
          <w:snapToGrid w:val="0"/>
          <w:szCs w:val="24"/>
        </w:rPr>
        <w:t>.</w:t>
      </w:r>
      <w:r w:rsidRPr="00FC2C48">
        <w:rPr>
          <w:rFonts w:eastAsia="Times New Roman" w:cs="Times New Roman"/>
          <w:snapToGrid w:val="0"/>
          <w:szCs w:val="24"/>
        </w:rPr>
        <w:tab/>
        <w:t xml:space="preserve">a reference to the relevant part of the Recommended Decision, at least to the relevant </w:t>
      </w:r>
      <w:proofErr w:type="gramStart"/>
      <w:r w:rsidRPr="00FC2C48">
        <w:rPr>
          <w:rFonts w:eastAsia="Times New Roman" w:cs="Times New Roman"/>
          <w:snapToGrid w:val="0"/>
          <w:szCs w:val="24"/>
        </w:rPr>
        <w:t>pages;</w:t>
      </w:r>
      <w:proofErr w:type="gramEnd"/>
    </w:p>
    <w:p w14:paraId="6DA9BEFB" w14:textId="77777777" w:rsidR="0093708D" w:rsidRPr="00FC2C48" w:rsidRDefault="0093708D" w:rsidP="00716249">
      <w:pPr>
        <w:spacing w:after="0" w:line="240" w:lineRule="auto"/>
        <w:jc w:val="both"/>
        <w:rPr>
          <w:rFonts w:eastAsia="Times New Roman" w:cs="Times New Roman"/>
          <w:snapToGrid w:val="0"/>
          <w:szCs w:val="24"/>
        </w:rPr>
      </w:pPr>
    </w:p>
    <w:p w14:paraId="24109035" w14:textId="77777777" w:rsidR="0093708D" w:rsidRPr="00FC2C48" w:rsidRDefault="0093708D" w:rsidP="00716249">
      <w:pPr>
        <w:tabs>
          <w:tab w:val="left" w:pos="-1440"/>
        </w:tabs>
        <w:spacing w:after="0" w:line="240" w:lineRule="auto"/>
        <w:ind w:left="2880" w:hanging="720"/>
        <w:jc w:val="both"/>
        <w:rPr>
          <w:rFonts w:eastAsia="Times New Roman" w:cs="Times New Roman"/>
          <w:snapToGrid w:val="0"/>
          <w:szCs w:val="24"/>
        </w:rPr>
      </w:pPr>
      <w:r w:rsidRPr="00FC2C48">
        <w:rPr>
          <w:rFonts w:eastAsia="Times New Roman" w:cs="Times New Roman"/>
          <w:snapToGrid w:val="0"/>
          <w:szCs w:val="24"/>
        </w:rPr>
        <w:t>ii.</w:t>
      </w:r>
      <w:r w:rsidRPr="00FC2C48">
        <w:rPr>
          <w:rFonts w:eastAsia="Times New Roman" w:cs="Times New Roman"/>
          <w:snapToGrid w:val="0"/>
          <w:szCs w:val="24"/>
        </w:rPr>
        <w:tab/>
        <w:t>a reference to related discussions in the excepting party’s brief and, as appropriate, to other briefs; and</w:t>
      </w:r>
    </w:p>
    <w:p w14:paraId="2A78FFD2" w14:textId="77777777" w:rsidR="0093708D" w:rsidRPr="00FC2C48" w:rsidRDefault="0093708D" w:rsidP="00716249">
      <w:pPr>
        <w:spacing w:after="0" w:line="240" w:lineRule="auto"/>
        <w:jc w:val="both"/>
        <w:rPr>
          <w:rFonts w:eastAsia="Times New Roman" w:cs="Times New Roman"/>
          <w:snapToGrid w:val="0"/>
          <w:szCs w:val="24"/>
        </w:rPr>
      </w:pPr>
    </w:p>
    <w:p w14:paraId="7EFAE876" w14:textId="77777777" w:rsidR="0093708D" w:rsidRPr="00FC2C48" w:rsidRDefault="0093708D" w:rsidP="00716249">
      <w:pPr>
        <w:tabs>
          <w:tab w:val="left" w:pos="-1440"/>
        </w:tabs>
        <w:spacing w:after="0" w:line="240" w:lineRule="auto"/>
        <w:ind w:left="2880" w:hanging="720"/>
        <w:jc w:val="both"/>
        <w:rPr>
          <w:rFonts w:eastAsia="Times New Roman" w:cs="Times New Roman"/>
          <w:snapToGrid w:val="0"/>
          <w:szCs w:val="24"/>
        </w:rPr>
      </w:pPr>
      <w:r w:rsidRPr="00FC2C48">
        <w:rPr>
          <w:rFonts w:eastAsia="Times New Roman" w:cs="Times New Roman"/>
          <w:snapToGrid w:val="0"/>
          <w:szCs w:val="24"/>
        </w:rPr>
        <w:t>iii.</w:t>
      </w:r>
      <w:r w:rsidRPr="00FC2C48">
        <w:rPr>
          <w:rFonts w:eastAsia="Times New Roman" w:cs="Times New Roman"/>
          <w:snapToGrid w:val="0"/>
          <w:szCs w:val="24"/>
        </w:rPr>
        <w:tab/>
        <w:t>a concise statement of the exception.</w:t>
      </w:r>
    </w:p>
    <w:p w14:paraId="7AB4FA83" w14:textId="77777777" w:rsidR="0093708D" w:rsidRPr="00FC2C48" w:rsidRDefault="0093708D" w:rsidP="00716249">
      <w:pPr>
        <w:spacing w:after="0" w:line="240" w:lineRule="auto"/>
        <w:jc w:val="both"/>
        <w:rPr>
          <w:rFonts w:eastAsia="Times New Roman" w:cs="Times New Roman"/>
          <w:snapToGrid w:val="0"/>
          <w:szCs w:val="24"/>
        </w:rPr>
      </w:pPr>
    </w:p>
    <w:p w14:paraId="0BFB7957" w14:textId="77777777"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c.</w:t>
      </w:r>
      <w:r w:rsidRPr="00FC2C48">
        <w:rPr>
          <w:rFonts w:eastAsia="Times New Roman" w:cs="Times New Roman"/>
          <w:snapToGrid w:val="0"/>
          <w:szCs w:val="24"/>
        </w:rPr>
        <w:tab/>
        <w:t>The exceptions shall follow the order of presentation provided in the table of contents to the Recommended Decision.</w:t>
      </w:r>
    </w:p>
    <w:p w14:paraId="496ABAEC" w14:textId="77777777" w:rsidR="0093708D" w:rsidRPr="00FC2C48" w:rsidRDefault="0093708D" w:rsidP="00716249">
      <w:pPr>
        <w:spacing w:after="0" w:line="240" w:lineRule="auto"/>
        <w:jc w:val="both"/>
        <w:rPr>
          <w:rFonts w:eastAsia="Times New Roman" w:cs="Times New Roman"/>
          <w:snapToGrid w:val="0"/>
          <w:szCs w:val="24"/>
        </w:rPr>
      </w:pPr>
    </w:p>
    <w:p w14:paraId="1E91D20B" w14:textId="77777777" w:rsidR="0093708D" w:rsidRPr="00FC2C48" w:rsidRDefault="0093708D" w:rsidP="00716249">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d.</w:t>
      </w:r>
      <w:r w:rsidRPr="00FC2C48">
        <w:rPr>
          <w:rFonts w:eastAsia="Times New Roman" w:cs="Times New Roman"/>
          <w:snapToGrid w:val="0"/>
          <w:szCs w:val="24"/>
        </w:rPr>
        <w:tab/>
        <w:t>If a party takes exception concerning a topic not included within the Recommended Decision or the table of contents thereto, the appropriate exception shall be included at the end of the appropriate major topic heading (such as “Rate Base” or “Expenses”).</w:t>
      </w:r>
    </w:p>
    <w:p w14:paraId="5B33AF76" w14:textId="77777777" w:rsidR="0093708D" w:rsidRPr="00FC2C48" w:rsidRDefault="0093708D" w:rsidP="00716249">
      <w:pPr>
        <w:spacing w:after="0" w:line="240" w:lineRule="auto"/>
        <w:jc w:val="both"/>
        <w:rPr>
          <w:rFonts w:eastAsia="Times New Roman" w:cs="Times New Roman"/>
          <w:snapToGrid w:val="0"/>
          <w:szCs w:val="24"/>
        </w:rPr>
      </w:pPr>
    </w:p>
    <w:p w14:paraId="5CA28589" w14:textId="4CE40F2B" w:rsidR="0069447A" w:rsidRPr="00FC2C48" w:rsidRDefault="0093708D" w:rsidP="0069447A">
      <w:pPr>
        <w:tabs>
          <w:tab w:val="left" w:pos="-1440"/>
        </w:tabs>
        <w:spacing w:after="0" w:line="240" w:lineRule="auto"/>
        <w:ind w:left="2160" w:hanging="720"/>
        <w:jc w:val="both"/>
        <w:rPr>
          <w:rFonts w:eastAsia="Times New Roman" w:cs="Times New Roman"/>
          <w:snapToGrid w:val="0"/>
          <w:szCs w:val="24"/>
        </w:rPr>
      </w:pPr>
      <w:r w:rsidRPr="00FC2C48">
        <w:rPr>
          <w:rFonts w:eastAsia="Times New Roman" w:cs="Times New Roman"/>
          <w:snapToGrid w:val="0"/>
          <w:szCs w:val="24"/>
        </w:rPr>
        <w:t>e.</w:t>
      </w:r>
      <w:r w:rsidRPr="00FC2C48">
        <w:rPr>
          <w:rFonts w:eastAsia="Times New Roman" w:cs="Times New Roman"/>
          <w:snapToGrid w:val="0"/>
          <w:szCs w:val="24"/>
        </w:rPr>
        <w:tab/>
        <w:t>If a party seeks to correct computations associated with the Recommended Decision, replacement computations, with source references to briefs or the record, shall be provided.</w:t>
      </w:r>
    </w:p>
    <w:p w14:paraId="5D4D9E27" w14:textId="77777777" w:rsidR="0069447A" w:rsidRPr="00FC2C48" w:rsidRDefault="0069447A" w:rsidP="0069447A">
      <w:pPr>
        <w:rPr>
          <w:rFonts w:eastAsia="Times New Roman" w:cs="Times New Roman"/>
          <w:snapToGrid w:val="0"/>
          <w:szCs w:val="24"/>
        </w:rPr>
      </w:pPr>
    </w:p>
    <w:p w14:paraId="51596A62" w14:textId="61E9B18F" w:rsidR="0069447A" w:rsidRPr="00FC2C48" w:rsidRDefault="0069447A" w:rsidP="0069447A">
      <w:pPr>
        <w:rPr>
          <w:rFonts w:eastAsia="Times New Roman" w:cs="Times New Roman"/>
          <w:szCs w:val="24"/>
        </w:rPr>
        <w:sectPr w:rsidR="0069447A" w:rsidRPr="00FC2C48" w:rsidSect="00671B4E">
          <w:endnotePr>
            <w:numFmt w:val="decimal"/>
          </w:endnotePr>
          <w:pgSz w:w="12240" w:h="15840"/>
          <w:pgMar w:top="1440" w:right="1440" w:bottom="1440" w:left="1440" w:header="1440" w:footer="720" w:gutter="0"/>
          <w:cols w:space="720"/>
          <w:noEndnote/>
          <w:docGrid w:linePitch="326"/>
        </w:sectPr>
      </w:pPr>
    </w:p>
    <w:p w14:paraId="6E531567" w14:textId="77777777" w:rsidR="0093708D" w:rsidRPr="00FC2C48" w:rsidRDefault="0093708D" w:rsidP="0093708D">
      <w:pPr>
        <w:tabs>
          <w:tab w:val="center" w:pos="4680"/>
        </w:tabs>
        <w:spacing w:after="0" w:line="240" w:lineRule="auto"/>
        <w:jc w:val="both"/>
        <w:rPr>
          <w:rFonts w:eastAsia="Times New Roman" w:cs="Times New Roman"/>
          <w:snapToGrid w:val="0"/>
          <w:szCs w:val="24"/>
          <w:u w:val="single"/>
        </w:rPr>
      </w:pPr>
      <w:r w:rsidRPr="00FC2C48">
        <w:rPr>
          <w:rFonts w:eastAsia="Times New Roman" w:cs="Times New Roman"/>
          <w:snapToGrid w:val="0"/>
          <w:szCs w:val="24"/>
        </w:rPr>
        <w:lastRenderedPageBreak/>
        <w:tab/>
      </w:r>
      <w:r w:rsidRPr="00FC2C48">
        <w:rPr>
          <w:rFonts w:eastAsia="Times New Roman" w:cs="Times New Roman"/>
          <w:snapToGrid w:val="0"/>
          <w:szCs w:val="24"/>
          <w:u w:val="single"/>
        </w:rPr>
        <w:t>Standardized Brief Format for</w:t>
      </w:r>
    </w:p>
    <w:p w14:paraId="04690E87" w14:textId="77777777" w:rsidR="0093708D" w:rsidRPr="00FC2C48" w:rsidRDefault="0093708D" w:rsidP="0093708D">
      <w:pPr>
        <w:tabs>
          <w:tab w:val="center" w:pos="4680"/>
        </w:tabs>
        <w:spacing w:after="0" w:line="240" w:lineRule="auto"/>
        <w:jc w:val="both"/>
        <w:rPr>
          <w:rFonts w:eastAsia="Times New Roman" w:cs="Times New Roman"/>
          <w:snapToGrid w:val="0"/>
          <w:szCs w:val="24"/>
        </w:rPr>
      </w:pPr>
      <w:r w:rsidRPr="00FC2C48">
        <w:rPr>
          <w:rFonts w:eastAsia="Times New Roman" w:cs="Times New Roman"/>
          <w:snapToGrid w:val="0"/>
          <w:szCs w:val="24"/>
        </w:rPr>
        <w:tab/>
      </w:r>
      <w:r w:rsidRPr="00FC2C48">
        <w:rPr>
          <w:rFonts w:eastAsia="Times New Roman" w:cs="Times New Roman"/>
          <w:snapToGrid w:val="0"/>
          <w:szCs w:val="24"/>
          <w:u w:val="single"/>
        </w:rPr>
        <w:t>General Rate Increase Proceedings</w:t>
      </w:r>
    </w:p>
    <w:p w14:paraId="4D5EF921" w14:textId="77777777" w:rsidR="0093708D" w:rsidRPr="00FC2C48" w:rsidRDefault="0093708D" w:rsidP="0093708D">
      <w:pPr>
        <w:spacing w:after="0" w:line="240" w:lineRule="auto"/>
        <w:jc w:val="both"/>
        <w:rPr>
          <w:rFonts w:eastAsia="Times New Roman" w:cs="Times New Roman"/>
          <w:snapToGrid w:val="0"/>
          <w:szCs w:val="24"/>
        </w:rPr>
      </w:pPr>
    </w:p>
    <w:p w14:paraId="4F8847A5" w14:textId="77777777" w:rsidR="0093708D" w:rsidRPr="00FC2C48" w:rsidRDefault="0093708D" w:rsidP="0093708D">
      <w:pPr>
        <w:spacing w:after="0" w:line="240" w:lineRule="auto"/>
        <w:jc w:val="both"/>
        <w:rPr>
          <w:rFonts w:eastAsia="Times New Roman" w:cs="Times New Roman"/>
          <w:snapToGrid w:val="0"/>
          <w:szCs w:val="24"/>
        </w:rPr>
      </w:pPr>
    </w:p>
    <w:p w14:paraId="3A316AEB" w14:textId="77777777" w:rsidR="0093708D" w:rsidRPr="00FC2C48" w:rsidRDefault="0093708D" w:rsidP="0093708D">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I.</w:t>
      </w:r>
      <w:r w:rsidRPr="00FC2C48">
        <w:rPr>
          <w:rFonts w:eastAsia="Times New Roman" w:cs="Times New Roman"/>
          <w:snapToGrid w:val="0"/>
          <w:szCs w:val="24"/>
        </w:rPr>
        <w:tab/>
        <w:t>Introduction</w:t>
      </w:r>
    </w:p>
    <w:p w14:paraId="14DF9B61" w14:textId="77777777" w:rsidR="0093708D" w:rsidRPr="00FC2C48" w:rsidRDefault="0093708D" w:rsidP="0093708D">
      <w:pPr>
        <w:spacing w:after="0" w:line="240" w:lineRule="auto"/>
        <w:jc w:val="both"/>
        <w:rPr>
          <w:rFonts w:eastAsia="Times New Roman" w:cs="Times New Roman"/>
          <w:snapToGrid w:val="0"/>
          <w:szCs w:val="24"/>
        </w:rPr>
      </w:pPr>
    </w:p>
    <w:p w14:paraId="6158A231" w14:textId="77777777" w:rsidR="0093708D" w:rsidRPr="00FC2C48" w:rsidRDefault="0093708D" w:rsidP="0093708D">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II.</w:t>
      </w:r>
      <w:r w:rsidRPr="00FC2C48">
        <w:rPr>
          <w:rFonts w:eastAsia="Times New Roman" w:cs="Times New Roman"/>
          <w:snapToGrid w:val="0"/>
          <w:szCs w:val="24"/>
        </w:rPr>
        <w:tab/>
        <w:t>Summary of Argument</w:t>
      </w:r>
    </w:p>
    <w:p w14:paraId="2053165B" w14:textId="77777777" w:rsidR="0093708D" w:rsidRPr="00FC2C48" w:rsidRDefault="0093708D" w:rsidP="0093708D">
      <w:pPr>
        <w:spacing w:after="0" w:line="240" w:lineRule="auto"/>
        <w:jc w:val="both"/>
        <w:rPr>
          <w:rFonts w:eastAsia="Times New Roman" w:cs="Times New Roman"/>
          <w:snapToGrid w:val="0"/>
          <w:szCs w:val="24"/>
        </w:rPr>
      </w:pPr>
    </w:p>
    <w:p w14:paraId="2E8D71C2" w14:textId="77777777" w:rsidR="0093708D" w:rsidRPr="00FC2C48" w:rsidRDefault="0093708D" w:rsidP="0093708D">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III.</w:t>
      </w:r>
      <w:r w:rsidRPr="00FC2C48">
        <w:rPr>
          <w:rFonts w:eastAsia="Times New Roman" w:cs="Times New Roman"/>
          <w:snapToGrid w:val="0"/>
          <w:szCs w:val="24"/>
        </w:rPr>
        <w:tab/>
        <w:t>Rate Base</w:t>
      </w:r>
    </w:p>
    <w:p w14:paraId="0351EB02" w14:textId="77777777" w:rsidR="0093708D" w:rsidRPr="00FC2C48" w:rsidRDefault="0093708D" w:rsidP="0093708D">
      <w:pPr>
        <w:spacing w:after="0" w:line="240" w:lineRule="auto"/>
        <w:jc w:val="both"/>
        <w:rPr>
          <w:rFonts w:eastAsia="Times New Roman" w:cs="Times New Roman"/>
          <w:snapToGrid w:val="0"/>
          <w:szCs w:val="24"/>
        </w:rPr>
      </w:pPr>
    </w:p>
    <w:p w14:paraId="78B162CC" w14:textId="77777777" w:rsidR="0093708D" w:rsidRPr="00FC2C48" w:rsidRDefault="0093708D" w:rsidP="0093708D">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A.</w:t>
      </w:r>
      <w:r w:rsidRPr="00FC2C48">
        <w:rPr>
          <w:rFonts w:eastAsia="Times New Roman" w:cs="Times New Roman"/>
          <w:snapToGrid w:val="0"/>
          <w:szCs w:val="24"/>
        </w:rPr>
        <w:tab/>
        <w:t>Fair Value</w:t>
      </w:r>
    </w:p>
    <w:p w14:paraId="4828195B" w14:textId="77777777" w:rsidR="0093708D" w:rsidRPr="00FC2C48" w:rsidRDefault="0093708D" w:rsidP="0093708D">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B.</w:t>
      </w:r>
      <w:r w:rsidRPr="00FC2C48">
        <w:rPr>
          <w:rFonts w:eastAsia="Times New Roman" w:cs="Times New Roman"/>
          <w:snapToGrid w:val="0"/>
          <w:szCs w:val="24"/>
        </w:rPr>
        <w:tab/>
        <w:t>Plant in Service</w:t>
      </w:r>
    </w:p>
    <w:p w14:paraId="4561A288" w14:textId="77777777" w:rsidR="0093708D" w:rsidRPr="00FC2C48" w:rsidRDefault="0093708D" w:rsidP="0093708D">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C.</w:t>
      </w:r>
      <w:r w:rsidRPr="00FC2C48">
        <w:rPr>
          <w:rFonts w:eastAsia="Times New Roman" w:cs="Times New Roman"/>
          <w:snapToGrid w:val="0"/>
          <w:szCs w:val="24"/>
        </w:rPr>
        <w:tab/>
        <w:t>Depreciation Reserve</w:t>
      </w:r>
    </w:p>
    <w:p w14:paraId="4DA51984" w14:textId="77777777" w:rsidR="0093708D" w:rsidRPr="00FC2C48" w:rsidRDefault="0093708D" w:rsidP="0093708D">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D.</w:t>
      </w:r>
      <w:r w:rsidRPr="00FC2C48">
        <w:rPr>
          <w:rFonts w:eastAsia="Times New Roman" w:cs="Times New Roman"/>
          <w:snapToGrid w:val="0"/>
          <w:szCs w:val="24"/>
        </w:rPr>
        <w:tab/>
        <w:t>Additions to Rate Base</w:t>
      </w:r>
    </w:p>
    <w:p w14:paraId="51D0BC30" w14:textId="77777777" w:rsidR="0093708D" w:rsidRPr="00FC2C48" w:rsidRDefault="0093708D" w:rsidP="0093708D">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E.</w:t>
      </w:r>
      <w:r w:rsidRPr="00FC2C48">
        <w:rPr>
          <w:rFonts w:eastAsia="Times New Roman" w:cs="Times New Roman"/>
          <w:snapToGrid w:val="0"/>
          <w:szCs w:val="24"/>
        </w:rPr>
        <w:tab/>
        <w:t>Deductions from Rate Base</w:t>
      </w:r>
    </w:p>
    <w:p w14:paraId="4FD0521B" w14:textId="77777777" w:rsidR="0093708D" w:rsidRPr="00FC2C48" w:rsidRDefault="0093708D" w:rsidP="0093708D">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F.</w:t>
      </w:r>
      <w:r w:rsidRPr="00FC2C48">
        <w:rPr>
          <w:rFonts w:eastAsia="Times New Roman" w:cs="Times New Roman"/>
          <w:snapToGrid w:val="0"/>
          <w:szCs w:val="24"/>
        </w:rPr>
        <w:tab/>
        <w:t>Conclusion</w:t>
      </w:r>
    </w:p>
    <w:p w14:paraId="05EAB964" w14:textId="77777777" w:rsidR="0093708D" w:rsidRPr="00FC2C48" w:rsidRDefault="0093708D" w:rsidP="0093708D">
      <w:pPr>
        <w:spacing w:after="0" w:line="240" w:lineRule="auto"/>
        <w:jc w:val="both"/>
        <w:rPr>
          <w:rFonts w:eastAsia="Times New Roman" w:cs="Times New Roman"/>
          <w:snapToGrid w:val="0"/>
          <w:szCs w:val="24"/>
        </w:rPr>
      </w:pPr>
    </w:p>
    <w:p w14:paraId="18D6F42B" w14:textId="77777777" w:rsidR="0093708D" w:rsidRPr="00FC2C48" w:rsidRDefault="0093708D" w:rsidP="0093708D">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IV.</w:t>
      </w:r>
      <w:r w:rsidRPr="00FC2C48">
        <w:rPr>
          <w:rFonts w:eastAsia="Times New Roman" w:cs="Times New Roman"/>
          <w:snapToGrid w:val="0"/>
          <w:szCs w:val="24"/>
        </w:rPr>
        <w:tab/>
        <w:t>Revenues</w:t>
      </w:r>
    </w:p>
    <w:p w14:paraId="0961CA00" w14:textId="77777777" w:rsidR="0093708D" w:rsidRPr="00FC2C48" w:rsidRDefault="0093708D" w:rsidP="0093708D">
      <w:pPr>
        <w:spacing w:after="0" w:line="240" w:lineRule="auto"/>
        <w:jc w:val="both"/>
        <w:rPr>
          <w:rFonts w:eastAsia="Times New Roman" w:cs="Times New Roman"/>
          <w:snapToGrid w:val="0"/>
          <w:szCs w:val="24"/>
        </w:rPr>
      </w:pPr>
    </w:p>
    <w:p w14:paraId="078F1435" w14:textId="77777777" w:rsidR="0093708D" w:rsidRPr="00FC2C48" w:rsidRDefault="0093708D" w:rsidP="0093708D">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V.</w:t>
      </w:r>
      <w:r w:rsidRPr="00FC2C48">
        <w:rPr>
          <w:rFonts w:eastAsia="Times New Roman" w:cs="Times New Roman"/>
          <w:snapToGrid w:val="0"/>
          <w:szCs w:val="24"/>
        </w:rPr>
        <w:tab/>
        <w:t>Expenses</w:t>
      </w:r>
    </w:p>
    <w:p w14:paraId="1706DD32" w14:textId="77777777" w:rsidR="0093708D" w:rsidRPr="00FC2C48" w:rsidRDefault="0093708D" w:rsidP="0093708D">
      <w:pPr>
        <w:spacing w:after="0" w:line="240" w:lineRule="auto"/>
        <w:jc w:val="both"/>
        <w:rPr>
          <w:rFonts w:eastAsia="Times New Roman" w:cs="Times New Roman"/>
          <w:snapToGrid w:val="0"/>
          <w:szCs w:val="24"/>
        </w:rPr>
      </w:pPr>
    </w:p>
    <w:p w14:paraId="7D607385" w14:textId="77777777" w:rsidR="0093708D" w:rsidRPr="00FC2C48" w:rsidRDefault="0093708D" w:rsidP="0093708D">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VI.</w:t>
      </w:r>
      <w:r w:rsidRPr="00FC2C48">
        <w:rPr>
          <w:rFonts w:eastAsia="Times New Roman" w:cs="Times New Roman"/>
          <w:snapToGrid w:val="0"/>
          <w:szCs w:val="24"/>
        </w:rPr>
        <w:tab/>
        <w:t>Taxes</w:t>
      </w:r>
    </w:p>
    <w:p w14:paraId="783CA388" w14:textId="77777777" w:rsidR="0093708D" w:rsidRPr="00FC2C48" w:rsidRDefault="0093708D" w:rsidP="0093708D">
      <w:pPr>
        <w:spacing w:after="0" w:line="240" w:lineRule="auto"/>
        <w:jc w:val="both"/>
        <w:rPr>
          <w:rFonts w:eastAsia="Times New Roman" w:cs="Times New Roman"/>
          <w:snapToGrid w:val="0"/>
          <w:szCs w:val="24"/>
        </w:rPr>
      </w:pPr>
    </w:p>
    <w:p w14:paraId="495AA01A" w14:textId="77777777" w:rsidR="0093708D" w:rsidRPr="00FC2C48" w:rsidRDefault="0093708D" w:rsidP="0093708D">
      <w:pPr>
        <w:spacing w:after="0" w:line="240" w:lineRule="auto"/>
        <w:ind w:firstLine="720"/>
        <w:jc w:val="both"/>
        <w:rPr>
          <w:rFonts w:eastAsia="Times New Roman" w:cs="Times New Roman"/>
          <w:snapToGrid w:val="0"/>
          <w:szCs w:val="24"/>
        </w:rPr>
      </w:pPr>
      <w:smartTag w:uri="urn:schemas-microsoft-com:office:smarttags" w:element="stockticker">
        <w:r w:rsidRPr="00FC2C48">
          <w:rPr>
            <w:rFonts w:eastAsia="Times New Roman" w:cs="Times New Roman"/>
            <w:snapToGrid w:val="0"/>
            <w:szCs w:val="24"/>
          </w:rPr>
          <w:t>VII</w:t>
        </w:r>
      </w:smartTag>
      <w:r w:rsidRPr="00FC2C48">
        <w:rPr>
          <w:rFonts w:eastAsia="Times New Roman" w:cs="Times New Roman"/>
          <w:snapToGrid w:val="0"/>
          <w:szCs w:val="24"/>
        </w:rPr>
        <w:t>.</w:t>
      </w:r>
      <w:r w:rsidRPr="00FC2C48">
        <w:rPr>
          <w:rFonts w:eastAsia="Times New Roman" w:cs="Times New Roman"/>
          <w:snapToGrid w:val="0"/>
          <w:szCs w:val="24"/>
        </w:rPr>
        <w:tab/>
        <w:t>Rate of Return</w:t>
      </w:r>
    </w:p>
    <w:p w14:paraId="34BCDD7D" w14:textId="77777777" w:rsidR="0093708D" w:rsidRPr="00FC2C48" w:rsidRDefault="0093708D" w:rsidP="0093708D">
      <w:pPr>
        <w:spacing w:after="0" w:line="240" w:lineRule="auto"/>
        <w:jc w:val="both"/>
        <w:rPr>
          <w:rFonts w:eastAsia="Times New Roman" w:cs="Times New Roman"/>
          <w:snapToGrid w:val="0"/>
          <w:szCs w:val="24"/>
        </w:rPr>
      </w:pPr>
    </w:p>
    <w:p w14:paraId="4C89C84B" w14:textId="77777777" w:rsidR="0093708D" w:rsidRPr="00FC2C48" w:rsidRDefault="0093708D" w:rsidP="0093708D">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VIII.</w:t>
      </w:r>
      <w:r w:rsidRPr="00FC2C48">
        <w:rPr>
          <w:rFonts w:eastAsia="Times New Roman" w:cs="Times New Roman"/>
          <w:snapToGrid w:val="0"/>
          <w:szCs w:val="24"/>
        </w:rPr>
        <w:tab/>
        <w:t>Miscellaneous Issue</w:t>
      </w:r>
    </w:p>
    <w:p w14:paraId="5CD5D4D0" w14:textId="77777777" w:rsidR="0093708D" w:rsidRPr="00FC2C48" w:rsidRDefault="0093708D" w:rsidP="0093708D">
      <w:pPr>
        <w:spacing w:after="0" w:line="240" w:lineRule="auto"/>
        <w:jc w:val="both"/>
        <w:rPr>
          <w:rFonts w:eastAsia="Times New Roman" w:cs="Times New Roman"/>
          <w:snapToGrid w:val="0"/>
          <w:szCs w:val="24"/>
        </w:rPr>
      </w:pPr>
    </w:p>
    <w:p w14:paraId="12521B2A" w14:textId="77777777" w:rsidR="0093708D" w:rsidRPr="00FC2C48" w:rsidRDefault="0093708D" w:rsidP="0093708D">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IX.</w:t>
      </w:r>
      <w:r w:rsidRPr="00FC2C48">
        <w:rPr>
          <w:rFonts w:eastAsia="Times New Roman" w:cs="Times New Roman"/>
          <w:snapToGrid w:val="0"/>
          <w:szCs w:val="24"/>
        </w:rPr>
        <w:tab/>
        <w:t>Rate Structure</w:t>
      </w:r>
    </w:p>
    <w:p w14:paraId="72E8C770" w14:textId="77777777" w:rsidR="0093708D" w:rsidRPr="00FC2C48" w:rsidRDefault="0093708D" w:rsidP="0093708D">
      <w:pPr>
        <w:spacing w:after="0" w:line="240" w:lineRule="auto"/>
        <w:jc w:val="both"/>
        <w:rPr>
          <w:rFonts w:eastAsia="Times New Roman" w:cs="Times New Roman"/>
          <w:snapToGrid w:val="0"/>
          <w:szCs w:val="24"/>
        </w:rPr>
      </w:pPr>
    </w:p>
    <w:p w14:paraId="673801D4" w14:textId="77777777" w:rsidR="0093708D" w:rsidRPr="00FC2C48" w:rsidRDefault="0093708D" w:rsidP="0093708D">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A.</w:t>
      </w:r>
      <w:r w:rsidRPr="00FC2C48">
        <w:rPr>
          <w:rFonts w:eastAsia="Times New Roman" w:cs="Times New Roman"/>
          <w:snapToGrid w:val="0"/>
          <w:szCs w:val="24"/>
        </w:rPr>
        <w:tab/>
        <w:t>Cost of Service</w:t>
      </w:r>
    </w:p>
    <w:p w14:paraId="6AAB22D1" w14:textId="77777777" w:rsidR="0093708D" w:rsidRPr="00FC2C48" w:rsidRDefault="0093708D" w:rsidP="0093708D">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B.</w:t>
      </w:r>
      <w:r w:rsidRPr="00FC2C48">
        <w:rPr>
          <w:rFonts w:eastAsia="Times New Roman" w:cs="Times New Roman"/>
          <w:snapToGrid w:val="0"/>
          <w:szCs w:val="24"/>
        </w:rPr>
        <w:tab/>
        <w:t>Revenue Allocation</w:t>
      </w:r>
    </w:p>
    <w:p w14:paraId="42638EFB" w14:textId="77777777" w:rsidR="0093708D" w:rsidRPr="00FC2C48" w:rsidRDefault="0093708D" w:rsidP="0093708D">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C.</w:t>
      </w:r>
      <w:r w:rsidRPr="00FC2C48">
        <w:rPr>
          <w:rFonts w:eastAsia="Times New Roman" w:cs="Times New Roman"/>
          <w:snapToGrid w:val="0"/>
          <w:szCs w:val="24"/>
        </w:rPr>
        <w:tab/>
        <w:t>Tariff Structure</w:t>
      </w:r>
    </w:p>
    <w:p w14:paraId="007111F9" w14:textId="77777777" w:rsidR="0093708D" w:rsidRPr="00FC2C48" w:rsidRDefault="0093708D" w:rsidP="0093708D">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D.</w:t>
      </w:r>
      <w:r w:rsidRPr="00FC2C48">
        <w:rPr>
          <w:rFonts w:eastAsia="Times New Roman" w:cs="Times New Roman"/>
          <w:snapToGrid w:val="0"/>
          <w:szCs w:val="24"/>
        </w:rPr>
        <w:tab/>
        <w:t>Summary and Alternatives</w:t>
      </w:r>
    </w:p>
    <w:p w14:paraId="0CCB2852" w14:textId="77777777" w:rsidR="0093708D" w:rsidRPr="00FC2C48" w:rsidRDefault="0093708D" w:rsidP="0093708D">
      <w:pPr>
        <w:spacing w:after="0" w:line="240" w:lineRule="auto"/>
        <w:jc w:val="both"/>
        <w:rPr>
          <w:rFonts w:eastAsia="Times New Roman" w:cs="Times New Roman"/>
          <w:snapToGrid w:val="0"/>
          <w:szCs w:val="24"/>
        </w:rPr>
      </w:pPr>
    </w:p>
    <w:p w14:paraId="68D6815E" w14:textId="77777777" w:rsidR="0093708D" w:rsidRPr="00FC2C48" w:rsidRDefault="0093708D" w:rsidP="0093708D">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X.</w:t>
      </w:r>
      <w:r w:rsidRPr="00FC2C48">
        <w:rPr>
          <w:rFonts w:eastAsia="Times New Roman" w:cs="Times New Roman"/>
          <w:snapToGrid w:val="0"/>
          <w:szCs w:val="24"/>
        </w:rPr>
        <w:tab/>
        <w:t>Conclusion</w:t>
      </w:r>
    </w:p>
    <w:p w14:paraId="082DE59B" w14:textId="77777777" w:rsidR="0093708D" w:rsidRPr="00FC2C48" w:rsidRDefault="0093708D" w:rsidP="0093708D">
      <w:pPr>
        <w:spacing w:after="0" w:line="240" w:lineRule="auto"/>
        <w:jc w:val="both"/>
        <w:rPr>
          <w:rFonts w:eastAsia="Times New Roman" w:cs="Times New Roman"/>
          <w:snapToGrid w:val="0"/>
          <w:szCs w:val="24"/>
        </w:rPr>
      </w:pPr>
    </w:p>
    <w:p w14:paraId="63CE1D0F" w14:textId="77777777" w:rsidR="0093708D" w:rsidRPr="00FC2C48" w:rsidRDefault="0093708D" w:rsidP="0093708D">
      <w:pPr>
        <w:tabs>
          <w:tab w:val="left" w:pos="-1440"/>
        </w:tabs>
        <w:spacing w:after="0" w:line="240" w:lineRule="auto"/>
        <w:ind w:left="1440" w:right="1440" w:hanging="720"/>
        <w:jc w:val="both"/>
        <w:rPr>
          <w:rFonts w:eastAsia="Times New Roman" w:cs="Times New Roman"/>
          <w:snapToGrid w:val="0"/>
          <w:szCs w:val="24"/>
        </w:rPr>
      </w:pPr>
      <w:r w:rsidRPr="00FC2C48">
        <w:rPr>
          <w:rFonts w:eastAsia="Times New Roman" w:cs="Times New Roman"/>
          <w:snapToGrid w:val="0"/>
          <w:szCs w:val="24"/>
        </w:rPr>
        <w:t>Note:</w:t>
      </w:r>
      <w:r w:rsidRPr="00FC2C48">
        <w:rPr>
          <w:rFonts w:eastAsia="Times New Roman" w:cs="Times New Roman"/>
          <w:snapToGrid w:val="0"/>
          <w:szCs w:val="24"/>
        </w:rPr>
        <w:tab/>
        <w:t>Appropriate modifications may be made.  For instance, a party might add “Affiliated Interest Expenses” as a major topic heading or might brief only rate structure and not use other topic headings.  A summary and alternatives should be provided under “Rate Structure” but the “Rate Base” and “Rate Structure” formats shown may be modified, as appropriate.  Additional subheadings should be used, as appropriate.</w:t>
      </w:r>
    </w:p>
    <w:p w14:paraId="5841575A" w14:textId="7D8244E4" w:rsidR="0093708D" w:rsidRPr="00FC2C48" w:rsidRDefault="0093708D" w:rsidP="0093708D">
      <w:pPr>
        <w:spacing w:after="0"/>
        <w:rPr>
          <w:rFonts w:cs="Times New Roman"/>
          <w:szCs w:val="24"/>
        </w:rPr>
      </w:pPr>
    </w:p>
    <w:p w14:paraId="25414F79" w14:textId="77777777" w:rsidR="00716249" w:rsidRPr="00FC2C48" w:rsidRDefault="00716249" w:rsidP="0093708D">
      <w:pPr>
        <w:spacing w:after="0"/>
        <w:rPr>
          <w:rFonts w:cs="Times New Roman"/>
          <w:szCs w:val="24"/>
        </w:rPr>
        <w:sectPr w:rsidR="00716249" w:rsidRPr="00FC2C48" w:rsidSect="00671B4E">
          <w:footerReference w:type="default" r:id="rId10"/>
          <w:pgSz w:w="12240" w:h="15840"/>
          <w:pgMar w:top="1440" w:right="1440" w:bottom="1440" w:left="1440" w:header="720" w:footer="720" w:gutter="0"/>
          <w:cols w:space="720"/>
          <w:titlePg/>
          <w:docGrid w:linePitch="360"/>
        </w:sectPr>
      </w:pPr>
    </w:p>
    <w:p w14:paraId="262CF24A" w14:textId="77777777" w:rsidR="00716249" w:rsidRPr="00AD7BF9" w:rsidRDefault="00716249" w:rsidP="00716249">
      <w:pPr>
        <w:tabs>
          <w:tab w:val="center" w:pos="6480"/>
        </w:tabs>
        <w:spacing w:after="0" w:line="240" w:lineRule="auto"/>
        <w:jc w:val="both"/>
        <w:rPr>
          <w:rFonts w:eastAsia="Times New Roman" w:cs="Times New Roman"/>
          <w:snapToGrid w:val="0"/>
          <w:szCs w:val="24"/>
        </w:rPr>
      </w:pPr>
      <w:r w:rsidRPr="00AD7BF9">
        <w:rPr>
          <w:rFonts w:eastAsia="Times New Roman" w:cs="Times New Roman"/>
          <w:snapToGrid w:val="0"/>
          <w:szCs w:val="24"/>
        </w:rPr>
        <w:lastRenderedPageBreak/>
        <w:tab/>
      </w:r>
      <w:r w:rsidRPr="00FC2C48">
        <w:rPr>
          <w:rFonts w:eastAsia="Times New Roman" w:cs="Times New Roman"/>
          <w:snapToGrid w:val="0"/>
          <w:szCs w:val="24"/>
          <w:u w:val="single"/>
        </w:rPr>
        <w:t>TABLE I</w:t>
      </w:r>
    </w:p>
    <w:p w14:paraId="2557BDF4" w14:textId="77777777" w:rsidR="00716249" w:rsidRPr="00AD7BF9" w:rsidRDefault="00716249" w:rsidP="00716249">
      <w:pPr>
        <w:spacing w:after="0" w:line="240" w:lineRule="auto"/>
        <w:jc w:val="both"/>
        <w:rPr>
          <w:rFonts w:eastAsia="Times New Roman" w:cs="Times New Roman"/>
          <w:snapToGrid w:val="0"/>
          <w:szCs w:val="24"/>
        </w:rPr>
      </w:pPr>
    </w:p>
    <w:p w14:paraId="321EEE8B" w14:textId="77777777" w:rsidR="00716249" w:rsidRPr="00AD7BF9" w:rsidRDefault="00716249" w:rsidP="00716249">
      <w:pPr>
        <w:tabs>
          <w:tab w:val="center" w:pos="6480"/>
        </w:tabs>
        <w:spacing w:after="0" w:line="240" w:lineRule="auto"/>
        <w:jc w:val="both"/>
        <w:rPr>
          <w:rFonts w:eastAsia="Times New Roman" w:cs="Times New Roman"/>
          <w:snapToGrid w:val="0"/>
          <w:szCs w:val="24"/>
        </w:rPr>
      </w:pPr>
      <w:r w:rsidRPr="00AD7BF9">
        <w:rPr>
          <w:rFonts w:eastAsia="Times New Roman" w:cs="Times New Roman"/>
          <w:snapToGrid w:val="0"/>
          <w:szCs w:val="24"/>
        </w:rPr>
        <w:tab/>
      </w:r>
      <w:r w:rsidRPr="00AD7BF9">
        <w:rPr>
          <w:rFonts w:eastAsia="Times New Roman" w:cs="Times New Roman"/>
          <w:smallCaps/>
          <w:snapToGrid w:val="0"/>
          <w:szCs w:val="24"/>
          <w:u w:val="single"/>
        </w:rPr>
        <w:t>Income Summary</w:t>
      </w:r>
    </w:p>
    <w:p w14:paraId="67B2071C" w14:textId="77777777" w:rsidR="00716249" w:rsidRPr="00AD7BF9" w:rsidRDefault="00716249" w:rsidP="00716249">
      <w:pPr>
        <w:tabs>
          <w:tab w:val="center" w:pos="6480"/>
        </w:tabs>
        <w:spacing w:after="0" w:line="240" w:lineRule="auto"/>
        <w:jc w:val="both"/>
        <w:rPr>
          <w:rFonts w:eastAsia="Times New Roman" w:cs="Times New Roman"/>
          <w:snapToGrid w:val="0"/>
          <w:szCs w:val="24"/>
        </w:rPr>
      </w:pPr>
      <w:r w:rsidRPr="00AD7BF9">
        <w:rPr>
          <w:rFonts w:eastAsia="Times New Roman" w:cs="Times New Roman"/>
          <w:snapToGrid w:val="0"/>
          <w:szCs w:val="24"/>
        </w:rPr>
        <w:tab/>
        <w:t>($000)</w:t>
      </w:r>
    </w:p>
    <w:p w14:paraId="33C7BB5A" w14:textId="77777777" w:rsidR="00716249" w:rsidRPr="004B68A5" w:rsidRDefault="00716249" w:rsidP="00716249">
      <w:pPr>
        <w:spacing w:after="0" w:line="240" w:lineRule="auto"/>
        <w:jc w:val="both"/>
        <w:rPr>
          <w:rFonts w:eastAsia="Times New Roman" w:cs="Times New Roman"/>
          <w:snapToGrid w:val="0"/>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3960"/>
        <w:gridCol w:w="1800"/>
        <w:gridCol w:w="1800"/>
        <w:gridCol w:w="1890"/>
        <w:gridCol w:w="1710"/>
        <w:gridCol w:w="1800"/>
      </w:tblGrid>
      <w:tr w:rsidR="00716249" w:rsidRPr="00AD7BF9" w14:paraId="346C5641" w14:textId="77777777" w:rsidTr="002F2BE3">
        <w:tc>
          <w:tcPr>
            <w:tcW w:w="3960" w:type="dxa"/>
          </w:tcPr>
          <w:p w14:paraId="106B410B" w14:textId="77777777" w:rsidR="00716249" w:rsidRPr="004B68A5" w:rsidRDefault="00716249" w:rsidP="00716249">
            <w:pPr>
              <w:widowControl w:val="0"/>
              <w:spacing w:after="0" w:line="120" w:lineRule="exact"/>
              <w:rPr>
                <w:rFonts w:eastAsia="Times New Roman" w:cs="Times New Roman"/>
                <w:snapToGrid w:val="0"/>
                <w:szCs w:val="24"/>
              </w:rPr>
            </w:pPr>
          </w:p>
          <w:p w14:paraId="7DAAF233" w14:textId="77777777" w:rsidR="00716249" w:rsidRPr="00FC2C48" w:rsidRDefault="00716249" w:rsidP="00716249">
            <w:pPr>
              <w:spacing w:after="58" w:line="240" w:lineRule="auto"/>
              <w:rPr>
                <w:rFonts w:eastAsia="Times New Roman" w:cs="Times New Roman"/>
                <w:snapToGrid w:val="0"/>
                <w:szCs w:val="24"/>
              </w:rPr>
            </w:pPr>
          </w:p>
        </w:tc>
        <w:tc>
          <w:tcPr>
            <w:tcW w:w="1800" w:type="dxa"/>
          </w:tcPr>
          <w:p w14:paraId="221A7901" w14:textId="77777777" w:rsidR="00716249" w:rsidRPr="00FC2C48" w:rsidRDefault="00716249" w:rsidP="00716249">
            <w:pPr>
              <w:widowControl w:val="0"/>
              <w:spacing w:after="0" w:line="120" w:lineRule="exact"/>
              <w:rPr>
                <w:rFonts w:eastAsia="Times New Roman" w:cs="Times New Roman"/>
                <w:snapToGrid w:val="0"/>
                <w:szCs w:val="24"/>
              </w:rPr>
            </w:pPr>
          </w:p>
          <w:p w14:paraId="6CA0D32F"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Pro Forma</w:t>
            </w:r>
          </w:p>
          <w:p w14:paraId="70D29846"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Present</w:t>
            </w:r>
          </w:p>
          <w:p w14:paraId="5A28AC57"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u w:val="single"/>
              </w:rPr>
              <w:t xml:space="preserve">    Rates    </w:t>
            </w:r>
          </w:p>
        </w:tc>
        <w:tc>
          <w:tcPr>
            <w:tcW w:w="1800" w:type="dxa"/>
          </w:tcPr>
          <w:p w14:paraId="656869A2" w14:textId="77777777" w:rsidR="00716249" w:rsidRPr="00FC2C48" w:rsidRDefault="00716249" w:rsidP="00716249">
            <w:pPr>
              <w:widowControl w:val="0"/>
              <w:spacing w:after="0" w:line="120" w:lineRule="exact"/>
              <w:rPr>
                <w:rFonts w:eastAsia="Times New Roman" w:cs="Times New Roman"/>
                <w:snapToGrid w:val="0"/>
                <w:szCs w:val="24"/>
              </w:rPr>
            </w:pPr>
          </w:p>
          <w:p w14:paraId="71A9587F" w14:textId="77777777" w:rsidR="00716249" w:rsidRPr="00FC2C48" w:rsidRDefault="00716249" w:rsidP="00716249">
            <w:pPr>
              <w:spacing w:after="0" w:line="240" w:lineRule="auto"/>
              <w:jc w:val="center"/>
              <w:rPr>
                <w:rFonts w:eastAsia="Times New Roman" w:cs="Times New Roman"/>
                <w:snapToGrid w:val="0"/>
                <w:szCs w:val="24"/>
              </w:rPr>
            </w:pPr>
          </w:p>
          <w:p w14:paraId="08B4E884"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Recommended</w:t>
            </w:r>
          </w:p>
          <w:p w14:paraId="1F48C47B" w14:textId="77777777" w:rsidR="00716249" w:rsidRPr="00FC2C48" w:rsidRDefault="00716249" w:rsidP="00716249">
            <w:pPr>
              <w:spacing w:after="58" w:line="240" w:lineRule="auto"/>
              <w:jc w:val="center"/>
              <w:rPr>
                <w:rFonts w:eastAsia="Times New Roman" w:cs="Times New Roman"/>
                <w:snapToGrid w:val="0"/>
                <w:szCs w:val="24"/>
                <w:u w:val="single"/>
              </w:rPr>
            </w:pPr>
            <w:r w:rsidRPr="00FC2C48">
              <w:rPr>
                <w:rFonts w:eastAsia="Times New Roman" w:cs="Times New Roman"/>
                <w:snapToGrid w:val="0"/>
                <w:szCs w:val="24"/>
                <w:u w:val="single"/>
              </w:rPr>
              <w:t xml:space="preserve">   Adjustments  </w:t>
            </w:r>
          </w:p>
        </w:tc>
        <w:tc>
          <w:tcPr>
            <w:tcW w:w="1890" w:type="dxa"/>
          </w:tcPr>
          <w:p w14:paraId="45A662D2" w14:textId="77777777" w:rsidR="00716249" w:rsidRPr="00FC2C48" w:rsidRDefault="00716249" w:rsidP="00716249">
            <w:pPr>
              <w:widowControl w:val="0"/>
              <w:spacing w:after="0" w:line="120" w:lineRule="exact"/>
              <w:rPr>
                <w:rFonts w:eastAsia="Times New Roman" w:cs="Times New Roman"/>
                <w:snapToGrid w:val="0"/>
                <w:szCs w:val="24"/>
                <w:u w:val="single"/>
              </w:rPr>
            </w:pPr>
          </w:p>
          <w:p w14:paraId="1B29FEB6" w14:textId="77777777" w:rsidR="00716249" w:rsidRPr="00FC2C48" w:rsidRDefault="00716249" w:rsidP="00716249">
            <w:pPr>
              <w:spacing w:after="0" w:line="240" w:lineRule="auto"/>
              <w:jc w:val="center"/>
              <w:rPr>
                <w:rFonts w:eastAsia="Times New Roman" w:cs="Times New Roman"/>
                <w:snapToGrid w:val="0"/>
                <w:szCs w:val="24"/>
                <w:u w:val="single"/>
              </w:rPr>
            </w:pPr>
            <w:r w:rsidRPr="00FC2C48">
              <w:rPr>
                <w:rFonts w:eastAsia="Times New Roman" w:cs="Times New Roman"/>
                <w:snapToGrid w:val="0"/>
                <w:szCs w:val="24"/>
              </w:rPr>
              <w:t>Adjusted</w:t>
            </w:r>
          </w:p>
          <w:p w14:paraId="351D5F97" w14:textId="77777777" w:rsidR="00716249" w:rsidRPr="00FC2C48" w:rsidRDefault="00716249" w:rsidP="00716249">
            <w:pPr>
              <w:spacing w:after="0" w:line="240" w:lineRule="auto"/>
              <w:jc w:val="center"/>
              <w:rPr>
                <w:rFonts w:eastAsia="Times New Roman" w:cs="Times New Roman"/>
                <w:snapToGrid w:val="0"/>
                <w:szCs w:val="24"/>
                <w:u w:val="single"/>
              </w:rPr>
            </w:pPr>
            <w:r w:rsidRPr="00FC2C48">
              <w:rPr>
                <w:rFonts w:eastAsia="Times New Roman" w:cs="Times New Roman"/>
                <w:snapToGrid w:val="0"/>
                <w:szCs w:val="24"/>
              </w:rPr>
              <w:t>Present</w:t>
            </w:r>
          </w:p>
          <w:p w14:paraId="42E8E4AB" w14:textId="77777777" w:rsidR="00716249" w:rsidRPr="00FC2C48" w:rsidRDefault="00716249" w:rsidP="00716249">
            <w:pPr>
              <w:spacing w:after="58" w:line="240" w:lineRule="auto"/>
              <w:jc w:val="center"/>
              <w:rPr>
                <w:rFonts w:eastAsia="Times New Roman" w:cs="Times New Roman"/>
                <w:snapToGrid w:val="0"/>
                <w:szCs w:val="24"/>
                <w:u w:val="single"/>
              </w:rPr>
            </w:pPr>
            <w:r w:rsidRPr="00FC2C48">
              <w:rPr>
                <w:rFonts w:eastAsia="Times New Roman" w:cs="Times New Roman"/>
                <w:snapToGrid w:val="0"/>
                <w:szCs w:val="24"/>
                <w:u w:val="single"/>
              </w:rPr>
              <w:t xml:space="preserve">   Rates   </w:t>
            </w:r>
          </w:p>
        </w:tc>
        <w:tc>
          <w:tcPr>
            <w:tcW w:w="1710" w:type="dxa"/>
          </w:tcPr>
          <w:p w14:paraId="7B995287" w14:textId="77777777" w:rsidR="00716249" w:rsidRPr="00FC2C48" w:rsidRDefault="00716249" w:rsidP="00716249">
            <w:pPr>
              <w:widowControl w:val="0"/>
              <w:spacing w:after="0" w:line="120" w:lineRule="exact"/>
              <w:rPr>
                <w:rFonts w:eastAsia="Times New Roman" w:cs="Times New Roman"/>
                <w:snapToGrid w:val="0"/>
                <w:szCs w:val="24"/>
                <w:u w:val="single"/>
              </w:rPr>
            </w:pPr>
          </w:p>
          <w:p w14:paraId="44000026" w14:textId="77777777" w:rsidR="00716249" w:rsidRPr="00FC2C48" w:rsidRDefault="00716249" w:rsidP="00716249">
            <w:pPr>
              <w:spacing w:after="0" w:line="240" w:lineRule="auto"/>
              <w:jc w:val="center"/>
              <w:rPr>
                <w:rFonts w:eastAsia="Times New Roman" w:cs="Times New Roman"/>
                <w:snapToGrid w:val="0"/>
                <w:szCs w:val="24"/>
              </w:rPr>
            </w:pPr>
          </w:p>
          <w:p w14:paraId="4F129C6D" w14:textId="77777777" w:rsidR="00716249" w:rsidRPr="00FC2C48" w:rsidRDefault="00716249" w:rsidP="00716249">
            <w:pPr>
              <w:spacing w:after="0" w:line="240" w:lineRule="auto"/>
              <w:jc w:val="center"/>
              <w:rPr>
                <w:rFonts w:eastAsia="Times New Roman" w:cs="Times New Roman"/>
                <w:snapToGrid w:val="0"/>
                <w:szCs w:val="24"/>
                <w:u w:val="single"/>
              </w:rPr>
            </w:pPr>
            <w:r w:rsidRPr="00FC2C48">
              <w:rPr>
                <w:rFonts w:eastAsia="Times New Roman" w:cs="Times New Roman"/>
                <w:snapToGrid w:val="0"/>
                <w:szCs w:val="24"/>
              </w:rPr>
              <w:t>Revenue</w:t>
            </w:r>
          </w:p>
          <w:p w14:paraId="1807EDA6" w14:textId="77777777" w:rsidR="00716249" w:rsidRPr="00FC2C48" w:rsidRDefault="00716249" w:rsidP="00716249">
            <w:pPr>
              <w:spacing w:after="58" w:line="240" w:lineRule="auto"/>
              <w:jc w:val="center"/>
              <w:rPr>
                <w:rFonts w:eastAsia="Times New Roman" w:cs="Times New Roman"/>
                <w:snapToGrid w:val="0"/>
                <w:szCs w:val="24"/>
                <w:u w:val="single"/>
              </w:rPr>
            </w:pPr>
            <w:r w:rsidRPr="00FC2C48">
              <w:rPr>
                <w:rFonts w:eastAsia="Times New Roman" w:cs="Times New Roman"/>
                <w:snapToGrid w:val="0"/>
                <w:szCs w:val="24"/>
                <w:u w:val="single"/>
              </w:rPr>
              <w:t xml:space="preserve"> Adjustment </w:t>
            </w:r>
          </w:p>
        </w:tc>
        <w:tc>
          <w:tcPr>
            <w:tcW w:w="1800" w:type="dxa"/>
          </w:tcPr>
          <w:p w14:paraId="0334A9F0" w14:textId="77777777" w:rsidR="00716249" w:rsidRPr="00FC2C48" w:rsidRDefault="00716249" w:rsidP="00716249">
            <w:pPr>
              <w:widowControl w:val="0"/>
              <w:spacing w:after="0" w:line="120" w:lineRule="exact"/>
              <w:rPr>
                <w:rFonts w:eastAsia="Times New Roman" w:cs="Times New Roman"/>
                <w:snapToGrid w:val="0"/>
                <w:szCs w:val="24"/>
                <w:u w:val="single"/>
              </w:rPr>
            </w:pPr>
          </w:p>
          <w:p w14:paraId="16680B3F"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Total</w:t>
            </w:r>
          </w:p>
          <w:p w14:paraId="30842610"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Allowable</w:t>
            </w:r>
          </w:p>
          <w:p w14:paraId="58B50ACE"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u w:val="single"/>
              </w:rPr>
              <w:t xml:space="preserve">  Revenues  </w:t>
            </w:r>
          </w:p>
        </w:tc>
      </w:tr>
      <w:tr w:rsidR="00716249" w:rsidRPr="00AD7BF9" w14:paraId="39EA582A" w14:textId="77777777" w:rsidTr="002F2BE3">
        <w:tc>
          <w:tcPr>
            <w:tcW w:w="3960" w:type="dxa"/>
          </w:tcPr>
          <w:p w14:paraId="3B35D826" w14:textId="77777777" w:rsidR="00716249" w:rsidRPr="00FC2C48" w:rsidRDefault="00716249" w:rsidP="00716249">
            <w:pPr>
              <w:widowControl w:val="0"/>
              <w:spacing w:after="0" w:line="120" w:lineRule="exact"/>
              <w:rPr>
                <w:rFonts w:eastAsia="Times New Roman" w:cs="Times New Roman"/>
                <w:snapToGrid w:val="0"/>
                <w:szCs w:val="24"/>
              </w:rPr>
            </w:pPr>
          </w:p>
          <w:p w14:paraId="1BB21029" w14:textId="77777777" w:rsidR="00716249" w:rsidRPr="00FC2C48" w:rsidRDefault="00716249" w:rsidP="00716249">
            <w:pPr>
              <w:spacing w:after="58" w:line="47" w:lineRule="auto"/>
              <w:rPr>
                <w:rFonts w:eastAsia="Times New Roman" w:cs="Times New Roman"/>
                <w:snapToGrid w:val="0"/>
                <w:szCs w:val="24"/>
              </w:rPr>
            </w:pPr>
          </w:p>
        </w:tc>
        <w:tc>
          <w:tcPr>
            <w:tcW w:w="1800" w:type="dxa"/>
          </w:tcPr>
          <w:p w14:paraId="1922AD05" w14:textId="77777777" w:rsidR="00716249" w:rsidRPr="00FC2C48" w:rsidRDefault="00716249" w:rsidP="00716249">
            <w:pPr>
              <w:widowControl w:val="0"/>
              <w:spacing w:after="0" w:line="120" w:lineRule="exact"/>
              <w:rPr>
                <w:rFonts w:eastAsia="Times New Roman" w:cs="Times New Roman"/>
                <w:snapToGrid w:val="0"/>
                <w:szCs w:val="24"/>
              </w:rPr>
            </w:pPr>
          </w:p>
          <w:p w14:paraId="62544E2A" w14:textId="77777777" w:rsidR="00716249" w:rsidRPr="00FC2C48" w:rsidRDefault="00716249" w:rsidP="00716249">
            <w:pPr>
              <w:spacing w:after="58" w:line="47" w:lineRule="auto"/>
              <w:jc w:val="center"/>
              <w:rPr>
                <w:rFonts w:eastAsia="Times New Roman" w:cs="Times New Roman"/>
                <w:snapToGrid w:val="0"/>
                <w:szCs w:val="24"/>
              </w:rPr>
            </w:pPr>
            <w:r w:rsidRPr="00FC2C48">
              <w:rPr>
                <w:rFonts w:eastAsia="Times New Roman" w:cs="Times New Roman"/>
                <w:snapToGrid w:val="0"/>
                <w:szCs w:val="24"/>
              </w:rPr>
              <w:t>$</w:t>
            </w:r>
          </w:p>
        </w:tc>
        <w:tc>
          <w:tcPr>
            <w:tcW w:w="1800" w:type="dxa"/>
          </w:tcPr>
          <w:p w14:paraId="574787AF" w14:textId="77777777" w:rsidR="00716249" w:rsidRPr="00FC2C48" w:rsidRDefault="00716249" w:rsidP="00716249">
            <w:pPr>
              <w:widowControl w:val="0"/>
              <w:spacing w:after="0" w:line="120" w:lineRule="exact"/>
              <w:rPr>
                <w:rFonts w:eastAsia="Times New Roman" w:cs="Times New Roman"/>
                <w:snapToGrid w:val="0"/>
                <w:szCs w:val="24"/>
              </w:rPr>
            </w:pPr>
          </w:p>
          <w:p w14:paraId="6E2D2A06" w14:textId="77777777" w:rsidR="00716249" w:rsidRPr="00FC2C48" w:rsidRDefault="00716249" w:rsidP="00716249">
            <w:pPr>
              <w:spacing w:after="58" w:line="47" w:lineRule="auto"/>
              <w:jc w:val="center"/>
              <w:rPr>
                <w:rFonts w:eastAsia="Times New Roman" w:cs="Times New Roman"/>
                <w:snapToGrid w:val="0"/>
                <w:szCs w:val="24"/>
              </w:rPr>
            </w:pPr>
            <w:r w:rsidRPr="00FC2C48">
              <w:rPr>
                <w:rFonts w:eastAsia="Times New Roman" w:cs="Times New Roman"/>
                <w:snapToGrid w:val="0"/>
                <w:szCs w:val="24"/>
              </w:rPr>
              <w:t>$</w:t>
            </w:r>
          </w:p>
        </w:tc>
        <w:tc>
          <w:tcPr>
            <w:tcW w:w="1890" w:type="dxa"/>
          </w:tcPr>
          <w:p w14:paraId="55B22622" w14:textId="77777777" w:rsidR="00716249" w:rsidRPr="00FC2C48" w:rsidRDefault="00716249" w:rsidP="00716249">
            <w:pPr>
              <w:widowControl w:val="0"/>
              <w:spacing w:after="0" w:line="120" w:lineRule="exact"/>
              <w:rPr>
                <w:rFonts w:eastAsia="Times New Roman" w:cs="Times New Roman"/>
                <w:snapToGrid w:val="0"/>
                <w:szCs w:val="24"/>
              </w:rPr>
            </w:pPr>
          </w:p>
          <w:p w14:paraId="2E6DCD3B" w14:textId="77777777" w:rsidR="00716249" w:rsidRPr="00FC2C48" w:rsidRDefault="00716249" w:rsidP="00716249">
            <w:pPr>
              <w:spacing w:after="58" w:line="47" w:lineRule="auto"/>
              <w:jc w:val="center"/>
              <w:rPr>
                <w:rFonts w:eastAsia="Times New Roman" w:cs="Times New Roman"/>
                <w:snapToGrid w:val="0"/>
                <w:szCs w:val="24"/>
              </w:rPr>
            </w:pPr>
            <w:r w:rsidRPr="00FC2C48">
              <w:rPr>
                <w:rFonts w:eastAsia="Times New Roman" w:cs="Times New Roman"/>
                <w:snapToGrid w:val="0"/>
                <w:szCs w:val="24"/>
              </w:rPr>
              <w:t>$</w:t>
            </w:r>
          </w:p>
        </w:tc>
        <w:tc>
          <w:tcPr>
            <w:tcW w:w="1710" w:type="dxa"/>
          </w:tcPr>
          <w:p w14:paraId="456712F8" w14:textId="77777777" w:rsidR="00716249" w:rsidRPr="00FC2C48" w:rsidRDefault="00716249" w:rsidP="00716249">
            <w:pPr>
              <w:widowControl w:val="0"/>
              <w:spacing w:after="0" w:line="120" w:lineRule="exact"/>
              <w:rPr>
                <w:rFonts w:eastAsia="Times New Roman" w:cs="Times New Roman"/>
                <w:snapToGrid w:val="0"/>
                <w:szCs w:val="24"/>
              </w:rPr>
            </w:pPr>
          </w:p>
          <w:p w14:paraId="1E4F9953" w14:textId="77777777" w:rsidR="00716249" w:rsidRPr="00FC2C48" w:rsidRDefault="00716249" w:rsidP="00716249">
            <w:pPr>
              <w:spacing w:after="58" w:line="47" w:lineRule="auto"/>
              <w:jc w:val="center"/>
              <w:rPr>
                <w:rFonts w:eastAsia="Times New Roman" w:cs="Times New Roman"/>
                <w:snapToGrid w:val="0"/>
                <w:szCs w:val="24"/>
              </w:rPr>
            </w:pPr>
            <w:r w:rsidRPr="00FC2C48">
              <w:rPr>
                <w:rFonts w:eastAsia="Times New Roman" w:cs="Times New Roman"/>
                <w:snapToGrid w:val="0"/>
                <w:szCs w:val="24"/>
              </w:rPr>
              <w:t>$</w:t>
            </w:r>
          </w:p>
        </w:tc>
        <w:tc>
          <w:tcPr>
            <w:tcW w:w="1800" w:type="dxa"/>
          </w:tcPr>
          <w:p w14:paraId="6EB9C7D6" w14:textId="77777777" w:rsidR="00716249" w:rsidRPr="00FC2C48" w:rsidRDefault="00716249" w:rsidP="00716249">
            <w:pPr>
              <w:widowControl w:val="0"/>
              <w:spacing w:after="0" w:line="120" w:lineRule="exact"/>
              <w:rPr>
                <w:rFonts w:eastAsia="Times New Roman" w:cs="Times New Roman"/>
                <w:snapToGrid w:val="0"/>
                <w:szCs w:val="24"/>
              </w:rPr>
            </w:pPr>
          </w:p>
          <w:p w14:paraId="68344FE8"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rPr>
              <w:t>$</w:t>
            </w:r>
          </w:p>
        </w:tc>
      </w:tr>
    </w:tbl>
    <w:p w14:paraId="6E4517C6" w14:textId="77777777" w:rsidR="00716249" w:rsidRPr="00FC2C48" w:rsidRDefault="00716249" w:rsidP="00716249">
      <w:pPr>
        <w:spacing w:after="0" w:line="240" w:lineRule="auto"/>
        <w:jc w:val="both"/>
        <w:rPr>
          <w:rFonts w:eastAsia="Times New Roman" w:cs="Times New Roman"/>
          <w:snapToGrid w:val="0"/>
          <w:szCs w:val="24"/>
        </w:rPr>
      </w:pPr>
    </w:p>
    <w:p w14:paraId="6BAE02EF" w14:textId="77777777" w:rsidR="00716249" w:rsidRPr="00FC2C48" w:rsidRDefault="00716249" w:rsidP="00716249">
      <w:pPr>
        <w:spacing w:after="0" w:line="240" w:lineRule="auto"/>
        <w:jc w:val="both"/>
        <w:rPr>
          <w:rFonts w:eastAsia="Times New Roman" w:cs="Times New Roman"/>
          <w:snapToGrid w:val="0"/>
          <w:szCs w:val="24"/>
        </w:rPr>
      </w:pPr>
    </w:p>
    <w:p w14:paraId="0DB37C58" w14:textId="77777777" w:rsidR="00716249" w:rsidRPr="00FC2C48" w:rsidRDefault="00716249" w:rsidP="00716249">
      <w:pPr>
        <w:spacing w:after="0" w:line="240" w:lineRule="auto"/>
        <w:jc w:val="both"/>
        <w:rPr>
          <w:rFonts w:eastAsia="Times New Roman" w:cs="Times New Roman"/>
          <w:snapToGrid w:val="0"/>
          <w:szCs w:val="24"/>
        </w:rPr>
      </w:pPr>
      <w:r w:rsidRPr="00FC2C48">
        <w:rPr>
          <w:rFonts w:eastAsia="Times New Roman" w:cs="Times New Roman"/>
          <w:snapToGrid w:val="0"/>
          <w:szCs w:val="24"/>
        </w:rPr>
        <w:t>Operating Revenues</w:t>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ab/>
      </w:r>
      <w:r w:rsidRPr="00FC2C48">
        <w:rPr>
          <w:rFonts w:eastAsia="Times New Roman" w:cs="Times New Roman"/>
          <w:snapToGrid w:val="0"/>
          <w:szCs w:val="24"/>
          <w:u w:val="single"/>
        </w:rPr>
        <w:t>                     </w:t>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ab/>
        <w:t xml:space="preserve">    </w:t>
      </w:r>
      <w:r w:rsidRPr="00FC2C48">
        <w:rPr>
          <w:rFonts w:eastAsia="Times New Roman" w:cs="Times New Roman"/>
          <w:snapToGrid w:val="0"/>
          <w:szCs w:val="24"/>
          <w:u w:val="single"/>
        </w:rPr>
        <w:t xml:space="preserve">                 </w:t>
      </w:r>
      <w:r w:rsidRPr="00FC2C48">
        <w:rPr>
          <w:rFonts w:eastAsia="Times New Roman" w:cs="Times New Roman"/>
          <w:snapToGrid w:val="0"/>
          <w:szCs w:val="24"/>
        </w:rPr>
        <w:tab/>
      </w:r>
      <w:r w:rsidRPr="00FC2C48">
        <w:rPr>
          <w:rFonts w:eastAsia="Times New Roman" w:cs="Times New Roman"/>
          <w:snapToGrid w:val="0"/>
          <w:szCs w:val="24"/>
          <w:u w:val="single"/>
        </w:rPr>
        <w:t xml:space="preserve">               </w:t>
      </w:r>
    </w:p>
    <w:p w14:paraId="39B5F6A3" w14:textId="77777777" w:rsidR="00716249" w:rsidRPr="00FC2C48" w:rsidRDefault="00716249" w:rsidP="00716249">
      <w:pPr>
        <w:spacing w:after="0" w:line="240" w:lineRule="auto"/>
        <w:jc w:val="both"/>
        <w:rPr>
          <w:rFonts w:eastAsia="Times New Roman" w:cs="Times New Roman"/>
          <w:snapToGrid w:val="0"/>
          <w:szCs w:val="24"/>
        </w:rPr>
      </w:pPr>
    </w:p>
    <w:p w14:paraId="14C3ADAC" w14:textId="77777777" w:rsidR="00716249" w:rsidRPr="00FC2C48" w:rsidRDefault="00716249" w:rsidP="00716249">
      <w:pPr>
        <w:spacing w:after="0" w:line="240" w:lineRule="auto"/>
        <w:jc w:val="both"/>
        <w:rPr>
          <w:rFonts w:eastAsia="Times New Roman" w:cs="Times New Roman"/>
          <w:snapToGrid w:val="0"/>
          <w:szCs w:val="24"/>
        </w:rPr>
      </w:pPr>
      <w:r w:rsidRPr="00FC2C48">
        <w:rPr>
          <w:rFonts w:eastAsia="Times New Roman" w:cs="Times New Roman"/>
          <w:snapToGrid w:val="0"/>
          <w:szCs w:val="24"/>
        </w:rPr>
        <w:t>Deductions:</w:t>
      </w:r>
    </w:p>
    <w:p w14:paraId="31EA6CE3" w14:textId="77777777" w:rsidR="00716249" w:rsidRPr="00FC2C48" w:rsidRDefault="00716249" w:rsidP="00716249">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O&amp;M Expenses</w:t>
      </w:r>
    </w:p>
    <w:p w14:paraId="09600C4C" w14:textId="77777777" w:rsidR="00716249" w:rsidRPr="00FC2C48" w:rsidRDefault="00716249" w:rsidP="00716249">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Depreciation</w:t>
      </w:r>
    </w:p>
    <w:p w14:paraId="44C46C31" w14:textId="77777777" w:rsidR="00716249" w:rsidRPr="00FC2C48" w:rsidRDefault="00716249" w:rsidP="00716249">
      <w:pPr>
        <w:spacing w:after="0" w:line="240" w:lineRule="auto"/>
        <w:ind w:firstLine="720"/>
        <w:jc w:val="both"/>
        <w:rPr>
          <w:rFonts w:eastAsia="Times New Roman" w:cs="Times New Roman"/>
          <w:snapToGrid w:val="0"/>
          <w:szCs w:val="24"/>
        </w:rPr>
      </w:pPr>
      <w:r w:rsidRPr="00FC2C48">
        <w:rPr>
          <w:rFonts w:eastAsia="Times New Roman" w:cs="Times New Roman"/>
          <w:snapToGrid w:val="0"/>
          <w:szCs w:val="24"/>
        </w:rPr>
        <w:t>Taxes:</w:t>
      </w:r>
    </w:p>
    <w:p w14:paraId="3E777090" w14:textId="77777777" w:rsidR="00716249" w:rsidRPr="00FC2C48" w:rsidRDefault="00716249" w:rsidP="00716249">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State</w:t>
      </w:r>
    </w:p>
    <w:p w14:paraId="07261936" w14:textId="77777777" w:rsidR="00716249" w:rsidRPr="00FC2C48" w:rsidRDefault="00716249" w:rsidP="00716249">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Federal</w:t>
      </w:r>
    </w:p>
    <w:p w14:paraId="5BA1D860" w14:textId="77777777" w:rsidR="00716249" w:rsidRPr="00FC2C48" w:rsidRDefault="00716249" w:rsidP="00716249">
      <w:pPr>
        <w:spacing w:after="0" w:line="240" w:lineRule="auto"/>
        <w:ind w:firstLine="1440"/>
        <w:jc w:val="both"/>
        <w:rPr>
          <w:rFonts w:eastAsia="Times New Roman" w:cs="Times New Roman"/>
          <w:snapToGrid w:val="0"/>
          <w:szCs w:val="24"/>
        </w:rPr>
      </w:pPr>
      <w:r w:rsidRPr="00FC2C48">
        <w:rPr>
          <w:rFonts w:eastAsia="Times New Roman" w:cs="Times New Roman"/>
          <w:snapToGrid w:val="0"/>
          <w:szCs w:val="24"/>
        </w:rPr>
        <w:t>Other</w:t>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ab/>
      </w:r>
      <w:r w:rsidRPr="00FC2C48">
        <w:rPr>
          <w:rFonts w:eastAsia="Times New Roman" w:cs="Times New Roman"/>
          <w:snapToGrid w:val="0"/>
          <w:szCs w:val="24"/>
          <w:u w:val="single"/>
        </w:rPr>
        <w:t>                     </w:t>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ab/>
        <w:t xml:space="preserve">    </w:t>
      </w:r>
      <w:r w:rsidRPr="00FC2C48">
        <w:rPr>
          <w:rFonts w:eastAsia="Times New Roman" w:cs="Times New Roman"/>
          <w:snapToGrid w:val="0"/>
          <w:szCs w:val="24"/>
          <w:u w:val="single"/>
        </w:rPr>
        <w:t xml:space="preserve">                 </w:t>
      </w:r>
      <w:r w:rsidRPr="00FC2C48">
        <w:rPr>
          <w:rFonts w:eastAsia="Times New Roman" w:cs="Times New Roman"/>
          <w:snapToGrid w:val="0"/>
          <w:szCs w:val="24"/>
        </w:rPr>
        <w:tab/>
      </w:r>
      <w:r w:rsidRPr="00FC2C48">
        <w:rPr>
          <w:rFonts w:eastAsia="Times New Roman" w:cs="Times New Roman"/>
          <w:snapToGrid w:val="0"/>
          <w:szCs w:val="24"/>
          <w:u w:val="single"/>
        </w:rPr>
        <w:t xml:space="preserve">               </w:t>
      </w:r>
    </w:p>
    <w:p w14:paraId="6AF6B7B5" w14:textId="77777777" w:rsidR="00716249" w:rsidRPr="00FC2C48" w:rsidRDefault="00716249" w:rsidP="00716249">
      <w:pPr>
        <w:spacing w:after="0" w:line="240" w:lineRule="auto"/>
        <w:jc w:val="both"/>
        <w:rPr>
          <w:rFonts w:eastAsia="Times New Roman" w:cs="Times New Roman"/>
          <w:snapToGrid w:val="0"/>
          <w:szCs w:val="24"/>
        </w:rPr>
      </w:pPr>
    </w:p>
    <w:p w14:paraId="15F29CFB" w14:textId="77777777" w:rsidR="00716249" w:rsidRPr="00FC2C48" w:rsidRDefault="00716249" w:rsidP="00716249">
      <w:pPr>
        <w:spacing w:after="0" w:line="240" w:lineRule="auto"/>
        <w:jc w:val="both"/>
        <w:rPr>
          <w:rFonts w:eastAsia="Times New Roman" w:cs="Times New Roman"/>
          <w:snapToGrid w:val="0"/>
          <w:szCs w:val="24"/>
        </w:rPr>
      </w:pPr>
      <w:r w:rsidRPr="00FC2C48">
        <w:rPr>
          <w:rFonts w:eastAsia="Times New Roman" w:cs="Times New Roman"/>
          <w:snapToGrid w:val="0"/>
          <w:szCs w:val="24"/>
        </w:rPr>
        <w:t>Total Deductions</w:t>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ab/>
      </w:r>
      <w:r w:rsidRPr="00FC2C48">
        <w:rPr>
          <w:rFonts w:eastAsia="Times New Roman" w:cs="Times New Roman"/>
          <w:snapToGrid w:val="0"/>
          <w:szCs w:val="24"/>
          <w:u w:val="single"/>
        </w:rPr>
        <w:t>                     </w:t>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ab/>
        <w:t xml:space="preserve">    </w:t>
      </w:r>
      <w:r w:rsidRPr="00FC2C48">
        <w:rPr>
          <w:rFonts w:eastAsia="Times New Roman" w:cs="Times New Roman"/>
          <w:snapToGrid w:val="0"/>
          <w:szCs w:val="24"/>
          <w:u w:val="single"/>
        </w:rPr>
        <w:t xml:space="preserve">                 </w:t>
      </w:r>
      <w:r w:rsidRPr="00FC2C48">
        <w:rPr>
          <w:rFonts w:eastAsia="Times New Roman" w:cs="Times New Roman"/>
          <w:snapToGrid w:val="0"/>
          <w:szCs w:val="24"/>
        </w:rPr>
        <w:tab/>
      </w:r>
      <w:r w:rsidRPr="00FC2C48">
        <w:rPr>
          <w:rFonts w:eastAsia="Times New Roman" w:cs="Times New Roman"/>
          <w:snapToGrid w:val="0"/>
          <w:szCs w:val="24"/>
          <w:u w:val="single"/>
        </w:rPr>
        <w:t xml:space="preserve">               </w:t>
      </w:r>
    </w:p>
    <w:p w14:paraId="177D1756" w14:textId="77777777" w:rsidR="00716249" w:rsidRPr="00FC2C48" w:rsidRDefault="00716249" w:rsidP="00716249">
      <w:pPr>
        <w:spacing w:after="0" w:line="240" w:lineRule="auto"/>
        <w:jc w:val="both"/>
        <w:rPr>
          <w:rFonts w:eastAsia="Times New Roman" w:cs="Times New Roman"/>
          <w:snapToGrid w:val="0"/>
          <w:szCs w:val="24"/>
        </w:rPr>
      </w:pPr>
    </w:p>
    <w:p w14:paraId="34F50307" w14:textId="77777777" w:rsidR="00716249" w:rsidRPr="00FC2C48" w:rsidRDefault="00716249" w:rsidP="00716249">
      <w:pPr>
        <w:spacing w:after="0" w:line="240" w:lineRule="auto"/>
        <w:jc w:val="both"/>
        <w:rPr>
          <w:rFonts w:eastAsia="Times New Roman" w:cs="Times New Roman"/>
          <w:snapToGrid w:val="0"/>
          <w:szCs w:val="24"/>
        </w:rPr>
      </w:pPr>
      <w:r w:rsidRPr="00FC2C48">
        <w:rPr>
          <w:rFonts w:eastAsia="Times New Roman" w:cs="Times New Roman"/>
          <w:snapToGrid w:val="0"/>
          <w:szCs w:val="24"/>
        </w:rPr>
        <w:t>Net Income Available for Return</w:t>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u w:val="double"/>
        </w:rPr>
        <w:t xml:space="preserve">              </w:t>
      </w:r>
      <w:r w:rsidRPr="00FC2C48">
        <w:rPr>
          <w:rFonts w:eastAsia="Times New Roman" w:cs="Times New Roman"/>
          <w:snapToGrid w:val="0"/>
          <w:szCs w:val="24"/>
        </w:rPr>
        <w:tab/>
      </w:r>
      <w:r w:rsidRPr="00FC2C48">
        <w:rPr>
          <w:rFonts w:eastAsia="Times New Roman" w:cs="Times New Roman"/>
          <w:snapToGrid w:val="0"/>
          <w:szCs w:val="24"/>
          <w:u w:val="double"/>
        </w:rPr>
        <w:t>                     </w:t>
      </w:r>
      <w:r w:rsidRPr="00FC2C48">
        <w:rPr>
          <w:rFonts w:eastAsia="Times New Roman" w:cs="Times New Roman"/>
          <w:snapToGrid w:val="0"/>
          <w:szCs w:val="24"/>
        </w:rPr>
        <w:tab/>
      </w:r>
      <w:r w:rsidRPr="00FC2C48">
        <w:rPr>
          <w:rFonts w:eastAsia="Times New Roman" w:cs="Times New Roman"/>
          <w:snapToGrid w:val="0"/>
          <w:szCs w:val="24"/>
          <w:u w:val="double"/>
        </w:rPr>
        <w:t xml:space="preserve">               </w:t>
      </w:r>
      <w:r w:rsidRPr="00FC2C48">
        <w:rPr>
          <w:rFonts w:eastAsia="Times New Roman" w:cs="Times New Roman"/>
          <w:snapToGrid w:val="0"/>
          <w:szCs w:val="24"/>
        </w:rPr>
        <w:t xml:space="preserve">       </w:t>
      </w:r>
      <w:r w:rsidRPr="00FC2C48">
        <w:rPr>
          <w:rFonts w:eastAsia="Times New Roman" w:cs="Times New Roman"/>
          <w:snapToGrid w:val="0"/>
          <w:szCs w:val="24"/>
          <w:u w:val="double"/>
        </w:rPr>
        <w:t xml:space="preserve">                 </w:t>
      </w:r>
      <w:r w:rsidRPr="00FC2C48">
        <w:rPr>
          <w:rFonts w:eastAsia="Times New Roman" w:cs="Times New Roman"/>
          <w:snapToGrid w:val="0"/>
          <w:szCs w:val="24"/>
        </w:rPr>
        <w:tab/>
      </w:r>
      <w:r w:rsidRPr="00FC2C48">
        <w:rPr>
          <w:rFonts w:eastAsia="Times New Roman" w:cs="Times New Roman"/>
          <w:snapToGrid w:val="0"/>
          <w:szCs w:val="24"/>
          <w:u w:val="double"/>
        </w:rPr>
        <w:t xml:space="preserve">               </w:t>
      </w:r>
    </w:p>
    <w:p w14:paraId="3681F3A4" w14:textId="77777777" w:rsidR="00716249" w:rsidRPr="00FC2C48" w:rsidRDefault="00716249" w:rsidP="00716249">
      <w:pPr>
        <w:spacing w:after="0" w:line="240" w:lineRule="auto"/>
        <w:jc w:val="both"/>
        <w:rPr>
          <w:rFonts w:eastAsia="Times New Roman" w:cs="Times New Roman"/>
          <w:snapToGrid w:val="0"/>
          <w:szCs w:val="24"/>
        </w:rPr>
      </w:pPr>
    </w:p>
    <w:p w14:paraId="326CBB16" w14:textId="77777777" w:rsidR="00716249" w:rsidRPr="00FC2C48" w:rsidRDefault="00716249" w:rsidP="00716249">
      <w:pPr>
        <w:spacing w:after="0" w:line="240" w:lineRule="auto"/>
        <w:jc w:val="both"/>
        <w:rPr>
          <w:rFonts w:eastAsia="Times New Roman" w:cs="Times New Roman"/>
          <w:snapToGrid w:val="0"/>
          <w:szCs w:val="24"/>
        </w:rPr>
      </w:pPr>
      <w:r w:rsidRPr="00FC2C48">
        <w:rPr>
          <w:rFonts w:eastAsia="Times New Roman" w:cs="Times New Roman"/>
          <w:snapToGrid w:val="0"/>
          <w:szCs w:val="24"/>
        </w:rPr>
        <w:t>Rate Base</w:t>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u w:val="double"/>
        </w:rPr>
        <w:t xml:space="preserve">               </w:t>
      </w:r>
    </w:p>
    <w:p w14:paraId="10521309" w14:textId="77777777" w:rsidR="00716249" w:rsidRPr="00FC2C48" w:rsidRDefault="00716249" w:rsidP="00716249">
      <w:pPr>
        <w:spacing w:after="0" w:line="240" w:lineRule="auto"/>
        <w:ind w:firstLine="720"/>
        <w:jc w:val="both"/>
        <w:rPr>
          <w:rFonts w:eastAsia="Times New Roman" w:cs="Times New Roman"/>
          <w:snapToGrid w:val="0"/>
          <w:szCs w:val="24"/>
        </w:rPr>
      </w:pPr>
    </w:p>
    <w:p w14:paraId="37B10428" w14:textId="77777777" w:rsidR="00716249" w:rsidRPr="00FC2C48" w:rsidRDefault="00716249" w:rsidP="00716249">
      <w:pPr>
        <w:spacing w:after="0" w:line="240" w:lineRule="auto"/>
        <w:jc w:val="both"/>
        <w:rPr>
          <w:rFonts w:eastAsia="Times New Roman" w:cs="Times New Roman"/>
          <w:snapToGrid w:val="0"/>
          <w:szCs w:val="24"/>
        </w:rPr>
      </w:pPr>
    </w:p>
    <w:p w14:paraId="1CF93BBD" w14:textId="77777777" w:rsidR="00716249" w:rsidRPr="00FC2C48" w:rsidRDefault="00716249" w:rsidP="00716249">
      <w:pPr>
        <w:spacing w:after="0" w:line="240" w:lineRule="auto"/>
        <w:jc w:val="both"/>
        <w:rPr>
          <w:rFonts w:eastAsia="Times New Roman" w:cs="Times New Roman"/>
          <w:snapToGrid w:val="0"/>
          <w:szCs w:val="24"/>
        </w:rPr>
      </w:pPr>
      <w:r w:rsidRPr="00FC2C48">
        <w:rPr>
          <w:rFonts w:eastAsia="Times New Roman" w:cs="Times New Roman"/>
          <w:snapToGrid w:val="0"/>
          <w:szCs w:val="24"/>
        </w:rPr>
        <w:t>Recommended Rate of Return</w:t>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u w:val="double"/>
        </w:rPr>
        <w:t xml:space="preserve">               </w:t>
      </w:r>
    </w:p>
    <w:p w14:paraId="207586E5" w14:textId="77777777" w:rsidR="00716249" w:rsidRPr="00FC2C48" w:rsidRDefault="00716249" w:rsidP="00716249">
      <w:pPr>
        <w:spacing w:after="0" w:line="240" w:lineRule="auto"/>
        <w:ind w:firstLine="720"/>
        <w:jc w:val="both"/>
        <w:rPr>
          <w:rFonts w:eastAsia="Times New Roman" w:cs="Times New Roman"/>
          <w:snapToGrid w:val="0"/>
          <w:szCs w:val="24"/>
        </w:rPr>
      </w:pPr>
    </w:p>
    <w:p w14:paraId="42C1EEF5" w14:textId="77777777" w:rsidR="00716249" w:rsidRPr="00FC2C48" w:rsidRDefault="00716249" w:rsidP="0069447A">
      <w:pPr>
        <w:spacing w:after="0" w:line="240" w:lineRule="auto"/>
        <w:ind w:firstLine="720"/>
        <w:jc w:val="center"/>
        <w:rPr>
          <w:rFonts w:eastAsia="Times New Roman" w:cs="Times New Roman"/>
          <w:snapToGrid w:val="0"/>
          <w:szCs w:val="24"/>
        </w:rPr>
      </w:pPr>
    </w:p>
    <w:p w14:paraId="7EF3105F" w14:textId="77777777" w:rsidR="0069447A" w:rsidRPr="00FC2C48" w:rsidRDefault="0069447A" w:rsidP="0069447A">
      <w:pPr>
        <w:rPr>
          <w:rFonts w:eastAsia="Times New Roman" w:cs="Times New Roman"/>
          <w:snapToGrid w:val="0"/>
          <w:szCs w:val="24"/>
        </w:rPr>
      </w:pPr>
    </w:p>
    <w:p w14:paraId="57C4D2BC" w14:textId="24F8FC48" w:rsidR="0069447A" w:rsidRPr="00FC2C48" w:rsidRDefault="0069447A" w:rsidP="0069447A">
      <w:pPr>
        <w:rPr>
          <w:rFonts w:eastAsia="Times New Roman" w:cs="Times New Roman"/>
          <w:szCs w:val="24"/>
        </w:rPr>
        <w:sectPr w:rsidR="0069447A" w:rsidRPr="00FC2C48" w:rsidSect="00671B4E">
          <w:footerReference w:type="default" r:id="rId11"/>
          <w:endnotePr>
            <w:numFmt w:val="decimal"/>
          </w:endnotePr>
          <w:pgSz w:w="15840" w:h="12240" w:orient="landscape"/>
          <w:pgMar w:top="1440" w:right="1440" w:bottom="1440" w:left="1440" w:header="1440" w:footer="720" w:gutter="0"/>
          <w:cols w:space="720"/>
          <w:noEndnote/>
          <w:docGrid w:linePitch="326"/>
        </w:sectPr>
      </w:pPr>
    </w:p>
    <w:p w14:paraId="34D56471" w14:textId="77777777" w:rsidR="00716249" w:rsidRPr="00AD7BF9" w:rsidRDefault="00716249" w:rsidP="00716249">
      <w:pPr>
        <w:tabs>
          <w:tab w:val="center" w:pos="6480"/>
        </w:tabs>
        <w:spacing w:after="0" w:line="240" w:lineRule="auto"/>
        <w:jc w:val="both"/>
        <w:rPr>
          <w:rFonts w:eastAsia="Times New Roman" w:cs="Times New Roman"/>
          <w:snapToGrid w:val="0"/>
          <w:szCs w:val="24"/>
        </w:rPr>
      </w:pPr>
      <w:r w:rsidRPr="00FC2C48">
        <w:rPr>
          <w:rFonts w:eastAsia="Times New Roman" w:cs="Times New Roman"/>
          <w:snapToGrid w:val="0"/>
          <w:szCs w:val="24"/>
        </w:rPr>
        <w:lastRenderedPageBreak/>
        <w:tab/>
      </w:r>
      <w:r w:rsidRPr="00FC2C48">
        <w:rPr>
          <w:rFonts w:eastAsia="Times New Roman" w:cs="Times New Roman"/>
          <w:snapToGrid w:val="0"/>
          <w:szCs w:val="24"/>
          <w:u w:val="single"/>
        </w:rPr>
        <w:t>TABLE II</w:t>
      </w:r>
    </w:p>
    <w:p w14:paraId="797B1D56" w14:textId="77777777" w:rsidR="00716249" w:rsidRPr="00AD7BF9" w:rsidRDefault="00716249" w:rsidP="00716249">
      <w:pPr>
        <w:spacing w:after="0" w:line="240" w:lineRule="auto"/>
        <w:jc w:val="both"/>
        <w:rPr>
          <w:rFonts w:eastAsia="Times New Roman" w:cs="Times New Roman"/>
          <w:snapToGrid w:val="0"/>
          <w:szCs w:val="24"/>
        </w:rPr>
      </w:pPr>
    </w:p>
    <w:p w14:paraId="032167BA" w14:textId="77777777" w:rsidR="00716249" w:rsidRPr="00AD7BF9" w:rsidRDefault="00716249" w:rsidP="00716249">
      <w:pPr>
        <w:tabs>
          <w:tab w:val="center" w:pos="6480"/>
        </w:tabs>
        <w:spacing w:after="0" w:line="240" w:lineRule="auto"/>
        <w:jc w:val="both"/>
        <w:rPr>
          <w:rFonts w:eastAsia="Times New Roman" w:cs="Times New Roman"/>
          <w:snapToGrid w:val="0"/>
          <w:szCs w:val="24"/>
        </w:rPr>
      </w:pPr>
      <w:r w:rsidRPr="00AD7BF9">
        <w:rPr>
          <w:rFonts w:eastAsia="Times New Roman" w:cs="Times New Roman"/>
          <w:snapToGrid w:val="0"/>
          <w:szCs w:val="24"/>
        </w:rPr>
        <w:tab/>
      </w:r>
      <w:r w:rsidRPr="00AD7BF9">
        <w:rPr>
          <w:rFonts w:eastAsia="Times New Roman" w:cs="Times New Roman"/>
          <w:smallCaps/>
          <w:snapToGrid w:val="0"/>
          <w:szCs w:val="24"/>
          <w:u w:val="single"/>
        </w:rPr>
        <w:t>Summary of Adjustments</w:t>
      </w:r>
    </w:p>
    <w:p w14:paraId="33950B3C" w14:textId="77777777" w:rsidR="00716249" w:rsidRPr="00AD7BF9" w:rsidRDefault="00716249" w:rsidP="00716249">
      <w:pPr>
        <w:tabs>
          <w:tab w:val="center" w:pos="6480"/>
        </w:tabs>
        <w:spacing w:after="0" w:line="240" w:lineRule="auto"/>
        <w:jc w:val="both"/>
        <w:rPr>
          <w:rFonts w:eastAsia="Times New Roman" w:cs="Times New Roman"/>
          <w:snapToGrid w:val="0"/>
          <w:szCs w:val="24"/>
        </w:rPr>
      </w:pPr>
      <w:r w:rsidRPr="00AD7BF9">
        <w:rPr>
          <w:rFonts w:eastAsia="Times New Roman" w:cs="Times New Roman"/>
          <w:snapToGrid w:val="0"/>
          <w:szCs w:val="24"/>
        </w:rPr>
        <w:tab/>
        <w:t>($000)</w:t>
      </w:r>
    </w:p>
    <w:p w14:paraId="77DCCD45" w14:textId="77777777" w:rsidR="00716249" w:rsidRPr="004B68A5" w:rsidRDefault="00716249" w:rsidP="00716249">
      <w:pPr>
        <w:spacing w:after="0" w:line="240" w:lineRule="auto"/>
        <w:jc w:val="both"/>
        <w:rPr>
          <w:rFonts w:eastAsia="Times New Roman" w:cs="Times New Roman"/>
          <w:snapToGrid w:val="0"/>
          <w:szCs w:val="24"/>
        </w:rPr>
      </w:pPr>
    </w:p>
    <w:tbl>
      <w:tblPr>
        <w:tblW w:w="0" w:type="auto"/>
        <w:tblInd w:w="30" w:type="dxa"/>
        <w:tblLayout w:type="fixed"/>
        <w:tblCellMar>
          <w:left w:w="120" w:type="dxa"/>
          <w:right w:w="120" w:type="dxa"/>
        </w:tblCellMar>
        <w:tblLook w:val="0000" w:firstRow="0" w:lastRow="0" w:firstColumn="0" w:lastColumn="0" w:noHBand="0" w:noVBand="0"/>
      </w:tblPr>
      <w:tblGrid>
        <w:gridCol w:w="1800"/>
        <w:gridCol w:w="1620"/>
        <w:gridCol w:w="1440"/>
        <w:gridCol w:w="1260"/>
        <w:gridCol w:w="1170"/>
        <w:gridCol w:w="1890"/>
        <w:gridCol w:w="1080"/>
        <w:gridCol w:w="1440"/>
        <w:gridCol w:w="1530"/>
      </w:tblGrid>
      <w:tr w:rsidR="00716249" w:rsidRPr="00AD7BF9" w14:paraId="11EB948D" w14:textId="77777777" w:rsidTr="002F2BE3">
        <w:tc>
          <w:tcPr>
            <w:tcW w:w="1800" w:type="dxa"/>
          </w:tcPr>
          <w:p w14:paraId="6CBBC40E" w14:textId="77777777" w:rsidR="00716249" w:rsidRPr="004B68A5" w:rsidRDefault="00716249" w:rsidP="00716249">
            <w:pPr>
              <w:widowControl w:val="0"/>
              <w:spacing w:after="0" w:line="120" w:lineRule="exact"/>
              <w:rPr>
                <w:rFonts w:eastAsia="Times New Roman" w:cs="Times New Roman"/>
                <w:snapToGrid w:val="0"/>
                <w:szCs w:val="24"/>
              </w:rPr>
            </w:pPr>
          </w:p>
          <w:p w14:paraId="7A5D2DD1" w14:textId="77777777" w:rsidR="00716249" w:rsidRPr="00FC2C48" w:rsidRDefault="00716249" w:rsidP="00716249">
            <w:pPr>
              <w:spacing w:after="0" w:line="240" w:lineRule="auto"/>
              <w:jc w:val="center"/>
              <w:rPr>
                <w:rFonts w:eastAsia="Times New Roman" w:cs="Times New Roman"/>
                <w:snapToGrid w:val="0"/>
                <w:szCs w:val="24"/>
              </w:rPr>
            </w:pPr>
          </w:p>
          <w:p w14:paraId="63B397F2" w14:textId="77777777" w:rsidR="00716249" w:rsidRPr="00FC2C48" w:rsidRDefault="00716249" w:rsidP="00716249">
            <w:pPr>
              <w:spacing w:after="0" w:line="240" w:lineRule="auto"/>
              <w:jc w:val="center"/>
              <w:rPr>
                <w:rFonts w:eastAsia="Times New Roman" w:cs="Times New Roman"/>
                <w:snapToGrid w:val="0"/>
                <w:szCs w:val="24"/>
              </w:rPr>
            </w:pPr>
          </w:p>
          <w:p w14:paraId="7BD903D7"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Recommended</w:t>
            </w:r>
          </w:p>
          <w:p w14:paraId="4F7542A5"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u w:val="single"/>
              </w:rPr>
              <w:t xml:space="preserve">   Adjustments  </w:t>
            </w:r>
          </w:p>
        </w:tc>
        <w:tc>
          <w:tcPr>
            <w:tcW w:w="1620" w:type="dxa"/>
          </w:tcPr>
          <w:p w14:paraId="608A9160" w14:textId="77777777" w:rsidR="00716249" w:rsidRPr="00FC2C48" w:rsidRDefault="00716249" w:rsidP="00716249">
            <w:pPr>
              <w:widowControl w:val="0"/>
              <w:spacing w:after="0" w:line="120" w:lineRule="exact"/>
              <w:rPr>
                <w:rFonts w:eastAsia="Times New Roman" w:cs="Times New Roman"/>
                <w:snapToGrid w:val="0"/>
                <w:szCs w:val="24"/>
              </w:rPr>
            </w:pPr>
          </w:p>
          <w:p w14:paraId="3EF7FD1F" w14:textId="77777777" w:rsidR="00716249" w:rsidRPr="00FC2C48" w:rsidRDefault="00716249" w:rsidP="00716249">
            <w:pPr>
              <w:spacing w:after="0" w:line="240" w:lineRule="auto"/>
              <w:rPr>
                <w:rFonts w:eastAsia="Times New Roman" w:cs="Times New Roman"/>
                <w:snapToGrid w:val="0"/>
                <w:szCs w:val="24"/>
              </w:rPr>
            </w:pPr>
          </w:p>
          <w:p w14:paraId="4AB661A8" w14:textId="77777777" w:rsidR="00716249" w:rsidRPr="00FC2C48" w:rsidRDefault="00716249" w:rsidP="00716249">
            <w:pPr>
              <w:spacing w:after="0" w:line="240" w:lineRule="auto"/>
              <w:rPr>
                <w:rFonts w:eastAsia="Times New Roman" w:cs="Times New Roman"/>
                <w:snapToGrid w:val="0"/>
                <w:szCs w:val="24"/>
              </w:rPr>
            </w:pPr>
          </w:p>
          <w:p w14:paraId="51CD4A3D"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Exhibit</w:t>
            </w:r>
          </w:p>
          <w:p w14:paraId="4BA5E8B1"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u w:val="single"/>
              </w:rPr>
              <w:t xml:space="preserve">  Reference  </w:t>
            </w:r>
          </w:p>
        </w:tc>
        <w:tc>
          <w:tcPr>
            <w:tcW w:w="1440" w:type="dxa"/>
          </w:tcPr>
          <w:p w14:paraId="36DCA2AC" w14:textId="77777777" w:rsidR="00716249" w:rsidRPr="00FC2C48" w:rsidRDefault="00716249" w:rsidP="00716249">
            <w:pPr>
              <w:widowControl w:val="0"/>
              <w:spacing w:after="0" w:line="120" w:lineRule="exact"/>
              <w:rPr>
                <w:rFonts w:eastAsia="Times New Roman" w:cs="Times New Roman"/>
                <w:snapToGrid w:val="0"/>
                <w:szCs w:val="24"/>
              </w:rPr>
            </w:pPr>
          </w:p>
          <w:p w14:paraId="49596831" w14:textId="77777777" w:rsidR="00716249" w:rsidRPr="00FC2C48" w:rsidRDefault="00716249" w:rsidP="00716249">
            <w:pPr>
              <w:spacing w:after="0" w:line="240" w:lineRule="auto"/>
              <w:rPr>
                <w:rFonts w:eastAsia="Times New Roman" w:cs="Times New Roman"/>
                <w:snapToGrid w:val="0"/>
                <w:szCs w:val="24"/>
              </w:rPr>
            </w:pPr>
          </w:p>
          <w:p w14:paraId="05FEF320" w14:textId="77777777" w:rsidR="00716249" w:rsidRPr="00FC2C48" w:rsidRDefault="00716249" w:rsidP="00716249">
            <w:pPr>
              <w:tabs>
                <w:tab w:val="center" w:pos="600"/>
              </w:tabs>
              <w:spacing w:after="0" w:line="240" w:lineRule="auto"/>
              <w:rPr>
                <w:rFonts w:eastAsia="Times New Roman" w:cs="Times New Roman"/>
                <w:snapToGrid w:val="0"/>
                <w:szCs w:val="24"/>
              </w:rPr>
            </w:pPr>
            <w:r w:rsidRPr="00FC2C48">
              <w:rPr>
                <w:rFonts w:eastAsia="Times New Roman" w:cs="Times New Roman"/>
                <w:snapToGrid w:val="0"/>
                <w:szCs w:val="24"/>
              </w:rPr>
              <w:tab/>
              <w:t>Rate</w:t>
            </w:r>
          </w:p>
          <w:p w14:paraId="20C1C581" w14:textId="77777777" w:rsidR="00716249" w:rsidRPr="00FC2C48" w:rsidRDefault="00716249" w:rsidP="00716249">
            <w:pPr>
              <w:tabs>
                <w:tab w:val="center" w:pos="600"/>
              </w:tabs>
              <w:spacing w:after="0" w:line="240" w:lineRule="auto"/>
              <w:rPr>
                <w:rFonts w:eastAsia="Times New Roman" w:cs="Times New Roman"/>
                <w:snapToGrid w:val="0"/>
                <w:szCs w:val="24"/>
              </w:rPr>
            </w:pPr>
            <w:r w:rsidRPr="00FC2C48">
              <w:rPr>
                <w:rFonts w:eastAsia="Times New Roman" w:cs="Times New Roman"/>
                <w:snapToGrid w:val="0"/>
                <w:szCs w:val="24"/>
              </w:rPr>
              <w:tab/>
              <w:t>Base</w:t>
            </w:r>
          </w:p>
          <w:p w14:paraId="44C2A627" w14:textId="77777777" w:rsidR="00716249" w:rsidRPr="00FC2C48" w:rsidRDefault="00716249" w:rsidP="00716249">
            <w:pPr>
              <w:tabs>
                <w:tab w:val="center" w:pos="600"/>
              </w:tabs>
              <w:spacing w:after="58" w:line="240" w:lineRule="auto"/>
              <w:rPr>
                <w:rFonts w:eastAsia="Times New Roman" w:cs="Times New Roman"/>
                <w:snapToGrid w:val="0"/>
                <w:szCs w:val="24"/>
              </w:rPr>
            </w:pPr>
            <w:r w:rsidRPr="00FC2C48">
              <w:rPr>
                <w:rFonts w:eastAsia="Times New Roman" w:cs="Times New Roman"/>
                <w:snapToGrid w:val="0"/>
                <w:szCs w:val="24"/>
              </w:rPr>
              <w:tab/>
            </w:r>
            <w:r w:rsidRPr="00FC2C48">
              <w:rPr>
                <w:rFonts w:eastAsia="Times New Roman" w:cs="Times New Roman"/>
                <w:snapToGrid w:val="0"/>
                <w:szCs w:val="24"/>
                <w:u w:val="single"/>
              </w:rPr>
              <w:t xml:space="preserve">  Effect  </w:t>
            </w:r>
          </w:p>
        </w:tc>
        <w:tc>
          <w:tcPr>
            <w:tcW w:w="1260" w:type="dxa"/>
          </w:tcPr>
          <w:p w14:paraId="7A6CFA29" w14:textId="77777777" w:rsidR="00716249" w:rsidRPr="00FC2C48" w:rsidRDefault="00716249" w:rsidP="00716249">
            <w:pPr>
              <w:widowControl w:val="0"/>
              <w:spacing w:after="0" w:line="120" w:lineRule="exact"/>
              <w:rPr>
                <w:rFonts w:eastAsia="Times New Roman" w:cs="Times New Roman"/>
                <w:snapToGrid w:val="0"/>
                <w:szCs w:val="24"/>
              </w:rPr>
            </w:pPr>
          </w:p>
          <w:p w14:paraId="41C5E87C" w14:textId="77777777" w:rsidR="00716249" w:rsidRPr="00FC2C48" w:rsidRDefault="00716249" w:rsidP="00716249">
            <w:pPr>
              <w:spacing w:after="0" w:line="240" w:lineRule="auto"/>
              <w:rPr>
                <w:rFonts w:eastAsia="Times New Roman" w:cs="Times New Roman"/>
                <w:snapToGrid w:val="0"/>
                <w:szCs w:val="24"/>
              </w:rPr>
            </w:pPr>
          </w:p>
          <w:p w14:paraId="6074C4F9" w14:textId="77777777" w:rsidR="00716249" w:rsidRPr="00FC2C48" w:rsidRDefault="00716249" w:rsidP="00716249">
            <w:pPr>
              <w:spacing w:after="0" w:line="240" w:lineRule="auto"/>
              <w:rPr>
                <w:rFonts w:eastAsia="Times New Roman" w:cs="Times New Roman"/>
                <w:snapToGrid w:val="0"/>
                <w:szCs w:val="24"/>
              </w:rPr>
            </w:pPr>
          </w:p>
          <w:p w14:paraId="7AB55BD2" w14:textId="77777777" w:rsidR="00716249" w:rsidRPr="00FC2C48" w:rsidRDefault="00716249" w:rsidP="00716249">
            <w:pPr>
              <w:tabs>
                <w:tab w:val="center" w:pos="510"/>
              </w:tabs>
              <w:spacing w:after="0" w:line="240" w:lineRule="auto"/>
              <w:rPr>
                <w:rFonts w:eastAsia="Times New Roman" w:cs="Times New Roman"/>
                <w:snapToGrid w:val="0"/>
                <w:szCs w:val="24"/>
              </w:rPr>
            </w:pPr>
            <w:r w:rsidRPr="00FC2C48">
              <w:rPr>
                <w:rFonts w:eastAsia="Times New Roman" w:cs="Times New Roman"/>
                <w:snapToGrid w:val="0"/>
                <w:szCs w:val="24"/>
              </w:rPr>
              <w:tab/>
              <w:t>Revenue</w:t>
            </w:r>
          </w:p>
          <w:p w14:paraId="1A907F8D" w14:textId="77777777" w:rsidR="00716249" w:rsidRPr="00FC2C48" w:rsidRDefault="00716249" w:rsidP="00716249">
            <w:pPr>
              <w:tabs>
                <w:tab w:val="center" w:pos="510"/>
              </w:tabs>
              <w:spacing w:after="58" w:line="240" w:lineRule="auto"/>
              <w:rPr>
                <w:rFonts w:eastAsia="Times New Roman" w:cs="Times New Roman"/>
                <w:snapToGrid w:val="0"/>
                <w:szCs w:val="24"/>
              </w:rPr>
            </w:pPr>
            <w:r w:rsidRPr="00FC2C48">
              <w:rPr>
                <w:rFonts w:eastAsia="Times New Roman" w:cs="Times New Roman"/>
                <w:snapToGrid w:val="0"/>
                <w:szCs w:val="24"/>
              </w:rPr>
              <w:tab/>
            </w:r>
            <w:r w:rsidRPr="00FC2C48">
              <w:rPr>
                <w:rFonts w:eastAsia="Times New Roman" w:cs="Times New Roman"/>
                <w:snapToGrid w:val="0"/>
                <w:szCs w:val="24"/>
                <w:u w:val="single"/>
              </w:rPr>
              <w:t xml:space="preserve">  Effect  </w:t>
            </w:r>
          </w:p>
        </w:tc>
        <w:tc>
          <w:tcPr>
            <w:tcW w:w="1170" w:type="dxa"/>
          </w:tcPr>
          <w:p w14:paraId="347A0C3B" w14:textId="77777777" w:rsidR="00716249" w:rsidRPr="00FC2C48" w:rsidRDefault="00716249" w:rsidP="00716249">
            <w:pPr>
              <w:widowControl w:val="0"/>
              <w:spacing w:after="0" w:line="120" w:lineRule="exact"/>
              <w:rPr>
                <w:rFonts w:eastAsia="Times New Roman" w:cs="Times New Roman"/>
                <w:snapToGrid w:val="0"/>
                <w:szCs w:val="24"/>
              </w:rPr>
            </w:pPr>
          </w:p>
          <w:p w14:paraId="4933FC43" w14:textId="77777777" w:rsidR="00716249" w:rsidRPr="00FC2C48" w:rsidRDefault="00716249" w:rsidP="00716249">
            <w:pPr>
              <w:spacing w:after="0" w:line="240" w:lineRule="auto"/>
              <w:rPr>
                <w:rFonts w:eastAsia="Times New Roman" w:cs="Times New Roman"/>
                <w:snapToGrid w:val="0"/>
                <w:szCs w:val="24"/>
              </w:rPr>
            </w:pPr>
          </w:p>
          <w:p w14:paraId="6A618575" w14:textId="77777777" w:rsidR="00716249" w:rsidRPr="00FC2C48" w:rsidRDefault="00716249" w:rsidP="00716249">
            <w:pPr>
              <w:spacing w:after="0" w:line="240" w:lineRule="auto"/>
              <w:rPr>
                <w:rFonts w:eastAsia="Times New Roman" w:cs="Times New Roman"/>
                <w:snapToGrid w:val="0"/>
                <w:szCs w:val="24"/>
              </w:rPr>
            </w:pPr>
          </w:p>
          <w:p w14:paraId="3A49C1A8" w14:textId="77777777" w:rsidR="00716249" w:rsidRPr="00FC2C48" w:rsidRDefault="00716249" w:rsidP="00716249">
            <w:pPr>
              <w:tabs>
                <w:tab w:val="center" w:pos="465"/>
              </w:tabs>
              <w:spacing w:after="0" w:line="240" w:lineRule="auto"/>
              <w:rPr>
                <w:rFonts w:eastAsia="Times New Roman" w:cs="Times New Roman"/>
                <w:snapToGrid w:val="0"/>
                <w:szCs w:val="24"/>
              </w:rPr>
            </w:pPr>
            <w:r w:rsidRPr="00FC2C48">
              <w:rPr>
                <w:rFonts w:eastAsia="Times New Roman" w:cs="Times New Roman"/>
                <w:snapToGrid w:val="0"/>
                <w:szCs w:val="24"/>
              </w:rPr>
              <w:tab/>
              <w:t>Expense</w:t>
            </w:r>
          </w:p>
          <w:p w14:paraId="3A970FF1" w14:textId="77777777" w:rsidR="00716249" w:rsidRPr="00FC2C48" w:rsidRDefault="00716249" w:rsidP="00716249">
            <w:pPr>
              <w:tabs>
                <w:tab w:val="center" w:pos="465"/>
              </w:tabs>
              <w:spacing w:after="58" w:line="240" w:lineRule="auto"/>
              <w:rPr>
                <w:rFonts w:eastAsia="Times New Roman" w:cs="Times New Roman"/>
                <w:snapToGrid w:val="0"/>
                <w:szCs w:val="24"/>
              </w:rPr>
            </w:pPr>
            <w:r w:rsidRPr="00FC2C48">
              <w:rPr>
                <w:rFonts w:eastAsia="Times New Roman" w:cs="Times New Roman"/>
                <w:snapToGrid w:val="0"/>
                <w:szCs w:val="24"/>
              </w:rPr>
              <w:tab/>
            </w:r>
            <w:r w:rsidRPr="00FC2C48">
              <w:rPr>
                <w:rFonts w:eastAsia="Times New Roman" w:cs="Times New Roman"/>
                <w:snapToGrid w:val="0"/>
                <w:szCs w:val="24"/>
                <w:u w:val="single"/>
              </w:rPr>
              <w:t xml:space="preserve">  Effect  </w:t>
            </w:r>
          </w:p>
        </w:tc>
        <w:tc>
          <w:tcPr>
            <w:tcW w:w="1890" w:type="dxa"/>
          </w:tcPr>
          <w:p w14:paraId="504B5615" w14:textId="77777777" w:rsidR="00716249" w:rsidRPr="00FC2C48" w:rsidRDefault="00716249" w:rsidP="00716249">
            <w:pPr>
              <w:widowControl w:val="0"/>
              <w:spacing w:after="0" w:line="120" w:lineRule="exact"/>
              <w:rPr>
                <w:rFonts w:eastAsia="Times New Roman" w:cs="Times New Roman"/>
                <w:snapToGrid w:val="0"/>
                <w:szCs w:val="24"/>
              </w:rPr>
            </w:pPr>
          </w:p>
          <w:p w14:paraId="7532530B" w14:textId="77777777" w:rsidR="00716249" w:rsidRPr="00FC2C48" w:rsidRDefault="00716249" w:rsidP="00716249">
            <w:pPr>
              <w:spacing w:after="0" w:line="240" w:lineRule="auto"/>
              <w:jc w:val="center"/>
              <w:rPr>
                <w:rFonts w:eastAsia="Times New Roman" w:cs="Times New Roman"/>
                <w:snapToGrid w:val="0"/>
                <w:szCs w:val="24"/>
              </w:rPr>
            </w:pPr>
          </w:p>
          <w:p w14:paraId="26A8D106" w14:textId="77777777" w:rsidR="00716249" w:rsidRPr="00FC2C48" w:rsidRDefault="00716249" w:rsidP="00716249">
            <w:pPr>
              <w:spacing w:after="0" w:line="240" w:lineRule="auto"/>
              <w:jc w:val="center"/>
              <w:rPr>
                <w:rFonts w:eastAsia="Times New Roman" w:cs="Times New Roman"/>
                <w:snapToGrid w:val="0"/>
                <w:szCs w:val="24"/>
              </w:rPr>
            </w:pPr>
          </w:p>
          <w:p w14:paraId="356788C1"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Depreciation</w:t>
            </w:r>
          </w:p>
          <w:p w14:paraId="5FF62915"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u w:val="single"/>
              </w:rPr>
              <w:t xml:space="preserve">     Effect     </w:t>
            </w:r>
          </w:p>
        </w:tc>
        <w:tc>
          <w:tcPr>
            <w:tcW w:w="1080" w:type="dxa"/>
          </w:tcPr>
          <w:p w14:paraId="0192E3B9" w14:textId="77777777" w:rsidR="00716249" w:rsidRPr="00FC2C48" w:rsidRDefault="00716249" w:rsidP="00716249">
            <w:pPr>
              <w:widowControl w:val="0"/>
              <w:spacing w:after="0" w:line="120" w:lineRule="exact"/>
              <w:rPr>
                <w:rFonts w:eastAsia="Times New Roman" w:cs="Times New Roman"/>
                <w:snapToGrid w:val="0"/>
                <w:szCs w:val="24"/>
              </w:rPr>
            </w:pPr>
          </w:p>
          <w:p w14:paraId="7B36E28E"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Effect</w:t>
            </w:r>
          </w:p>
          <w:p w14:paraId="039E6431"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Upon</w:t>
            </w:r>
          </w:p>
          <w:p w14:paraId="6E765B87" w14:textId="77777777" w:rsidR="00716249" w:rsidRPr="00FC2C48" w:rsidRDefault="00716249" w:rsidP="00716249">
            <w:pPr>
              <w:spacing w:after="0" w:line="240" w:lineRule="auto"/>
              <w:jc w:val="center"/>
              <w:rPr>
                <w:rFonts w:eastAsia="Times New Roman" w:cs="Times New Roman"/>
                <w:snapToGrid w:val="0"/>
                <w:szCs w:val="24"/>
                <w:u w:val="single"/>
              </w:rPr>
            </w:pPr>
            <w:r w:rsidRPr="00FC2C48">
              <w:rPr>
                <w:rFonts w:eastAsia="Times New Roman" w:cs="Times New Roman"/>
                <w:snapToGrid w:val="0"/>
                <w:szCs w:val="24"/>
              </w:rPr>
              <w:t xml:space="preserve">Taxes - </w:t>
            </w:r>
          </w:p>
          <w:p w14:paraId="4DA23EEE" w14:textId="77777777" w:rsidR="00716249" w:rsidRPr="00FC2C48" w:rsidRDefault="00716249" w:rsidP="00716249">
            <w:pPr>
              <w:spacing w:after="58" w:line="240" w:lineRule="auto"/>
              <w:jc w:val="center"/>
              <w:rPr>
                <w:rFonts w:eastAsia="Times New Roman" w:cs="Times New Roman"/>
                <w:snapToGrid w:val="0"/>
                <w:szCs w:val="24"/>
                <w:u w:val="single"/>
              </w:rPr>
            </w:pPr>
            <w:r w:rsidRPr="00FC2C48">
              <w:rPr>
                <w:rFonts w:eastAsia="Times New Roman" w:cs="Times New Roman"/>
                <w:snapToGrid w:val="0"/>
                <w:szCs w:val="24"/>
                <w:u w:val="single"/>
              </w:rPr>
              <w:t xml:space="preserve">  Other  </w:t>
            </w:r>
          </w:p>
        </w:tc>
        <w:tc>
          <w:tcPr>
            <w:tcW w:w="1440" w:type="dxa"/>
          </w:tcPr>
          <w:p w14:paraId="64551816" w14:textId="77777777" w:rsidR="00716249" w:rsidRPr="00FC2C48" w:rsidRDefault="00716249" w:rsidP="00716249">
            <w:pPr>
              <w:widowControl w:val="0"/>
              <w:spacing w:after="0" w:line="120" w:lineRule="exact"/>
              <w:rPr>
                <w:rFonts w:eastAsia="Times New Roman" w:cs="Times New Roman"/>
                <w:snapToGrid w:val="0"/>
                <w:szCs w:val="24"/>
                <w:u w:val="single"/>
              </w:rPr>
            </w:pPr>
          </w:p>
          <w:p w14:paraId="2F89E5DA" w14:textId="77777777" w:rsidR="00716249" w:rsidRPr="00FC2C48" w:rsidRDefault="00716249" w:rsidP="00716249">
            <w:pPr>
              <w:spacing w:after="0" w:line="240" w:lineRule="auto"/>
              <w:jc w:val="center"/>
              <w:rPr>
                <w:rFonts w:eastAsia="Times New Roman" w:cs="Times New Roman"/>
                <w:snapToGrid w:val="0"/>
                <w:szCs w:val="24"/>
              </w:rPr>
            </w:pPr>
          </w:p>
          <w:p w14:paraId="58439836"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State</w:t>
            </w:r>
          </w:p>
          <w:p w14:paraId="34333C6A" w14:textId="77777777" w:rsidR="00716249" w:rsidRPr="00FC2C48" w:rsidRDefault="00716249" w:rsidP="00716249">
            <w:pPr>
              <w:spacing w:after="0" w:line="240" w:lineRule="auto"/>
              <w:jc w:val="center"/>
              <w:rPr>
                <w:rFonts w:eastAsia="Times New Roman" w:cs="Times New Roman"/>
                <w:snapToGrid w:val="0"/>
                <w:szCs w:val="24"/>
                <w:u w:val="single"/>
              </w:rPr>
            </w:pPr>
            <w:r w:rsidRPr="00FC2C48">
              <w:rPr>
                <w:rFonts w:eastAsia="Times New Roman" w:cs="Times New Roman"/>
                <w:snapToGrid w:val="0"/>
                <w:szCs w:val="24"/>
              </w:rPr>
              <w:t>Tax</w:t>
            </w:r>
          </w:p>
          <w:p w14:paraId="2CA17E75" w14:textId="77777777" w:rsidR="00716249" w:rsidRPr="00AD7BF9" w:rsidRDefault="00716249" w:rsidP="00716249">
            <w:pPr>
              <w:spacing w:after="58" w:line="240" w:lineRule="auto"/>
              <w:jc w:val="center"/>
              <w:rPr>
                <w:rFonts w:eastAsia="Times New Roman" w:cs="Times New Roman"/>
                <w:snapToGrid w:val="0"/>
                <w:szCs w:val="24"/>
                <w:u w:val="single"/>
              </w:rPr>
            </w:pPr>
            <w:r w:rsidRPr="00FC2C48">
              <w:rPr>
                <w:rFonts w:eastAsia="Times New Roman" w:cs="Times New Roman"/>
                <w:snapToGrid w:val="0"/>
                <w:szCs w:val="24"/>
                <w:u w:val="single"/>
              </w:rPr>
              <w:t xml:space="preserve">  Effect  </w:t>
            </w:r>
          </w:p>
        </w:tc>
        <w:tc>
          <w:tcPr>
            <w:tcW w:w="1530" w:type="dxa"/>
          </w:tcPr>
          <w:p w14:paraId="4A7D2113" w14:textId="77777777" w:rsidR="00716249" w:rsidRPr="00AD7BF9" w:rsidRDefault="00716249" w:rsidP="00716249">
            <w:pPr>
              <w:widowControl w:val="0"/>
              <w:spacing w:after="0" w:line="120" w:lineRule="exact"/>
              <w:rPr>
                <w:rFonts w:eastAsia="Times New Roman" w:cs="Times New Roman"/>
                <w:snapToGrid w:val="0"/>
                <w:szCs w:val="24"/>
                <w:u w:val="single"/>
              </w:rPr>
            </w:pPr>
          </w:p>
          <w:p w14:paraId="3D6AB630" w14:textId="77777777" w:rsidR="00716249" w:rsidRPr="00FC2C48" w:rsidRDefault="00716249" w:rsidP="00716249">
            <w:pPr>
              <w:spacing w:after="0" w:line="240" w:lineRule="auto"/>
              <w:jc w:val="center"/>
              <w:rPr>
                <w:rFonts w:eastAsia="Times New Roman" w:cs="Times New Roman"/>
                <w:snapToGrid w:val="0"/>
                <w:szCs w:val="24"/>
              </w:rPr>
            </w:pPr>
          </w:p>
          <w:p w14:paraId="41DC1293" w14:textId="77777777" w:rsidR="00716249" w:rsidRPr="00FC2C48" w:rsidRDefault="00716249" w:rsidP="00716249">
            <w:pPr>
              <w:spacing w:after="0" w:line="240" w:lineRule="auto"/>
              <w:jc w:val="center"/>
              <w:rPr>
                <w:rFonts w:eastAsia="Times New Roman" w:cs="Times New Roman"/>
                <w:snapToGrid w:val="0"/>
                <w:szCs w:val="24"/>
              </w:rPr>
            </w:pPr>
            <w:r w:rsidRPr="00FC2C48">
              <w:rPr>
                <w:rFonts w:eastAsia="Times New Roman" w:cs="Times New Roman"/>
                <w:snapToGrid w:val="0"/>
                <w:szCs w:val="24"/>
              </w:rPr>
              <w:t xml:space="preserve">Federal </w:t>
            </w:r>
          </w:p>
          <w:p w14:paraId="32C161A7" w14:textId="77777777" w:rsidR="00716249" w:rsidRPr="00FC2C48" w:rsidRDefault="00716249" w:rsidP="00716249">
            <w:pPr>
              <w:spacing w:after="0" w:line="240" w:lineRule="auto"/>
              <w:jc w:val="center"/>
              <w:rPr>
                <w:rFonts w:eastAsia="Times New Roman" w:cs="Times New Roman"/>
                <w:snapToGrid w:val="0"/>
                <w:szCs w:val="24"/>
                <w:u w:val="single"/>
              </w:rPr>
            </w:pPr>
            <w:r w:rsidRPr="00FC2C48">
              <w:rPr>
                <w:rFonts w:eastAsia="Times New Roman" w:cs="Times New Roman"/>
                <w:snapToGrid w:val="0"/>
                <w:szCs w:val="24"/>
              </w:rPr>
              <w:t>Tax</w:t>
            </w:r>
          </w:p>
          <w:p w14:paraId="3FCC0BC0" w14:textId="77777777" w:rsidR="00716249" w:rsidRPr="00AD7BF9" w:rsidRDefault="00716249" w:rsidP="00716249">
            <w:pPr>
              <w:spacing w:after="58" w:line="240" w:lineRule="auto"/>
              <w:jc w:val="center"/>
              <w:rPr>
                <w:rFonts w:eastAsia="Times New Roman" w:cs="Times New Roman"/>
                <w:snapToGrid w:val="0"/>
                <w:szCs w:val="24"/>
                <w:u w:val="single"/>
              </w:rPr>
            </w:pPr>
            <w:r w:rsidRPr="00FC2C48">
              <w:rPr>
                <w:rFonts w:eastAsia="Times New Roman" w:cs="Times New Roman"/>
                <w:snapToGrid w:val="0"/>
                <w:szCs w:val="24"/>
                <w:u w:val="single"/>
              </w:rPr>
              <w:t xml:space="preserve">  Effect  </w:t>
            </w:r>
          </w:p>
        </w:tc>
      </w:tr>
      <w:tr w:rsidR="00716249" w:rsidRPr="00AD7BF9" w14:paraId="6B70F2F2" w14:textId="77777777" w:rsidTr="002F2BE3">
        <w:tc>
          <w:tcPr>
            <w:tcW w:w="1800" w:type="dxa"/>
          </w:tcPr>
          <w:p w14:paraId="15AEA9DC" w14:textId="77777777" w:rsidR="00716249" w:rsidRPr="00FC2C48" w:rsidRDefault="00716249" w:rsidP="00716249">
            <w:pPr>
              <w:widowControl w:val="0"/>
              <w:spacing w:after="0" w:line="120" w:lineRule="exact"/>
              <w:rPr>
                <w:rFonts w:eastAsia="Times New Roman" w:cs="Times New Roman"/>
                <w:snapToGrid w:val="0"/>
                <w:szCs w:val="24"/>
                <w:u w:val="single"/>
              </w:rPr>
            </w:pPr>
          </w:p>
          <w:p w14:paraId="68B71F15" w14:textId="77777777" w:rsidR="00716249" w:rsidRPr="00FC2C48" w:rsidRDefault="00716249" w:rsidP="00716249">
            <w:pPr>
              <w:spacing w:after="58" w:line="240" w:lineRule="auto"/>
              <w:jc w:val="center"/>
              <w:rPr>
                <w:rFonts w:eastAsia="Times New Roman" w:cs="Times New Roman"/>
                <w:snapToGrid w:val="0"/>
                <w:szCs w:val="24"/>
              </w:rPr>
            </w:pPr>
          </w:p>
        </w:tc>
        <w:tc>
          <w:tcPr>
            <w:tcW w:w="1620" w:type="dxa"/>
          </w:tcPr>
          <w:p w14:paraId="54305161" w14:textId="77777777" w:rsidR="00716249" w:rsidRPr="00FC2C48" w:rsidRDefault="00716249" w:rsidP="00716249">
            <w:pPr>
              <w:widowControl w:val="0"/>
              <w:spacing w:after="0" w:line="120" w:lineRule="exact"/>
              <w:rPr>
                <w:rFonts w:eastAsia="Times New Roman" w:cs="Times New Roman"/>
                <w:snapToGrid w:val="0"/>
                <w:szCs w:val="24"/>
              </w:rPr>
            </w:pPr>
          </w:p>
          <w:p w14:paraId="5CAECD87" w14:textId="77777777" w:rsidR="00716249" w:rsidRPr="00FC2C48" w:rsidRDefault="00716249" w:rsidP="00716249">
            <w:pPr>
              <w:spacing w:after="58" w:line="240" w:lineRule="auto"/>
              <w:jc w:val="center"/>
              <w:rPr>
                <w:rFonts w:eastAsia="Times New Roman" w:cs="Times New Roman"/>
                <w:snapToGrid w:val="0"/>
                <w:szCs w:val="24"/>
              </w:rPr>
            </w:pPr>
          </w:p>
        </w:tc>
        <w:tc>
          <w:tcPr>
            <w:tcW w:w="1440" w:type="dxa"/>
          </w:tcPr>
          <w:p w14:paraId="390FA556" w14:textId="77777777" w:rsidR="00716249" w:rsidRPr="00FC2C48" w:rsidRDefault="00716249" w:rsidP="00716249">
            <w:pPr>
              <w:widowControl w:val="0"/>
              <w:spacing w:after="0" w:line="120" w:lineRule="exact"/>
              <w:rPr>
                <w:rFonts w:eastAsia="Times New Roman" w:cs="Times New Roman"/>
                <w:snapToGrid w:val="0"/>
                <w:szCs w:val="24"/>
              </w:rPr>
            </w:pPr>
          </w:p>
          <w:p w14:paraId="2846A04C"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rPr>
              <w:t>$</w:t>
            </w:r>
          </w:p>
        </w:tc>
        <w:tc>
          <w:tcPr>
            <w:tcW w:w="1260" w:type="dxa"/>
          </w:tcPr>
          <w:p w14:paraId="38804519" w14:textId="77777777" w:rsidR="00716249" w:rsidRPr="00FC2C48" w:rsidRDefault="00716249" w:rsidP="00716249">
            <w:pPr>
              <w:widowControl w:val="0"/>
              <w:spacing w:after="0" w:line="120" w:lineRule="exact"/>
              <w:rPr>
                <w:rFonts w:eastAsia="Times New Roman" w:cs="Times New Roman"/>
                <w:snapToGrid w:val="0"/>
                <w:szCs w:val="24"/>
              </w:rPr>
            </w:pPr>
          </w:p>
          <w:p w14:paraId="2BE7A07B"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rPr>
              <w:t>$</w:t>
            </w:r>
          </w:p>
        </w:tc>
        <w:tc>
          <w:tcPr>
            <w:tcW w:w="1170" w:type="dxa"/>
          </w:tcPr>
          <w:p w14:paraId="700464B3" w14:textId="77777777" w:rsidR="00716249" w:rsidRPr="00FC2C48" w:rsidRDefault="00716249" w:rsidP="00716249">
            <w:pPr>
              <w:widowControl w:val="0"/>
              <w:spacing w:after="0" w:line="120" w:lineRule="exact"/>
              <w:rPr>
                <w:rFonts w:eastAsia="Times New Roman" w:cs="Times New Roman"/>
                <w:snapToGrid w:val="0"/>
                <w:szCs w:val="24"/>
              </w:rPr>
            </w:pPr>
          </w:p>
          <w:p w14:paraId="739814F2"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rPr>
              <w:t>$</w:t>
            </w:r>
          </w:p>
        </w:tc>
        <w:tc>
          <w:tcPr>
            <w:tcW w:w="1890" w:type="dxa"/>
          </w:tcPr>
          <w:p w14:paraId="2C6873BD" w14:textId="77777777" w:rsidR="00716249" w:rsidRPr="00FC2C48" w:rsidRDefault="00716249" w:rsidP="00716249">
            <w:pPr>
              <w:widowControl w:val="0"/>
              <w:spacing w:after="0" w:line="120" w:lineRule="exact"/>
              <w:rPr>
                <w:rFonts w:eastAsia="Times New Roman" w:cs="Times New Roman"/>
                <w:snapToGrid w:val="0"/>
                <w:szCs w:val="24"/>
              </w:rPr>
            </w:pPr>
          </w:p>
          <w:p w14:paraId="3E2CDBD3"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rPr>
              <w:t>$</w:t>
            </w:r>
          </w:p>
        </w:tc>
        <w:tc>
          <w:tcPr>
            <w:tcW w:w="1080" w:type="dxa"/>
          </w:tcPr>
          <w:p w14:paraId="59F9F00A" w14:textId="77777777" w:rsidR="00716249" w:rsidRPr="00FC2C48" w:rsidRDefault="00716249" w:rsidP="00716249">
            <w:pPr>
              <w:widowControl w:val="0"/>
              <w:spacing w:after="0" w:line="120" w:lineRule="exact"/>
              <w:rPr>
                <w:rFonts w:eastAsia="Times New Roman" w:cs="Times New Roman"/>
                <w:snapToGrid w:val="0"/>
                <w:szCs w:val="24"/>
              </w:rPr>
            </w:pPr>
          </w:p>
          <w:p w14:paraId="647A86EC"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rPr>
              <w:t>$</w:t>
            </w:r>
          </w:p>
        </w:tc>
        <w:tc>
          <w:tcPr>
            <w:tcW w:w="1440" w:type="dxa"/>
          </w:tcPr>
          <w:p w14:paraId="4B96FD07" w14:textId="77777777" w:rsidR="00716249" w:rsidRPr="00FC2C48" w:rsidRDefault="00716249" w:rsidP="00716249">
            <w:pPr>
              <w:widowControl w:val="0"/>
              <w:spacing w:after="0" w:line="120" w:lineRule="exact"/>
              <w:rPr>
                <w:rFonts w:eastAsia="Times New Roman" w:cs="Times New Roman"/>
                <w:snapToGrid w:val="0"/>
                <w:szCs w:val="24"/>
              </w:rPr>
            </w:pPr>
          </w:p>
          <w:p w14:paraId="7A75C198"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rPr>
              <w:t>$</w:t>
            </w:r>
          </w:p>
        </w:tc>
        <w:tc>
          <w:tcPr>
            <w:tcW w:w="1530" w:type="dxa"/>
          </w:tcPr>
          <w:p w14:paraId="1290CC13" w14:textId="77777777" w:rsidR="00716249" w:rsidRPr="00FC2C48" w:rsidRDefault="00716249" w:rsidP="00716249">
            <w:pPr>
              <w:widowControl w:val="0"/>
              <w:spacing w:after="0" w:line="120" w:lineRule="exact"/>
              <w:rPr>
                <w:rFonts w:eastAsia="Times New Roman" w:cs="Times New Roman"/>
                <w:snapToGrid w:val="0"/>
                <w:szCs w:val="24"/>
              </w:rPr>
            </w:pPr>
          </w:p>
          <w:p w14:paraId="57F19F16" w14:textId="77777777" w:rsidR="00716249" w:rsidRPr="00FC2C48" w:rsidRDefault="00716249" w:rsidP="00716249">
            <w:pPr>
              <w:spacing w:after="58" w:line="240" w:lineRule="auto"/>
              <w:jc w:val="center"/>
              <w:rPr>
                <w:rFonts w:eastAsia="Times New Roman" w:cs="Times New Roman"/>
                <w:snapToGrid w:val="0"/>
                <w:szCs w:val="24"/>
              </w:rPr>
            </w:pPr>
            <w:r w:rsidRPr="00FC2C48">
              <w:rPr>
                <w:rFonts w:eastAsia="Times New Roman" w:cs="Times New Roman"/>
                <w:snapToGrid w:val="0"/>
                <w:szCs w:val="24"/>
              </w:rPr>
              <w:t>$</w:t>
            </w:r>
          </w:p>
        </w:tc>
      </w:tr>
    </w:tbl>
    <w:p w14:paraId="67251397" w14:textId="77777777" w:rsidR="00716249" w:rsidRPr="00FC2C48" w:rsidRDefault="00716249" w:rsidP="00716249">
      <w:pPr>
        <w:spacing w:after="0" w:line="240" w:lineRule="auto"/>
        <w:rPr>
          <w:rFonts w:eastAsia="Times New Roman" w:cs="Times New Roman"/>
          <w:snapToGrid w:val="0"/>
          <w:szCs w:val="24"/>
        </w:rPr>
      </w:pPr>
    </w:p>
    <w:p w14:paraId="146D746E" w14:textId="77777777" w:rsidR="00716249" w:rsidRPr="00FC2C48" w:rsidRDefault="00716249" w:rsidP="00716249">
      <w:pPr>
        <w:spacing w:after="0" w:line="240" w:lineRule="auto"/>
        <w:rPr>
          <w:rFonts w:eastAsia="Times New Roman" w:cs="Times New Roman"/>
          <w:snapToGrid w:val="0"/>
          <w:szCs w:val="24"/>
        </w:rPr>
      </w:pPr>
    </w:p>
    <w:p w14:paraId="46185B01" w14:textId="77777777" w:rsidR="00716249" w:rsidRPr="00FC2C48" w:rsidRDefault="00716249" w:rsidP="00716249">
      <w:pPr>
        <w:spacing w:after="0" w:line="240" w:lineRule="auto"/>
        <w:rPr>
          <w:rFonts w:eastAsia="Times New Roman" w:cs="Times New Roman"/>
          <w:snapToGrid w:val="0"/>
          <w:szCs w:val="24"/>
        </w:rPr>
      </w:pPr>
    </w:p>
    <w:p w14:paraId="2F68144C" w14:textId="77777777" w:rsidR="00716249" w:rsidRPr="00FC2C48" w:rsidRDefault="00716249" w:rsidP="00716249">
      <w:pPr>
        <w:spacing w:after="0" w:line="240" w:lineRule="auto"/>
        <w:rPr>
          <w:rFonts w:eastAsia="Times New Roman" w:cs="Times New Roman"/>
          <w:snapToGrid w:val="0"/>
          <w:szCs w:val="24"/>
        </w:rPr>
      </w:pPr>
    </w:p>
    <w:p w14:paraId="46DF86C5" w14:textId="77777777" w:rsidR="00716249" w:rsidRPr="00FC2C48" w:rsidRDefault="00716249" w:rsidP="00716249">
      <w:pPr>
        <w:spacing w:after="0" w:line="240" w:lineRule="auto"/>
        <w:rPr>
          <w:rFonts w:eastAsia="Times New Roman" w:cs="Times New Roman"/>
          <w:snapToGrid w:val="0"/>
          <w:szCs w:val="24"/>
        </w:rPr>
      </w:pPr>
    </w:p>
    <w:p w14:paraId="08420145" w14:textId="77777777" w:rsidR="00716249" w:rsidRPr="00FC2C48" w:rsidRDefault="00716249" w:rsidP="00716249">
      <w:pPr>
        <w:spacing w:after="0" w:line="240" w:lineRule="auto"/>
        <w:rPr>
          <w:rFonts w:eastAsia="Times New Roman" w:cs="Times New Roman"/>
          <w:snapToGrid w:val="0"/>
          <w:szCs w:val="24"/>
        </w:rPr>
      </w:pPr>
    </w:p>
    <w:p w14:paraId="67377567" w14:textId="77777777" w:rsidR="00716249" w:rsidRPr="00FC2C48" w:rsidRDefault="00716249" w:rsidP="00716249">
      <w:pPr>
        <w:spacing w:after="0" w:line="240" w:lineRule="auto"/>
        <w:rPr>
          <w:rFonts w:eastAsia="Times New Roman" w:cs="Times New Roman"/>
          <w:snapToGrid w:val="0"/>
          <w:szCs w:val="24"/>
        </w:rPr>
      </w:pPr>
    </w:p>
    <w:p w14:paraId="559FD93E" w14:textId="77777777" w:rsidR="00716249" w:rsidRPr="00FC2C48" w:rsidRDefault="00716249" w:rsidP="00716249">
      <w:pPr>
        <w:spacing w:after="0" w:line="240" w:lineRule="auto"/>
        <w:rPr>
          <w:rFonts w:eastAsia="Times New Roman" w:cs="Times New Roman"/>
          <w:snapToGrid w:val="0"/>
          <w:szCs w:val="24"/>
        </w:rPr>
      </w:pPr>
    </w:p>
    <w:p w14:paraId="705DFDC8" w14:textId="77777777" w:rsidR="00716249" w:rsidRPr="00FC2C48" w:rsidRDefault="00716249" w:rsidP="00716249">
      <w:pPr>
        <w:spacing w:after="0" w:line="240" w:lineRule="auto"/>
        <w:rPr>
          <w:rFonts w:eastAsia="Times New Roman" w:cs="Times New Roman"/>
          <w:snapToGrid w:val="0"/>
          <w:szCs w:val="24"/>
        </w:rPr>
      </w:pPr>
    </w:p>
    <w:p w14:paraId="60DDCED3" w14:textId="77777777" w:rsidR="00716249" w:rsidRPr="00FC2C48" w:rsidRDefault="00716249" w:rsidP="00716249">
      <w:pPr>
        <w:spacing w:after="0" w:line="240" w:lineRule="auto"/>
        <w:rPr>
          <w:rFonts w:eastAsia="Times New Roman" w:cs="Times New Roman"/>
          <w:snapToGrid w:val="0"/>
          <w:szCs w:val="24"/>
        </w:rPr>
      </w:pPr>
    </w:p>
    <w:p w14:paraId="38546785" w14:textId="77777777" w:rsidR="00716249" w:rsidRPr="00FC2C48" w:rsidRDefault="00716249" w:rsidP="00716249">
      <w:pPr>
        <w:spacing w:after="0" w:line="240" w:lineRule="auto"/>
        <w:rPr>
          <w:rFonts w:eastAsia="Times New Roman" w:cs="Times New Roman"/>
          <w:snapToGrid w:val="0"/>
          <w:szCs w:val="24"/>
        </w:rPr>
      </w:pPr>
    </w:p>
    <w:p w14:paraId="19141E41" w14:textId="77777777" w:rsidR="00716249" w:rsidRPr="00FC2C48" w:rsidRDefault="00716249" w:rsidP="00716249">
      <w:pPr>
        <w:spacing w:after="0" w:line="240" w:lineRule="auto"/>
        <w:rPr>
          <w:rFonts w:eastAsia="Times New Roman" w:cs="Times New Roman"/>
          <w:snapToGrid w:val="0"/>
          <w:szCs w:val="24"/>
        </w:rPr>
      </w:pPr>
    </w:p>
    <w:p w14:paraId="33D95B49" w14:textId="77777777" w:rsidR="00716249" w:rsidRPr="00FC2C48" w:rsidRDefault="00716249" w:rsidP="00716249">
      <w:pPr>
        <w:spacing w:after="0" w:line="240" w:lineRule="auto"/>
        <w:rPr>
          <w:rFonts w:eastAsia="Times New Roman" w:cs="Times New Roman"/>
          <w:snapToGrid w:val="0"/>
          <w:szCs w:val="24"/>
        </w:rPr>
      </w:pPr>
    </w:p>
    <w:p w14:paraId="348FD7C9" w14:textId="77777777" w:rsidR="00716249" w:rsidRPr="00FC2C48" w:rsidRDefault="00716249" w:rsidP="00716249">
      <w:pPr>
        <w:spacing w:after="0" w:line="240" w:lineRule="auto"/>
        <w:rPr>
          <w:rFonts w:eastAsia="Times New Roman" w:cs="Times New Roman"/>
          <w:snapToGrid w:val="0"/>
          <w:szCs w:val="24"/>
        </w:rPr>
      </w:pPr>
    </w:p>
    <w:p w14:paraId="0D5612D0" w14:textId="77777777" w:rsidR="00716249" w:rsidRPr="00FC2C48" w:rsidRDefault="00716249" w:rsidP="00716249">
      <w:pPr>
        <w:spacing w:after="0" w:line="240" w:lineRule="auto"/>
        <w:rPr>
          <w:rFonts w:eastAsia="Times New Roman" w:cs="Times New Roman"/>
          <w:snapToGrid w:val="0"/>
          <w:szCs w:val="24"/>
        </w:rPr>
      </w:pPr>
    </w:p>
    <w:p w14:paraId="3A1C7268" w14:textId="77777777" w:rsidR="00716249" w:rsidRPr="00FC2C48" w:rsidRDefault="00716249" w:rsidP="00716249">
      <w:pPr>
        <w:spacing w:after="0" w:line="240" w:lineRule="auto"/>
        <w:rPr>
          <w:rFonts w:eastAsia="Times New Roman" w:cs="Times New Roman"/>
          <w:snapToGrid w:val="0"/>
          <w:szCs w:val="24"/>
        </w:rPr>
      </w:pPr>
    </w:p>
    <w:p w14:paraId="705DC623" w14:textId="77777777" w:rsidR="00716249" w:rsidRPr="00FC2C48" w:rsidRDefault="00716249" w:rsidP="00716249">
      <w:pPr>
        <w:spacing w:after="0" w:line="240" w:lineRule="auto"/>
        <w:rPr>
          <w:rFonts w:eastAsia="Times New Roman" w:cs="Times New Roman"/>
          <w:snapToGrid w:val="0"/>
          <w:szCs w:val="24"/>
        </w:rPr>
      </w:pPr>
    </w:p>
    <w:p w14:paraId="58871C0F" w14:textId="77777777" w:rsidR="00716249" w:rsidRPr="00FC2C48" w:rsidRDefault="00716249" w:rsidP="00716249">
      <w:pPr>
        <w:spacing w:after="0" w:line="240" w:lineRule="auto"/>
        <w:rPr>
          <w:rFonts w:eastAsia="Times New Roman" w:cs="Times New Roman"/>
          <w:snapToGrid w:val="0"/>
          <w:szCs w:val="24"/>
        </w:rPr>
      </w:pPr>
      <w:r w:rsidRPr="00FC2C48">
        <w:rPr>
          <w:rFonts w:eastAsia="Times New Roman" w:cs="Times New Roman"/>
          <w:snapToGrid w:val="0"/>
          <w:szCs w:val="24"/>
        </w:rPr>
        <w:t>Total Adjustments</w:t>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ab/>
        <w:t xml:space="preserve"> </w:t>
      </w:r>
      <w:r w:rsidRPr="00FC2C48">
        <w:rPr>
          <w:rFonts w:eastAsia="Times New Roman" w:cs="Times New Roman"/>
          <w:snapToGrid w:val="0"/>
          <w:szCs w:val="24"/>
          <w:u w:val="single"/>
        </w:rPr>
        <w:t xml:space="preserve">            </w:t>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 xml:space="preserve">    </w:t>
      </w:r>
      <w:r w:rsidRPr="00FC2C48">
        <w:rPr>
          <w:rFonts w:eastAsia="Times New Roman" w:cs="Times New Roman"/>
          <w:snapToGrid w:val="0"/>
          <w:szCs w:val="24"/>
          <w:u w:val="single"/>
        </w:rPr>
        <w:t xml:space="preserve">           </w:t>
      </w:r>
    </w:p>
    <w:p w14:paraId="232BFE42" w14:textId="69C5E64B" w:rsidR="00716249" w:rsidRPr="00FC2C48" w:rsidRDefault="00716249" w:rsidP="00716249">
      <w:pPr>
        <w:spacing w:after="0" w:line="240" w:lineRule="auto"/>
        <w:rPr>
          <w:rFonts w:eastAsia="Times New Roman" w:cs="Times New Roman"/>
          <w:snapToGrid w:val="0"/>
          <w:szCs w:val="24"/>
        </w:rPr>
      </w:pPr>
      <w:r w:rsidRPr="00FC2C48">
        <w:rPr>
          <w:rFonts w:eastAsia="Times New Roman" w:cs="Times New Roman"/>
          <w:snapToGrid w:val="0"/>
          <w:szCs w:val="24"/>
        </w:rPr>
        <w:t>Company Rate Base</w:t>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u w:val="single"/>
        </w:rPr>
        <w:t xml:space="preserve">            </w:t>
      </w:r>
      <w:r w:rsidRPr="00FC2C48">
        <w:rPr>
          <w:rFonts w:eastAsia="Times New Roman" w:cs="Times New Roman"/>
          <w:snapToGrid w:val="0"/>
          <w:szCs w:val="24"/>
        </w:rPr>
        <w:tab/>
        <w:t xml:space="preserve"> </w:t>
      </w:r>
      <w:r w:rsidRPr="00FC2C48">
        <w:rPr>
          <w:rFonts w:eastAsia="Times New Roman" w:cs="Times New Roman"/>
          <w:snapToGrid w:val="0"/>
          <w:szCs w:val="24"/>
          <w:u w:val="double"/>
        </w:rPr>
        <w:t xml:space="preserve">            </w:t>
      </w:r>
      <w:r w:rsidRPr="00FC2C48">
        <w:rPr>
          <w:rFonts w:eastAsia="Times New Roman" w:cs="Times New Roman"/>
          <w:snapToGrid w:val="0"/>
          <w:szCs w:val="24"/>
        </w:rPr>
        <w:tab/>
      </w:r>
      <w:r w:rsidRPr="00FC2C48">
        <w:rPr>
          <w:rFonts w:eastAsia="Times New Roman" w:cs="Times New Roman"/>
          <w:snapToGrid w:val="0"/>
          <w:szCs w:val="24"/>
          <w:u w:val="double"/>
        </w:rPr>
        <w:t xml:space="preserve">            </w:t>
      </w:r>
      <w:r w:rsidRPr="00FC2C48">
        <w:rPr>
          <w:rFonts w:eastAsia="Times New Roman" w:cs="Times New Roman"/>
          <w:snapToGrid w:val="0"/>
          <w:szCs w:val="24"/>
        </w:rPr>
        <w:tab/>
      </w:r>
      <w:r w:rsidRPr="00FC2C48">
        <w:rPr>
          <w:rFonts w:eastAsia="Times New Roman" w:cs="Times New Roman"/>
          <w:snapToGrid w:val="0"/>
          <w:szCs w:val="24"/>
          <w:u w:val="double"/>
        </w:rPr>
        <w:t xml:space="preserve">              </w:t>
      </w:r>
      <w:r w:rsidRPr="00FC2C48">
        <w:rPr>
          <w:rFonts w:eastAsia="Times New Roman" w:cs="Times New Roman"/>
          <w:snapToGrid w:val="0"/>
          <w:szCs w:val="24"/>
        </w:rPr>
        <w:tab/>
      </w:r>
      <w:r w:rsidRPr="00FC2C48">
        <w:rPr>
          <w:rFonts w:eastAsia="Times New Roman" w:cs="Times New Roman"/>
          <w:snapToGrid w:val="0"/>
          <w:szCs w:val="24"/>
          <w:u w:val="double"/>
        </w:rPr>
        <w:t xml:space="preserve">            </w:t>
      </w:r>
      <w:r w:rsidRPr="00FC2C48">
        <w:rPr>
          <w:rFonts w:eastAsia="Times New Roman" w:cs="Times New Roman"/>
          <w:snapToGrid w:val="0"/>
          <w:szCs w:val="24"/>
        </w:rPr>
        <w:tab/>
      </w:r>
      <w:r w:rsidRPr="00FC2C48">
        <w:rPr>
          <w:rFonts w:eastAsia="Times New Roman" w:cs="Times New Roman"/>
          <w:snapToGrid w:val="0"/>
          <w:szCs w:val="24"/>
          <w:u w:val="double"/>
        </w:rPr>
        <w:t xml:space="preserve">            </w:t>
      </w:r>
      <w:r w:rsidRPr="00FC2C48">
        <w:rPr>
          <w:rFonts w:eastAsia="Times New Roman" w:cs="Times New Roman"/>
          <w:snapToGrid w:val="0"/>
          <w:szCs w:val="24"/>
        </w:rPr>
        <w:t xml:space="preserve">    </w:t>
      </w:r>
      <w:r w:rsidRPr="00FC2C48">
        <w:rPr>
          <w:rFonts w:eastAsia="Times New Roman" w:cs="Times New Roman"/>
          <w:snapToGrid w:val="0"/>
          <w:szCs w:val="24"/>
          <w:u w:val="double"/>
        </w:rPr>
        <w:t xml:space="preserve">          </w:t>
      </w:r>
      <w:r w:rsidRPr="00FC2C48">
        <w:rPr>
          <w:rFonts w:eastAsia="Times New Roman" w:cs="Times New Roman"/>
          <w:snapToGrid w:val="0"/>
          <w:szCs w:val="24"/>
          <w:u w:val="single"/>
        </w:rPr>
        <w:t xml:space="preserve"> </w:t>
      </w:r>
      <w:r w:rsidRPr="00FC2C48">
        <w:rPr>
          <w:rFonts w:eastAsia="Times New Roman" w:cs="Times New Roman"/>
          <w:snapToGrid w:val="0"/>
          <w:szCs w:val="24"/>
        </w:rPr>
        <w:tab/>
      </w:r>
    </w:p>
    <w:p w14:paraId="5297FEBA" w14:textId="77777777" w:rsidR="00716249" w:rsidRPr="00FC2C48" w:rsidRDefault="00716249" w:rsidP="00716249">
      <w:pPr>
        <w:spacing w:after="0" w:line="240" w:lineRule="auto"/>
        <w:rPr>
          <w:rFonts w:eastAsia="Times New Roman" w:cs="Times New Roman"/>
          <w:snapToGrid w:val="0"/>
          <w:szCs w:val="24"/>
        </w:rPr>
      </w:pPr>
      <w:r w:rsidRPr="00FC2C48">
        <w:rPr>
          <w:rFonts w:eastAsia="Times New Roman" w:cs="Times New Roman"/>
          <w:snapToGrid w:val="0"/>
          <w:szCs w:val="24"/>
        </w:rPr>
        <w:t>Recommended Rate Base</w:t>
      </w:r>
      <w:r w:rsidRPr="00FC2C48">
        <w:rPr>
          <w:rFonts w:eastAsia="Times New Roman" w:cs="Times New Roman"/>
          <w:snapToGrid w:val="0"/>
          <w:szCs w:val="24"/>
        </w:rPr>
        <w:tab/>
      </w:r>
      <w:r w:rsidRPr="00FC2C48">
        <w:rPr>
          <w:rFonts w:eastAsia="Times New Roman" w:cs="Times New Roman"/>
          <w:snapToGrid w:val="0"/>
          <w:szCs w:val="24"/>
        </w:rPr>
        <w:tab/>
      </w:r>
      <w:r w:rsidRPr="00FC2C48">
        <w:rPr>
          <w:rFonts w:eastAsia="Times New Roman" w:cs="Times New Roman"/>
          <w:snapToGrid w:val="0"/>
          <w:szCs w:val="24"/>
          <w:u w:val="double"/>
        </w:rPr>
        <w:t xml:space="preserve">            </w:t>
      </w:r>
    </w:p>
    <w:p w14:paraId="6AC82C36" w14:textId="6820AD8D" w:rsidR="00716249" w:rsidRPr="00FC2C48" w:rsidRDefault="00716249" w:rsidP="0093708D">
      <w:pPr>
        <w:spacing w:after="0"/>
        <w:rPr>
          <w:rFonts w:cs="Times New Roman"/>
          <w:szCs w:val="24"/>
        </w:rPr>
      </w:pPr>
    </w:p>
    <w:p w14:paraId="6D9B0BF1" w14:textId="77777777" w:rsidR="00716249" w:rsidRPr="00FC2C48" w:rsidRDefault="00716249" w:rsidP="0093708D">
      <w:pPr>
        <w:spacing w:after="0"/>
        <w:rPr>
          <w:rFonts w:cs="Times New Roman"/>
          <w:szCs w:val="24"/>
        </w:rPr>
        <w:sectPr w:rsidR="00716249" w:rsidRPr="00FC2C48" w:rsidSect="00671B4E">
          <w:pgSz w:w="15840" w:h="12240" w:orient="landscape"/>
          <w:pgMar w:top="1440" w:right="1440" w:bottom="1440" w:left="1440" w:header="720" w:footer="720" w:gutter="0"/>
          <w:cols w:space="720"/>
          <w:titlePg/>
          <w:docGrid w:linePitch="360"/>
        </w:sectPr>
      </w:pPr>
    </w:p>
    <w:p w14:paraId="46EF581B" w14:textId="77777777" w:rsidR="00716249" w:rsidRPr="00FC2C48" w:rsidRDefault="00716249" w:rsidP="00716249">
      <w:pPr>
        <w:tabs>
          <w:tab w:val="center" w:pos="4680"/>
        </w:tabs>
        <w:spacing w:after="0" w:line="240" w:lineRule="auto"/>
        <w:jc w:val="both"/>
        <w:rPr>
          <w:rFonts w:eastAsia="Times New Roman" w:cs="Times New Roman"/>
          <w:snapToGrid w:val="0"/>
          <w:szCs w:val="24"/>
        </w:rPr>
      </w:pPr>
      <w:r w:rsidRPr="00FC2C48">
        <w:rPr>
          <w:rFonts w:eastAsia="Times New Roman" w:cs="Times New Roman"/>
          <w:snapToGrid w:val="0"/>
          <w:szCs w:val="24"/>
        </w:rPr>
        <w:lastRenderedPageBreak/>
        <w:tab/>
      </w:r>
      <w:r w:rsidRPr="00FC2C48">
        <w:rPr>
          <w:rFonts w:eastAsia="Times New Roman" w:cs="Times New Roman"/>
          <w:snapToGrid w:val="0"/>
          <w:szCs w:val="24"/>
          <w:u w:val="single"/>
        </w:rPr>
        <w:t>Examples of Specific Exceptions</w:t>
      </w:r>
    </w:p>
    <w:p w14:paraId="6713E8E3" w14:textId="77777777" w:rsidR="00716249" w:rsidRPr="00FC2C48" w:rsidRDefault="00716249" w:rsidP="00F230C8">
      <w:pPr>
        <w:spacing w:after="0"/>
        <w:jc w:val="both"/>
        <w:rPr>
          <w:rFonts w:eastAsia="Times New Roman" w:cs="Times New Roman"/>
          <w:snapToGrid w:val="0"/>
          <w:szCs w:val="24"/>
        </w:rPr>
      </w:pPr>
    </w:p>
    <w:p w14:paraId="01DA2795" w14:textId="59636CA5" w:rsidR="00716249" w:rsidRDefault="00716249" w:rsidP="00F230C8">
      <w:pPr>
        <w:spacing w:after="0"/>
        <w:ind w:firstLine="1440"/>
        <w:jc w:val="both"/>
        <w:rPr>
          <w:rFonts w:eastAsia="Times New Roman" w:cs="Times New Roman"/>
          <w:snapToGrid w:val="0"/>
          <w:szCs w:val="24"/>
        </w:rPr>
      </w:pPr>
      <w:r w:rsidRPr="00FC2C48">
        <w:rPr>
          <w:rFonts w:eastAsia="Times New Roman" w:cs="Times New Roman"/>
          <w:snapToGrid w:val="0"/>
          <w:szCs w:val="24"/>
        </w:rPr>
        <w:t>1.</w:t>
      </w:r>
      <w:r w:rsidRPr="00FC2C48">
        <w:rPr>
          <w:rFonts w:eastAsia="Times New Roman" w:cs="Times New Roman"/>
          <w:snapToGrid w:val="0"/>
          <w:szCs w:val="24"/>
        </w:rPr>
        <w:tab/>
        <w:t xml:space="preserve">Staff excepts to the </w:t>
      </w:r>
      <w:r w:rsidR="00EC3E0C">
        <w:rPr>
          <w:rFonts w:eastAsia="Times New Roman" w:cs="Times New Roman"/>
          <w:snapToGrid w:val="0"/>
          <w:szCs w:val="24"/>
        </w:rPr>
        <w:t>ALJS</w:t>
      </w:r>
      <w:r w:rsidRPr="00FC2C48">
        <w:rPr>
          <w:rFonts w:eastAsia="Times New Roman" w:cs="Times New Roman"/>
          <w:snapToGrid w:val="0"/>
          <w:szCs w:val="24"/>
        </w:rPr>
        <w:t xml:space="preserve">’s rejection of the Staff (and </w:t>
      </w:r>
      <w:smartTag w:uri="urn:schemas-microsoft-com:office:smarttags" w:element="stockticker">
        <w:r w:rsidRPr="00FC2C48">
          <w:rPr>
            <w:rFonts w:eastAsia="Times New Roman" w:cs="Times New Roman"/>
            <w:snapToGrid w:val="0"/>
            <w:szCs w:val="24"/>
          </w:rPr>
          <w:t>OCA</w:t>
        </w:r>
      </w:smartTag>
      <w:r w:rsidRPr="00FC2C48">
        <w:rPr>
          <w:rFonts w:eastAsia="Times New Roman" w:cs="Times New Roman"/>
          <w:snapToGrid w:val="0"/>
          <w:szCs w:val="24"/>
        </w:rPr>
        <w:t xml:space="preserve">) rate case expense adjustment.  See R.D., pp. 31-2; Staff brief, pp. 54-5; </w:t>
      </w:r>
      <w:smartTag w:uri="urn:schemas-microsoft-com:office:smarttags" w:element="stockticker">
        <w:r w:rsidRPr="00FC2C48">
          <w:rPr>
            <w:rFonts w:eastAsia="Times New Roman" w:cs="Times New Roman"/>
            <w:snapToGrid w:val="0"/>
            <w:szCs w:val="24"/>
          </w:rPr>
          <w:t>OCA</w:t>
        </w:r>
      </w:smartTag>
      <w:r w:rsidRPr="00FC2C48">
        <w:rPr>
          <w:rFonts w:eastAsia="Times New Roman" w:cs="Times New Roman"/>
          <w:snapToGrid w:val="0"/>
          <w:szCs w:val="24"/>
        </w:rPr>
        <w:t xml:space="preserve"> brief, pp. 98-9.  The $128,000 adjustment, based on a filing once every four years and on disallowance of certain expenses, should be accepted.</w:t>
      </w:r>
    </w:p>
    <w:p w14:paraId="316A2989" w14:textId="77777777" w:rsidR="00F230C8" w:rsidRPr="00FC2C48" w:rsidRDefault="00F230C8" w:rsidP="00F230C8">
      <w:pPr>
        <w:spacing w:after="0"/>
        <w:ind w:firstLine="1440"/>
        <w:jc w:val="both"/>
        <w:rPr>
          <w:rFonts w:eastAsia="Times New Roman" w:cs="Times New Roman"/>
          <w:snapToGrid w:val="0"/>
          <w:szCs w:val="24"/>
        </w:rPr>
      </w:pPr>
    </w:p>
    <w:p w14:paraId="292D2DD0" w14:textId="6F40C864" w:rsidR="00716249" w:rsidRDefault="00716249" w:rsidP="00F230C8">
      <w:pPr>
        <w:spacing w:after="0"/>
        <w:ind w:firstLine="1440"/>
        <w:jc w:val="both"/>
        <w:rPr>
          <w:rFonts w:eastAsia="Times New Roman" w:cs="Times New Roman"/>
          <w:snapToGrid w:val="0"/>
          <w:szCs w:val="24"/>
        </w:rPr>
      </w:pPr>
      <w:r w:rsidRPr="00FC2C48">
        <w:rPr>
          <w:rFonts w:eastAsia="Times New Roman" w:cs="Times New Roman"/>
          <w:snapToGrid w:val="0"/>
          <w:szCs w:val="24"/>
        </w:rPr>
        <w:t>2.</w:t>
      </w:r>
      <w:r w:rsidRPr="00FC2C48">
        <w:rPr>
          <w:rFonts w:eastAsia="Times New Roman" w:cs="Times New Roman"/>
          <w:snapToGrid w:val="0"/>
          <w:szCs w:val="24"/>
        </w:rPr>
        <w:tab/>
        <w:t xml:space="preserve">The Company excepts to the adoption of the </w:t>
      </w:r>
      <w:smartTag w:uri="urn:schemas-microsoft-com:office:smarttags" w:element="stockticker">
        <w:r w:rsidRPr="00FC2C48">
          <w:rPr>
            <w:rFonts w:eastAsia="Times New Roman" w:cs="Times New Roman"/>
            <w:snapToGrid w:val="0"/>
            <w:szCs w:val="24"/>
          </w:rPr>
          <w:t>OCA</w:t>
        </w:r>
      </w:smartTag>
      <w:r w:rsidRPr="00FC2C48">
        <w:rPr>
          <w:rFonts w:eastAsia="Times New Roman" w:cs="Times New Roman"/>
          <w:snapToGrid w:val="0"/>
          <w:szCs w:val="24"/>
        </w:rPr>
        <w:t xml:space="preserve"> revenue adjustment.  See R.D., pp. 28-30; Company brief, pp. 56-9; Company reply brief, p. 12.  This adjustment was based on unreasonable projections of industrial consumption (see </w:t>
      </w:r>
      <w:smartTag w:uri="urn:schemas-microsoft-com:office:smarttags" w:element="stockticker">
        <w:r w:rsidRPr="00FC2C48">
          <w:rPr>
            <w:rFonts w:eastAsia="Times New Roman" w:cs="Times New Roman"/>
            <w:snapToGrid w:val="0"/>
            <w:szCs w:val="24"/>
          </w:rPr>
          <w:t>OCA</w:t>
        </w:r>
      </w:smartTag>
      <w:r w:rsidRPr="00FC2C48">
        <w:rPr>
          <w:rFonts w:eastAsia="Times New Roman" w:cs="Times New Roman"/>
          <w:snapToGrid w:val="0"/>
          <w:szCs w:val="24"/>
        </w:rPr>
        <w:t xml:space="preserve"> brief, p. 84).  The Company projection, as modified at Company St. 14, pp. 11-12, should be used.</w:t>
      </w:r>
    </w:p>
    <w:p w14:paraId="23549180" w14:textId="77777777" w:rsidR="00F230C8" w:rsidRPr="00FC2C48" w:rsidRDefault="00F230C8" w:rsidP="00F230C8">
      <w:pPr>
        <w:spacing w:after="0"/>
        <w:ind w:firstLine="1440"/>
        <w:jc w:val="both"/>
        <w:rPr>
          <w:rFonts w:eastAsia="Times New Roman" w:cs="Times New Roman"/>
          <w:snapToGrid w:val="0"/>
          <w:szCs w:val="24"/>
        </w:rPr>
      </w:pPr>
    </w:p>
    <w:p w14:paraId="45433E42" w14:textId="3A1227EB" w:rsidR="00716249" w:rsidRDefault="00716249" w:rsidP="00F230C8">
      <w:pPr>
        <w:spacing w:after="0"/>
        <w:ind w:firstLine="1440"/>
        <w:jc w:val="both"/>
        <w:rPr>
          <w:rFonts w:eastAsia="Times New Roman" w:cs="Times New Roman"/>
          <w:snapToGrid w:val="0"/>
          <w:szCs w:val="24"/>
        </w:rPr>
      </w:pPr>
      <w:r w:rsidRPr="00FC2C48">
        <w:rPr>
          <w:rFonts w:eastAsia="Times New Roman" w:cs="Times New Roman"/>
          <w:snapToGrid w:val="0"/>
          <w:szCs w:val="24"/>
        </w:rPr>
        <w:t>3.</w:t>
      </w:r>
      <w:r w:rsidRPr="00FC2C48">
        <w:rPr>
          <w:rFonts w:eastAsia="Times New Roman" w:cs="Times New Roman"/>
          <w:snapToGrid w:val="0"/>
          <w:szCs w:val="24"/>
        </w:rPr>
        <w:tab/>
      </w:r>
      <w:smartTag w:uri="urn:schemas-microsoft-com:office:smarttags" w:element="stockticker">
        <w:r w:rsidRPr="00FC2C48">
          <w:rPr>
            <w:rFonts w:eastAsia="Times New Roman" w:cs="Times New Roman"/>
            <w:snapToGrid w:val="0"/>
            <w:szCs w:val="24"/>
          </w:rPr>
          <w:t>OCA</w:t>
        </w:r>
      </w:smartTag>
      <w:r w:rsidRPr="00FC2C48">
        <w:rPr>
          <w:rFonts w:eastAsia="Times New Roman" w:cs="Times New Roman"/>
          <w:snapToGrid w:val="0"/>
          <w:szCs w:val="24"/>
        </w:rPr>
        <w:t xml:space="preserve"> excepts to the </w:t>
      </w:r>
      <w:r w:rsidR="00EC3E0C">
        <w:rPr>
          <w:rFonts w:eastAsia="Times New Roman" w:cs="Times New Roman"/>
          <w:snapToGrid w:val="0"/>
          <w:szCs w:val="24"/>
        </w:rPr>
        <w:t>ALJS</w:t>
      </w:r>
      <w:r w:rsidRPr="00FC2C48">
        <w:rPr>
          <w:rFonts w:eastAsia="Times New Roman" w:cs="Times New Roman"/>
          <w:snapToGrid w:val="0"/>
          <w:szCs w:val="24"/>
        </w:rPr>
        <w:t xml:space="preserve">’s failure to address, and accept, its weather adjustment to revenues.  See </w:t>
      </w:r>
      <w:smartTag w:uri="urn:schemas-microsoft-com:office:smarttags" w:element="stockticker">
        <w:r w:rsidRPr="00FC2C48">
          <w:rPr>
            <w:rFonts w:eastAsia="Times New Roman" w:cs="Times New Roman"/>
            <w:snapToGrid w:val="0"/>
            <w:szCs w:val="24"/>
          </w:rPr>
          <w:t>OCA</w:t>
        </w:r>
      </w:smartTag>
      <w:r w:rsidRPr="00FC2C48">
        <w:rPr>
          <w:rFonts w:eastAsia="Times New Roman" w:cs="Times New Roman"/>
          <w:snapToGrid w:val="0"/>
          <w:szCs w:val="24"/>
        </w:rPr>
        <w:t xml:space="preserve"> brief, pp. 21-4; </w:t>
      </w:r>
      <w:smartTag w:uri="urn:schemas-microsoft-com:office:smarttags" w:element="stockticker">
        <w:r w:rsidRPr="00FC2C48">
          <w:rPr>
            <w:rFonts w:eastAsia="Times New Roman" w:cs="Times New Roman"/>
            <w:snapToGrid w:val="0"/>
            <w:szCs w:val="24"/>
          </w:rPr>
          <w:t>OCA</w:t>
        </w:r>
      </w:smartTag>
      <w:r w:rsidRPr="00FC2C48">
        <w:rPr>
          <w:rFonts w:eastAsia="Times New Roman" w:cs="Times New Roman"/>
          <w:snapToGrid w:val="0"/>
          <w:szCs w:val="24"/>
        </w:rPr>
        <w:t xml:space="preserve"> reply brief, p. 12.</w:t>
      </w:r>
    </w:p>
    <w:p w14:paraId="105FF34D" w14:textId="77777777" w:rsidR="00F230C8" w:rsidRPr="00FC2C48" w:rsidRDefault="00F230C8" w:rsidP="00F230C8">
      <w:pPr>
        <w:spacing w:after="0"/>
        <w:ind w:firstLine="1440"/>
        <w:jc w:val="both"/>
        <w:rPr>
          <w:rFonts w:eastAsia="Times New Roman" w:cs="Times New Roman"/>
          <w:snapToGrid w:val="0"/>
          <w:szCs w:val="24"/>
        </w:rPr>
      </w:pPr>
    </w:p>
    <w:p w14:paraId="3FB85593" w14:textId="77777777" w:rsidR="00716249" w:rsidRPr="00FC2C48" w:rsidRDefault="00716249" w:rsidP="00F230C8">
      <w:pPr>
        <w:spacing w:after="0"/>
        <w:ind w:firstLine="1440"/>
        <w:jc w:val="both"/>
        <w:rPr>
          <w:rFonts w:eastAsia="Times New Roman" w:cs="Times New Roman"/>
          <w:snapToGrid w:val="0"/>
          <w:szCs w:val="24"/>
        </w:rPr>
      </w:pPr>
      <w:r w:rsidRPr="00FC2C48">
        <w:rPr>
          <w:rFonts w:eastAsia="Times New Roman" w:cs="Times New Roman"/>
          <w:snapToGrid w:val="0"/>
          <w:szCs w:val="24"/>
        </w:rPr>
        <w:t>4.</w:t>
      </w:r>
      <w:r w:rsidRPr="00FC2C48">
        <w:rPr>
          <w:rFonts w:eastAsia="Times New Roman" w:cs="Times New Roman"/>
          <w:snapToGrid w:val="0"/>
          <w:szCs w:val="24"/>
        </w:rPr>
        <w:tab/>
        <w:t>Corrections to calculations underlying salary increases (R.D., p. 41), force reductions (R.D., pp. 48-9) and tax normalization (R.D., pp. 81-2) are offered and explained at Appendix B.</w:t>
      </w:r>
    </w:p>
    <w:p w14:paraId="48AEE00D" w14:textId="7E1C8FDA" w:rsidR="00716249" w:rsidRPr="00FC2C48" w:rsidRDefault="00716249" w:rsidP="0093708D">
      <w:pPr>
        <w:spacing w:after="0"/>
        <w:rPr>
          <w:rFonts w:cs="Times New Roman"/>
          <w:szCs w:val="24"/>
        </w:rPr>
      </w:pPr>
    </w:p>
    <w:p w14:paraId="6DDD285E" w14:textId="2BB45665" w:rsidR="00375BDF" w:rsidRDefault="00375BDF" w:rsidP="0069447A">
      <w:pPr>
        <w:rPr>
          <w:rFonts w:cs="Times New Roman"/>
          <w:szCs w:val="24"/>
        </w:rPr>
        <w:sectPr w:rsidR="00375BDF" w:rsidSect="00671B4E">
          <w:endnotePr>
            <w:numFmt w:val="decimal"/>
          </w:endnotePr>
          <w:pgSz w:w="12240" w:h="15840"/>
          <w:pgMar w:top="1440" w:right="1440" w:bottom="1440" w:left="1440" w:header="1440" w:footer="720" w:gutter="0"/>
          <w:cols w:space="720"/>
          <w:noEndnote/>
          <w:docGrid w:linePitch="326"/>
        </w:sectPr>
      </w:pPr>
    </w:p>
    <w:p w14:paraId="34E6DD56" w14:textId="77777777" w:rsidR="00375BDF" w:rsidRDefault="00375BDF" w:rsidP="00F70EC9">
      <w:pPr>
        <w:spacing w:line="259" w:lineRule="auto"/>
        <w:rPr>
          <w:rFonts w:ascii="Microsoft Sans Serif" w:eastAsia="Microsoft Sans Serif" w:hAnsi="Microsoft Sans Serif" w:cs="Microsoft Sans Serif"/>
          <w:b/>
          <w:highlight w:val="yellow"/>
          <w:u w:val="single"/>
        </w:rPr>
        <w:sectPr w:rsidR="00375BDF" w:rsidSect="00671B4E">
          <w:endnotePr>
            <w:numFmt w:val="decimal"/>
          </w:endnotePr>
          <w:type w:val="continuous"/>
          <w:pgSz w:w="12240" w:h="15840"/>
          <w:pgMar w:top="1440" w:right="1440" w:bottom="1440" w:left="1440" w:header="1440" w:footer="720" w:gutter="0"/>
          <w:cols w:num="2" w:space="720"/>
          <w:noEndnote/>
          <w:docGrid w:linePitch="326"/>
        </w:sectPr>
      </w:pPr>
    </w:p>
    <w:p w14:paraId="41811D03" w14:textId="211A9F12" w:rsidR="00375BDF" w:rsidRPr="0077084C" w:rsidRDefault="00375BDF" w:rsidP="00375BDF">
      <w:pPr>
        <w:spacing w:line="240" w:lineRule="auto"/>
        <w:rPr>
          <w:rFonts w:ascii="Calibri" w:hAnsi="Calibri" w:cs="Times New Roman"/>
        </w:rPr>
      </w:pPr>
    </w:p>
    <w:p w14:paraId="1142D9E7" w14:textId="77777777" w:rsidR="00375BDF" w:rsidRPr="0077084C" w:rsidRDefault="00375BDF" w:rsidP="00375BDF">
      <w:pPr>
        <w:spacing w:line="240" w:lineRule="auto"/>
        <w:rPr>
          <w:rFonts w:cs="Times New Roman"/>
        </w:rPr>
      </w:pPr>
    </w:p>
    <w:p w14:paraId="2DC61CC0" w14:textId="77777777" w:rsidR="00FA3615" w:rsidRDefault="00FA3615" w:rsidP="00375BDF">
      <w:pPr>
        <w:spacing w:line="240" w:lineRule="auto"/>
        <w:rPr>
          <w:rFonts w:cs="Times New Roman"/>
          <w:szCs w:val="24"/>
        </w:rPr>
        <w:sectPr w:rsidR="00FA3615" w:rsidSect="00671B4E">
          <w:footerReference w:type="default" r:id="rId12"/>
          <w:type w:val="continuous"/>
          <w:pgSz w:w="12240" w:h="15840"/>
          <w:pgMar w:top="1440" w:right="1440" w:bottom="1440" w:left="1440" w:header="720" w:footer="720" w:gutter="0"/>
          <w:cols w:num="2" w:space="720"/>
          <w:docGrid w:linePitch="360"/>
        </w:sectPr>
      </w:pPr>
    </w:p>
    <w:p w14:paraId="7C3A9D15" w14:textId="77777777" w:rsidR="00E17946" w:rsidRDefault="00E17946" w:rsidP="00E17946">
      <w:pPr>
        <w:pStyle w:val="normal0"/>
        <w:spacing w:before="0" w:beforeAutospacing="0" w:after="160" w:afterAutospacing="0" w:line="260" w:lineRule="atLeast"/>
        <w:rPr>
          <w:rFonts w:ascii="Aptos" w:hAnsi="Aptos"/>
          <w:color w:val="000000"/>
          <w:sz w:val="27"/>
          <w:szCs w:val="27"/>
        </w:rPr>
      </w:pPr>
      <w:r>
        <w:rPr>
          <w:rStyle w:val="normalchar"/>
          <w:rFonts w:ascii="Microsoft Sans Serif" w:hAnsi="Microsoft Sans Serif" w:cs="Microsoft Sans Serif"/>
          <w:b/>
          <w:bCs/>
          <w:color w:val="000000"/>
          <w:u w:val="single"/>
        </w:rPr>
        <w:lastRenderedPageBreak/>
        <w:t>R-2023-3044549 – PENNSYLVANIA PUBLIC UTILITY COMMISSION v. PEOPLES NATURAL GAS COMPANY LLC</w:t>
      </w:r>
    </w:p>
    <w:p w14:paraId="6FA93918" w14:textId="77777777" w:rsidR="00E17946" w:rsidRDefault="00E17946" w:rsidP="00E17946">
      <w:pPr>
        <w:pStyle w:val="normal0"/>
        <w:spacing w:before="0" w:beforeAutospacing="0" w:after="160" w:afterAutospacing="0" w:line="260" w:lineRule="atLeast"/>
        <w:rPr>
          <w:rFonts w:ascii="Aptos" w:hAnsi="Aptos"/>
          <w:color w:val="000000"/>
          <w:sz w:val="27"/>
          <w:szCs w:val="27"/>
        </w:rPr>
      </w:pPr>
      <w:r>
        <w:rPr>
          <w:rStyle w:val="normalchar"/>
          <w:rFonts w:ascii="Microsoft Sans Serif" w:hAnsi="Microsoft Sans Serif" w:cs="Microsoft Sans Serif"/>
          <w:i/>
          <w:iCs/>
          <w:color w:val="000000"/>
          <w:szCs w:val="20"/>
        </w:rPr>
        <w:t>Revised: February 2, 2024</w:t>
      </w:r>
    </w:p>
    <w:p w14:paraId="5D547D4E" w14:textId="77777777" w:rsidR="00E17946" w:rsidRDefault="00E17946" w:rsidP="00E17946">
      <w:pPr>
        <w:pStyle w:val="normal0"/>
        <w:spacing w:before="0" w:beforeAutospacing="0" w:after="0" w:afterAutospacing="0" w:line="260" w:lineRule="atLeast"/>
        <w:rPr>
          <w:rStyle w:val="normalchar"/>
          <w:rFonts w:ascii="Microsoft Sans Serif" w:hAnsi="Microsoft Sans Serif" w:cs="Microsoft Sans Serif"/>
          <w:color w:val="000000"/>
          <w:sz w:val="22"/>
        </w:rPr>
        <w:sectPr w:rsidR="00E17946" w:rsidSect="00671B4E">
          <w:pgSz w:w="12240" w:h="15840"/>
          <w:pgMar w:top="1440" w:right="1440" w:bottom="1440" w:left="1440" w:header="720" w:footer="720" w:gutter="0"/>
          <w:cols w:space="720"/>
          <w:docGrid w:linePitch="360"/>
        </w:sectPr>
      </w:pPr>
    </w:p>
    <w:p w14:paraId="4A004155" w14:textId="77777777" w:rsidR="00E17946" w:rsidRDefault="00E17946" w:rsidP="00E17946">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sz w:val="22"/>
        </w:rPr>
        <w:t>CHARIS MINCAVAGE ESQUIRE </w:t>
      </w:r>
      <w:r>
        <w:rPr>
          <w:rFonts w:ascii="Microsoft Sans Serif" w:hAnsi="Microsoft Sans Serif" w:cs="Microsoft Sans Serif"/>
          <w:color w:val="000000"/>
          <w:sz w:val="22"/>
          <w:szCs w:val="22"/>
        </w:rPr>
        <w:br/>
      </w:r>
      <w:r>
        <w:rPr>
          <w:rStyle w:val="normalchar"/>
          <w:rFonts w:ascii="Microsoft Sans Serif" w:hAnsi="Microsoft Sans Serif" w:cs="Microsoft Sans Serif"/>
          <w:color w:val="000000"/>
          <w:sz w:val="22"/>
        </w:rPr>
        <w:t>ADEOLU A BAKARE ESQUIRE </w:t>
      </w:r>
      <w:r>
        <w:rPr>
          <w:rFonts w:ascii="Microsoft Sans Serif" w:hAnsi="Microsoft Sans Serif" w:cs="Microsoft Sans Serif"/>
          <w:color w:val="000000"/>
          <w:sz w:val="22"/>
          <w:szCs w:val="22"/>
        </w:rPr>
        <w:br/>
      </w:r>
      <w:r>
        <w:rPr>
          <w:rStyle w:val="normalchar"/>
          <w:rFonts w:ascii="Microsoft Sans Serif" w:hAnsi="Microsoft Sans Serif" w:cs="Microsoft Sans Serif"/>
          <w:color w:val="000000"/>
          <w:sz w:val="22"/>
        </w:rPr>
        <w:t>KENNETH R STARK ESQUIRE</w:t>
      </w:r>
    </w:p>
    <w:p w14:paraId="06D73E36" w14:textId="77777777" w:rsidR="00E17946" w:rsidRDefault="00E17946" w:rsidP="00E17946">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sz w:val="22"/>
        </w:rPr>
        <w:t>MCNEES WALLACE &amp; NURICK</w:t>
      </w:r>
    </w:p>
    <w:p w14:paraId="0A7A596A" w14:textId="77777777" w:rsidR="00E17946" w:rsidRDefault="00E17946" w:rsidP="00E17946">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sz w:val="22"/>
        </w:rPr>
        <w:t>100 PINE STREET</w:t>
      </w:r>
    </w:p>
    <w:p w14:paraId="12C4E90A" w14:textId="77777777" w:rsidR="00E17946" w:rsidRDefault="00E17946" w:rsidP="00E17946">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sz w:val="22"/>
        </w:rPr>
        <w:t>PO BOX 1166</w:t>
      </w:r>
    </w:p>
    <w:p w14:paraId="272CDA95" w14:textId="77777777" w:rsidR="00E17946" w:rsidRDefault="00E17946" w:rsidP="00E17946">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sz w:val="22"/>
        </w:rPr>
        <w:t>HARRISBURG PA  17108</w:t>
      </w:r>
    </w:p>
    <w:p w14:paraId="7ECA5793" w14:textId="77777777" w:rsidR="00E17946" w:rsidRDefault="00E17946" w:rsidP="00E17946">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b/>
          <w:bCs/>
          <w:color w:val="000000"/>
          <w:sz w:val="22"/>
        </w:rPr>
        <w:t>717.237.5437</w:t>
      </w:r>
    </w:p>
    <w:p w14:paraId="338E8D40" w14:textId="77777777" w:rsidR="00E17946" w:rsidRDefault="00E17946" w:rsidP="00E17946">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b/>
          <w:bCs/>
          <w:color w:val="000000"/>
          <w:sz w:val="22"/>
        </w:rPr>
        <w:t>717.232.8000 </w:t>
      </w:r>
      <w:r>
        <w:rPr>
          <w:rFonts w:ascii="Microsoft Sans Serif" w:hAnsi="Microsoft Sans Serif" w:cs="Microsoft Sans Serif"/>
          <w:b/>
          <w:bCs/>
          <w:color w:val="000000"/>
          <w:sz w:val="22"/>
          <w:szCs w:val="22"/>
        </w:rPr>
        <w:br/>
      </w:r>
      <w:r>
        <w:rPr>
          <w:rStyle w:val="normalchar"/>
          <w:rFonts w:ascii="Microsoft Sans Serif" w:hAnsi="Microsoft Sans Serif" w:cs="Microsoft Sans Serif"/>
          <w:b/>
          <w:bCs/>
          <w:color w:val="000000"/>
          <w:sz w:val="22"/>
        </w:rPr>
        <w:t>717.237.5378</w:t>
      </w:r>
    </w:p>
    <w:p w14:paraId="7ECDAAFC" w14:textId="77777777" w:rsidR="00E17946" w:rsidRDefault="00E17946" w:rsidP="00E17946">
      <w:pPr>
        <w:pStyle w:val="normal0"/>
        <w:spacing w:before="0" w:beforeAutospacing="0" w:after="0" w:afterAutospacing="0" w:line="260" w:lineRule="atLeast"/>
        <w:rPr>
          <w:rFonts w:ascii="Aptos" w:hAnsi="Aptos"/>
          <w:color w:val="000000"/>
          <w:sz w:val="27"/>
          <w:szCs w:val="27"/>
        </w:rPr>
      </w:pPr>
      <w:hyperlink r:id="rId13" w:history="1">
        <w:r>
          <w:rPr>
            <w:rStyle w:val="hyperlinkchar"/>
            <w:rFonts w:ascii="Microsoft Sans Serif" w:hAnsi="Microsoft Sans Serif" w:cs="Microsoft Sans Serif"/>
            <w:color w:val="467886"/>
            <w:sz w:val="22"/>
            <w:szCs w:val="22"/>
          </w:rPr>
          <w:t>cmincavage@mwn.com</w:t>
        </w:r>
      </w:hyperlink>
      <w:r>
        <w:rPr>
          <w:rStyle w:val="normalchar"/>
          <w:rFonts w:ascii="Microsoft Sans Serif" w:hAnsi="Microsoft Sans Serif" w:cs="Microsoft Sans Serif"/>
          <w:color w:val="000000"/>
          <w:sz w:val="22"/>
        </w:rPr>
        <w:t> </w:t>
      </w:r>
      <w:r>
        <w:rPr>
          <w:rFonts w:ascii="Microsoft Sans Serif" w:hAnsi="Microsoft Sans Serif" w:cs="Microsoft Sans Serif"/>
          <w:color w:val="000000"/>
          <w:sz w:val="22"/>
          <w:szCs w:val="22"/>
        </w:rPr>
        <w:br/>
      </w:r>
      <w:hyperlink r:id="rId14" w:history="1">
        <w:r>
          <w:rPr>
            <w:rStyle w:val="hyperlinkchar"/>
            <w:rFonts w:ascii="Microsoft Sans Serif" w:hAnsi="Microsoft Sans Serif" w:cs="Microsoft Sans Serif"/>
            <w:color w:val="467886"/>
            <w:sz w:val="22"/>
            <w:szCs w:val="22"/>
          </w:rPr>
          <w:t>abakare@mcneeslaw.com</w:t>
        </w:r>
      </w:hyperlink>
      <w:r>
        <w:rPr>
          <w:rStyle w:val="normalchar"/>
          <w:rFonts w:ascii="Microsoft Sans Serif" w:hAnsi="Microsoft Sans Serif" w:cs="Microsoft Sans Serif"/>
          <w:color w:val="000000"/>
          <w:sz w:val="22"/>
        </w:rPr>
        <w:t> </w:t>
      </w:r>
      <w:r>
        <w:rPr>
          <w:rFonts w:ascii="Microsoft Sans Serif" w:hAnsi="Microsoft Sans Serif" w:cs="Microsoft Sans Serif"/>
          <w:color w:val="000000"/>
          <w:sz w:val="22"/>
          <w:szCs w:val="22"/>
        </w:rPr>
        <w:br/>
      </w:r>
      <w:hyperlink r:id="rId15" w:history="1">
        <w:r>
          <w:rPr>
            <w:rStyle w:val="hyperlinkchar"/>
            <w:rFonts w:ascii="Microsoft Sans Serif" w:hAnsi="Microsoft Sans Serif" w:cs="Microsoft Sans Serif"/>
            <w:color w:val="467886"/>
            <w:sz w:val="22"/>
            <w:szCs w:val="22"/>
          </w:rPr>
          <w:t>kstark@mcneeslaw.com</w:t>
        </w:r>
      </w:hyperlink>
      <w:r>
        <w:rPr>
          <w:rStyle w:val="normalchar"/>
          <w:rFonts w:ascii="Microsoft Sans Serif" w:hAnsi="Microsoft Sans Serif" w:cs="Microsoft Sans Serif"/>
          <w:color w:val="000000"/>
          <w:sz w:val="22"/>
        </w:rPr>
        <w:t> </w:t>
      </w:r>
      <w:r>
        <w:rPr>
          <w:rFonts w:ascii="Microsoft Sans Serif" w:hAnsi="Microsoft Sans Serif" w:cs="Microsoft Sans Serif"/>
          <w:color w:val="000000"/>
          <w:sz w:val="22"/>
          <w:szCs w:val="22"/>
        </w:rPr>
        <w:br/>
      </w:r>
      <w:r>
        <w:rPr>
          <w:rStyle w:val="normalchar"/>
          <w:rFonts w:ascii="Microsoft Sans Serif" w:hAnsi="Microsoft Sans Serif" w:cs="Microsoft Sans Serif"/>
          <w:color w:val="000000"/>
          <w:sz w:val="22"/>
        </w:rPr>
        <w:t>Accepts eService </w:t>
      </w:r>
      <w:r>
        <w:rPr>
          <w:rFonts w:ascii="Microsoft Sans Serif" w:hAnsi="Microsoft Sans Serif" w:cs="Microsoft Sans Serif"/>
          <w:color w:val="000000"/>
          <w:sz w:val="22"/>
          <w:szCs w:val="22"/>
        </w:rPr>
        <w:br/>
      </w:r>
      <w:r>
        <w:rPr>
          <w:rStyle w:val="normalchar"/>
          <w:rFonts w:ascii="Microsoft Sans Serif" w:hAnsi="Microsoft Sans Serif" w:cs="Microsoft Sans Serif"/>
          <w:i/>
          <w:iCs/>
          <w:color w:val="000000"/>
          <w:sz w:val="22"/>
        </w:rPr>
        <w:t>(Council to the Peoples Industrial Intervenors)</w:t>
      </w:r>
    </w:p>
    <w:p w14:paraId="3325847A" w14:textId="77777777" w:rsidR="00E17946" w:rsidRDefault="00E17946" w:rsidP="00E17946">
      <w:pPr>
        <w:pStyle w:val="normal0"/>
        <w:spacing w:before="0" w:beforeAutospacing="0" w:after="160" w:afterAutospacing="0" w:line="260" w:lineRule="atLeast"/>
        <w:rPr>
          <w:rFonts w:ascii="Aptos" w:hAnsi="Aptos"/>
          <w:color w:val="000000"/>
          <w:sz w:val="27"/>
          <w:szCs w:val="27"/>
        </w:rPr>
      </w:pPr>
      <w:r>
        <w:rPr>
          <w:rFonts w:ascii="Aptos" w:hAnsi="Aptos"/>
          <w:color w:val="000000"/>
          <w:sz w:val="27"/>
          <w:szCs w:val="27"/>
        </w:rPr>
        <w:t> </w:t>
      </w:r>
    </w:p>
    <w:p w14:paraId="41580AC5" w14:textId="77777777" w:rsidR="00E17946" w:rsidRDefault="00E17946" w:rsidP="00E17946">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sz w:val="22"/>
        </w:rPr>
        <w:t>MICHAEL W GANG ESQUIRE </w:t>
      </w:r>
      <w:r>
        <w:rPr>
          <w:rFonts w:ascii="Microsoft Sans Serif" w:hAnsi="Microsoft Sans Serif" w:cs="Microsoft Sans Serif"/>
          <w:color w:val="000000"/>
          <w:sz w:val="22"/>
          <w:szCs w:val="22"/>
        </w:rPr>
        <w:br/>
      </w:r>
      <w:r>
        <w:rPr>
          <w:rStyle w:val="normalchar"/>
          <w:rFonts w:ascii="Microsoft Sans Serif" w:hAnsi="Microsoft Sans Serif" w:cs="Microsoft Sans Serif"/>
          <w:color w:val="000000"/>
          <w:sz w:val="22"/>
        </w:rPr>
        <w:t>ANTHONY D KANAGY ESQUIRE </w:t>
      </w:r>
      <w:r>
        <w:rPr>
          <w:rFonts w:ascii="Microsoft Sans Serif" w:hAnsi="Microsoft Sans Serif" w:cs="Microsoft Sans Serif"/>
          <w:color w:val="000000"/>
          <w:sz w:val="22"/>
          <w:szCs w:val="22"/>
        </w:rPr>
        <w:br/>
      </w:r>
      <w:r>
        <w:rPr>
          <w:rStyle w:val="normalchar"/>
          <w:rFonts w:ascii="Microsoft Sans Serif" w:hAnsi="Microsoft Sans Serif" w:cs="Microsoft Sans Serif"/>
          <w:color w:val="000000"/>
          <w:sz w:val="22"/>
        </w:rPr>
        <w:t>NICHOLAS A STOBBE ESQUIRE </w:t>
      </w:r>
      <w:r>
        <w:rPr>
          <w:rFonts w:ascii="Microsoft Sans Serif" w:hAnsi="Microsoft Sans Serif" w:cs="Microsoft Sans Serif"/>
          <w:color w:val="000000"/>
          <w:sz w:val="22"/>
          <w:szCs w:val="22"/>
        </w:rPr>
        <w:br/>
      </w:r>
      <w:r>
        <w:rPr>
          <w:rStyle w:val="normalchar"/>
          <w:rFonts w:ascii="Microsoft Sans Serif" w:hAnsi="Microsoft Sans Serif" w:cs="Microsoft Sans Serif"/>
          <w:color w:val="000000"/>
          <w:sz w:val="22"/>
        </w:rPr>
        <w:t>POST &amp; SCHELL</w:t>
      </w:r>
    </w:p>
    <w:p w14:paraId="69A20839" w14:textId="77777777" w:rsidR="00E17946" w:rsidRDefault="00E17946" w:rsidP="00E17946">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sz w:val="22"/>
        </w:rPr>
        <w:t>17 NORTH SECOND STREET 12TH FL</w:t>
      </w:r>
    </w:p>
    <w:p w14:paraId="082258B0" w14:textId="77777777" w:rsidR="00E17946" w:rsidRDefault="00E17946" w:rsidP="00E17946">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sz w:val="22"/>
        </w:rPr>
        <w:t>HARRISBURG PA  17101</w:t>
      </w:r>
    </w:p>
    <w:p w14:paraId="28B11395" w14:textId="77777777" w:rsidR="00E17946" w:rsidRDefault="00E17946" w:rsidP="00E17946">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b/>
          <w:bCs/>
          <w:color w:val="000000"/>
          <w:sz w:val="22"/>
        </w:rPr>
        <w:t>717.612.6026 </w:t>
      </w:r>
      <w:r>
        <w:rPr>
          <w:rFonts w:ascii="Microsoft Sans Serif" w:hAnsi="Microsoft Sans Serif" w:cs="Microsoft Sans Serif"/>
          <w:b/>
          <w:bCs/>
          <w:color w:val="000000"/>
          <w:sz w:val="22"/>
          <w:szCs w:val="22"/>
        </w:rPr>
        <w:br/>
      </w:r>
      <w:r>
        <w:rPr>
          <w:rStyle w:val="normalchar"/>
          <w:rFonts w:ascii="Microsoft Sans Serif" w:hAnsi="Microsoft Sans Serif" w:cs="Microsoft Sans Serif"/>
          <w:b/>
          <w:bCs/>
          <w:color w:val="000000"/>
          <w:sz w:val="22"/>
        </w:rPr>
        <w:t>717.612.6034</w:t>
      </w:r>
    </w:p>
    <w:p w14:paraId="2C490516" w14:textId="77777777" w:rsidR="00E17946" w:rsidRDefault="00E17946" w:rsidP="00E17946">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b/>
          <w:bCs/>
          <w:color w:val="000000"/>
          <w:sz w:val="22"/>
        </w:rPr>
        <w:t>717.612.6033</w:t>
      </w:r>
      <w:r>
        <w:rPr>
          <w:rStyle w:val="normalchar"/>
          <w:rFonts w:ascii="Microsoft Sans Serif" w:hAnsi="Microsoft Sans Serif" w:cs="Microsoft Sans Serif"/>
          <w:color w:val="000000"/>
          <w:sz w:val="22"/>
        </w:rPr>
        <w:t> </w:t>
      </w:r>
      <w:r>
        <w:rPr>
          <w:rFonts w:ascii="Microsoft Sans Serif" w:hAnsi="Microsoft Sans Serif" w:cs="Microsoft Sans Serif"/>
          <w:color w:val="000000"/>
          <w:sz w:val="22"/>
          <w:szCs w:val="22"/>
        </w:rPr>
        <w:br/>
      </w:r>
      <w:hyperlink r:id="rId16" w:history="1">
        <w:r>
          <w:rPr>
            <w:rStyle w:val="hyperlinkchar"/>
            <w:rFonts w:ascii="Microsoft Sans Serif" w:hAnsi="Microsoft Sans Serif" w:cs="Microsoft Sans Serif"/>
            <w:color w:val="467886"/>
            <w:sz w:val="22"/>
            <w:szCs w:val="22"/>
          </w:rPr>
          <w:t>mgang@postschell.com</w:t>
        </w:r>
      </w:hyperlink>
      <w:r>
        <w:rPr>
          <w:rStyle w:val="normalchar"/>
          <w:rFonts w:ascii="Microsoft Sans Serif" w:hAnsi="Microsoft Sans Serif" w:cs="Microsoft Sans Serif"/>
          <w:color w:val="000000"/>
          <w:sz w:val="22"/>
        </w:rPr>
        <w:t> </w:t>
      </w:r>
      <w:r>
        <w:rPr>
          <w:rFonts w:ascii="Microsoft Sans Serif" w:hAnsi="Microsoft Sans Serif" w:cs="Microsoft Sans Serif"/>
          <w:color w:val="000000"/>
          <w:sz w:val="22"/>
          <w:szCs w:val="22"/>
        </w:rPr>
        <w:br/>
      </w:r>
      <w:hyperlink r:id="rId17" w:history="1">
        <w:r>
          <w:rPr>
            <w:rStyle w:val="hyperlinkchar"/>
            <w:rFonts w:ascii="Microsoft Sans Serif" w:hAnsi="Microsoft Sans Serif" w:cs="Microsoft Sans Serif"/>
            <w:color w:val="467886"/>
            <w:sz w:val="22"/>
            <w:szCs w:val="22"/>
          </w:rPr>
          <w:t>akanagy@postschell.com</w:t>
        </w:r>
      </w:hyperlink>
      <w:r>
        <w:rPr>
          <w:rStyle w:val="normalchar"/>
          <w:rFonts w:ascii="Microsoft Sans Serif" w:hAnsi="Microsoft Sans Serif" w:cs="Microsoft Sans Serif"/>
          <w:color w:val="000000"/>
          <w:sz w:val="22"/>
        </w:rPr>
        <w:t> </w:t>
      </w:r>
      <w:r>
        <w:rPr>
          <w:rFonts w:ascii="Microsoft Sans Serif" w:hAnsi="Microsoft Sans Serif" w:cs="Microsoft Sans Serif"/>
          <w:color w:val="000000"/>
          <w:sz w:val="22"/>
          <w:szCs w:val="22"/>
        </w:rPr>
        <w:br/>
      </w:r>
      <w:hyperlink r:id="rId18" w:history="1">
        <w:r>
          <w:rPr>
            <w:rStyle w:val="hyperlinkchar"/>
            <w:rFonts w:ascii="Microsoft Sans Serif" w:hAnsi="Microsoft Sans Serif" w:cs="Microsoft Sans Serif"/>
            <w:color w:val="467886"/>
            <w:sz w:val="22"/>
            <w:szCs w:val="22"/>
          </w:rPr>
          <w:t>nstobbe@postschell.com</w:t>
        </w:r>
      </w:hyperlink>
      <w:r>
        <w:rPr>
          <w:rStyle w:val="normalchar"/>
          <w:rFonts w:ascii="Microsoft Sans Serif" w:hAnsi="Microsoft Sans Serif" w:cs="Microsoft Sans Serif"/>
          <w:color w:val="000000"/>
          <w:sz w:val="22"/>
        </w:rPr>
        <w:t> </w:t>
      </w:r>
      <w:r>
        <w:rPr>
          <w:rFonts w:ascii="Microsoft Sans Serif" w:hAnsi="Microsoft Sans Serif" w:cs="Microsoft Sans Serif"/>
          <w:color w:val="000000"/>
          <w:sz w:val="22"/>
          <w:szCs w:val="22"/>
        </w:rPr>
        <w:br/>
      </w:r>
      <w:r>
        <w:rPr>
          <w:rStyle w:val="normalchar"/>
          <w:rFonts w:ascii="Microsoft Sans Serif" w:hAnsi="Microsoft Sans Serif" w:cs="Microsoft Sans Serif"/>
          <w:color w:val="000000"/>
          <w:sz w:val="22"/>
        </w:rPr>
        <w:t>Accepts eService </w:t>
      </w:r>
      <w:r>
        <w:rPr>
          <w:rFonts w:ascii="Microsoft Sans Serif" w:hAnsi="Microsoft Sans Serif" w:cs="Microsoft Sans Serif"/>
          <w:color w:val="000000"/>
          <w:sz w:val="22"/>
          <w:szCs w:val="22"/>
        </w:rPr>
        <w:br/>
      </w:r>
      <w:r>
        <w:rPr>
          <w:rStyle w:val="normalchar"/>
          <w:rFonts w:ascii="Microsoft Sans Serif" w:hAnsi="Microsoft Sans Serif" w:cs="Microsoft Sans Serif"/>
          <w:i/>
          <w:iCs/>
          <w:color w:val="000000"/>
          <w:sz w:val="22"/>
        </w:rPr>
        <w:t>(Counsel for Peoples Natural Gas  </w:t>
      </w:r>
      <w:r>
        <w:rPr>
          <w:rFonts w:ascii="Microsoft Sans Serif" w:hAnsi="Microsoft Sans Serif" w:cs="Microsoft Sans Serif"/>
          <w:i/>
          <w:iCs/>
          <w:color w:val="000000"/>
          <w:sz w:val="22"/>
          <w:szCs w:val="22"/>
        </w:rPr>
        <w:br/>
      </w:r>
      <w:r>
        <w:rPr>
          <w:rStyle w:val="normalchar"/>
          <w:rFonts w:ascii="Microsoft Sans Serif" w:hAnsi="Microsoft Sans Serif" w:cs="Microsoft Sans Serif"/>
          <w:i/>
          <w:iCs/>
          <w:color w:val="000000"/>
          <w:sz w:val="22"/>
        </w:rPr>
        <w:t>Company LLC)</w:t>
      </w:r>
    </w:p>
    <w:p w14:paraId="0854DB30" w14:textId="77777777" w:rsidR="00E17946" w:rsidRDefault="00E17946" w:rsidP="00E17946">
      <w:pPr>
        <w:pStyle w:val="normal0"/>
        <w:spacing w:before="0" w:beforeAutospacing="0" w:after="160" w:afterAutospacing="0" w:line="260" w:lineRule="atLeast"/>
        <w:rPr>
          <w:rFonts w:ascii="Aptos" w:hAnsi="Aptos"/>
          <w:color w:val="000000"/>
          <w:sz w:val="27"/>
          <w:szCs w:val="27"/>
        </w:rPr>
      </w:pPr>
      <w:r>
        <w:rPr>
          <w:rStyle w:val="normalchar"/>
          <w:rFonts w:ascii="Aptos" w:hAnsi="Aptos"/>
          <w:i/>
          <w:iCs/>
          <w:color w:val="000000"/>
          <w:sz w:val="22"/>
        </w:rPr>
        <w:t> </w:t>
      </w:r>
    </w:p>
    <w:p w14:paraId="4C4B1682" w14:textId="67FC05D7" w:rsidR="00E17946" w:rsidRDefault="00E17946" w:rsidP="00E17946">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sz w:val="22"/>
        </w:rPr>
        <w:t>ANDREW WACHTER</w:t>
      </w:r>
    </w:p>
    <w:p w14:paraId="77AB5396" w14:textId="77777777" w:rsidR="00E17946" w:rsidRDefault="00E17946" w:rsidP="00E17946">
      <w:pPr>
        <w:pStyle w:val="normal0"/>
        <w:spacing w:before="0" w:beforeAutospacing="0" w:after="0" w:afterAutospacing="0" w:line="260" w:lineRule="atLeast"/>
        <w:ind w:right="-280"/>
        <w:rPr>
          <w:rFonts w:ascii="Aptos" w:hAnsi="Aptos"/>
          <w:color w:val="000000"/>
          <w:sz w:val="27"/>
          <w:szCs w:val="27"/>
        </w:rPr>
      </w:pPr>
      <w:r>
        <w:rPr>
          <w:rStyle w:val="normalchar"/>
          <w:rFonts w:ascii="Microsoft Sans Serif" w:hAnsi="Microsoft Sans Serif" w:cs="Microsoft Sans Serif"/>
          <w:color w:val="000000"/>
          <w:sz w:val="22"/>
        </w:rPr>
        <w:t>PEOPLES NATURAL GAS COMPANY LLC</w:t>
      </w:r>
    </w:p>
    <w:p w14:paraId="02B2A3F2" w14:textId="77777777" w:rsidR="00E17946" w:rsidRDefault="00E17946" w:rsidP="00E17946">
      <w:pPr>
        <w:pStyle w:val="normal0"/>
        <w:spacing w:before="0" w:beforeAutospacing="0" w:after="0" w:afterAutospacing="0" w:line="260" w:lineRule="atLeast"/>
        <w:ind w:right="-280"/>
        <w:rPr>
          <w:rFonts w:ascii="Aptos" w:hAnsi="Aptos"/>
          <w:color w:val="000000"/>
          <w:sz w:val="27"/>
          <w:szCs w:val="27"/>
        </w:rPr>
      </w:pPr>
      <w:r>
        <w:rPr>
          <w:rStyle w:val="normalchar"/>
          <w:rFonts w:ascii="Microsoft Sans Serif" w:hAnsi="Microsoft Sans Serif" w:cs="Microsoft Sans Serif"/>
          <w:color w:val="000000"/>
          <w:sz w:val="22"/>
        </w:rPr>
        <w:t>375 NORTH SHORE DRIVE</w:t>
      </w:r>
    </w:p>
    <w:p w14:paraId="1A483789" w14:textId="77777777" w:rsidR="00E17946" w:rsidRDefault="00E17946" w:rsidP="00E17946">
      <w:pPr>
        <w:pStyle w:val="normal0"/>
        <w:spacing w:before="0" w:beforeAutospacing="0" w:after="0" w:afterAutospacing="0" w:line="260" w:lineRule="atLeast"/>
        <w:ind w:right="-280"/>
        <w:rPr>
          <w:rFonts w:ascii="Aptos" w:hAnsi="Aptos"/>
          <w:color w:val="000000"/>
          <w:sz w:val="27"/>
          <w:szCs w:val="27"/>
        </w:rPr>
      </w:pPr>
      <w:r>
        <w:rPr>
          <w:rStyle w:val="normalchar"/>
          <w:rFonts w:ascii="Microsoft Sans Serif" w:hAnsi="Microsoft Sans Serif" w:cs="Microsoft Sans Serif"/>
          <w:color w:val="000000"/>
          <w:sz w:val="22"/>
        </w:rPr>
        <w:t>PITTSBURGH PA  15212</w:t>
      </w:r>
    </w:p>
    <w:p w14:paraId="5F873439" w14:textId="77777777" w:rsidR="00E17946" w:rsidRDefault="00E17946" w:rsidP="00E17946">
      <w:pPr>
        <w:pStyle w:val="normal0"/>
        <w:spacing w:before="0" w:beforeAutospacing="0" w:after="0" w:afterAutospacing="0" w:line="260" w:lineRule="atLeast"/>
        <w:ind w:right="-280"/>
        <w:rPr>
          <w:rFonts w:ascii="Aptos" w:hAnsi="Aptos"/>
          <w:color w:val="000000"/>
          <w:sz w:val="27"/>
          <w:szCs w:val="27"/>
        </w:rPr>
      </w:pPr>
      <w:r>
        <w:rPr>
          <w:rStyle w:val="normalchar"/>
          <w:rFonts w:ascii="Microsoft Sans Serif" w:hAnsi="Microsoft Sans Serif" w:cs="Microsoft Sans Serif"/>
          <w:b/>
          <w:bCs/>
          <w:color w:val="000000"/>
          <w:sz w:val="22"/>
        </w:rPr>
        <w:t>412.208.6593</w:t>
      </w:r>
    </w:p>
    <w:p w14:paraId="60EB5B0D" w14:textId="77777777" w:rsidR="00E17946" w:rsidRDefault="00E17946" w:rsidP="00E17946">
      <w:pPr>
        <w:pStyle w:val="normal0"/>
        <w:spacing w:before="0" w:beforeAutospacing="0" w:after="0" w:afterAutospacing="0" w:line="260" w:lineRule="atLeast"/>
        <w:ind w:right="-280"/>
        <w:rPr>
          <w:rFonts w:ascii="Aptos" w:hAnsi="Aptos"/>
          <w:color w:val="000000"/>
          <w:sz w:val="27"/>
          <w:szCs w:val="27"/>
        </w:rPr>
      </w:pPr>
      <w:hyperlink r:id="rId19" w:history="1">
        <w:r>
          <w:rPr>
            <w:rStyle w:val="hyperlinkchar"/>
            <w:rFonts w:ascii="Microsoft Sans Serif" w:hAnsi="Microsoft Sans Serif" w:cs="Microsoft Sans Serif"/>
            <w:color w:val="467886"/>
            <w:sz w:val="22"/>
            <w:szCs w:val="22"/>
          </w:rPr>
          <w:t>andrew.wachter@peoples-gas.com</w:t>
        </w:r>
      </w:hyperlink>
    </w:p>
    <w:p w14:paraId="0599AEAC" w14:textId="4107C714" w:rsidR="00E17946" w:rsidRDefault="00863B85" w:rsidP="00E17946">
      <w:pPr>
        <w:pStyle w:val="normal0"/>
        <w:spacing w:before="0" w:beforeAutospacing="0" w:after="0" w:afterAutospacing="0" w:line="260" w:lineRule="atLeast"/>
        <w:rPr>
          <w:rStyle w:val="normalchar"/>
          <w:rFonts w:ascii="Microsoft Sans Serif" w:hAnsi="Microsoft Sans Serif" w:cs="Microsoft Sans Serif"/>
          <w:color w:val="000000"/>
          <w:sz w:val="22"/>
        </w:rPr>
      </w:pPr>
      <w:r>
        <w:rPr>
          <w:rStyle w:val="normalchar"/>
          <w:rFonts w:ascii="Microsoft Sans Serif" w:hAnsi="Microsoft Sans Serif" w:cs="Microsoft Sans Serif"/>
          <w:color w:val="000000"/>
          <w:sz w:val="22"/>
        </w:rPr>
        <w:t xml:space="preserve">Served via email and </w:t>
      </w:r>
      <w:proofErr w:type="gramStart"/>
      <w:r>
        <w:rPr>
          <w:rStyle w:val="normalchar"/>
          <w:rFonts w:ascii="Microsoft Sans Serif" w:hAnsi="Microsoft Sans Serif" w:cs="Microsoft Sans Serif"/>
          <w:color w:val="000000"/>
          <w:sz w:val="22"/>
        </w:rPr>
        <w:t>first class</w:t>
      </w:r>
      <w:proofErr w:type="gramEnd"/>
      <w:r>
        <w:rPr>
          <w:rStyle w:val="normalchar"/>
          <w:rFonts w:ascii="Microsoft Sans Serif" w:hAnsi="Microsoft Sans Serif" w:cs="Microsoft Sans Serif"/>
          <w:color w:val="000000"/>
          <w:sz w:val="22"/>
        </w:rPr>
        <w:t xml:space="preserve"> mail</w:t>
      </w:r>
      <w:r w:rsidR="00E17946">
        <w:rPr>
          <w:rFonts w:ascii="Microsoft Sans Serif" w:hAnsi="Microsoft Sans Serif" w:cs="Microsoft Sans Serif"/>
          <w:color w:val="000000"/>
          <w:sz w:val="22"/>
          <w:szCs w:val="22"/>
        </w:rPr>
        <w:br/>
      </w:r>
    </w:p>
    <w:p w14:paraId="5DF8E2BE" w14:textId="77777777" w:rsidR="00E17946" w:rsidRDefault="00E17946" w:rsidP="00E17946">
      <w:pPr>
        <w:pStyle w:val="normal0"/>
        <w:spacing w:before="0" w:beforeAutospacing="0" w:after="0" w:afterAutospacing="0" w:line="260" w:lineRule="atLeast"/>
        <w:rPr>
          <w:rStyle w:val="normalchar"/>
          <w:rFonts w:ascii="Microsoft Sans Serif" w:hAnsi="Microsoft Sans Serif" w:cs="Microsoft Sans Serif"/>
          <w:color w:val="000000"/>
          <w:sz w:val="22"/>
        </w:rPr>
      </w:pPr>
    </w:p>
    <w:p w14:paraId="4094AC79" w14:textId="77777777" w:rsidR="00E17946" w:rsidRDefault="00E17946" w:rsidP="00E17946">
      <w:pPr>
        <w:pStyle w:val="normal0"/>
        <w:spacing w:before="0" w:beforeAutospacing="0" w:after="0" w:afterAutospacing="0" w:line="260" w:lineRule="atLeast"/>
        <w:rPr>
          <w:rStyle w:val="normalchar"/>
          <w:rFonts w:ascii="Microsoft Sans Serif" w:hAnsi="Microsoft Sans Serif" w:cs="Microsoft Sans Serif"/>
          <w:color w:val="000000"/>
          <w:sz w:val="22"/>
        </w:rPr>
      </w:pPr>
    </w:p>
    <w:p w14:paraId="4010F497" w14:textId="301F6C90" w:rsidR="00E17946" w:rsidRDefault="00E17946" w:rsidP="00E17946">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sz w:val="22"/>
        </w:rPr>
        <w:t>MEAGAN MOORE ESQUIRE</w:t>
      </w:r>
    </w:p>
    <w:p w14:paraId="658409CA" w14:textId="77777777" w:rsidR="00E17946" w:rsidRDefault="00E17946" w:rsidP="00E17946">
      <w:pPr>
        <w:pStyle w:val="normal0"/>
        <w:spacing w:before="0" w:beforeAutospacing="0" w:after="0" w:afterAutospacing="0" w:line="260" w:lineRule="atLeast"/>
        <w:ind w:right="-420"/>
        <w:rPr>
          <w:rFonts w:ascii="Aptos" w:hAnsi="Aptos"/>
          <w:color w:val="000000"/>
          <w:sz w:val="27"/>
          <w:szCs w:val="27"/>
        </w:rPr>
      </w:pPr>
      <w:r>
        <w:rPr>
          <w:rStyle w:val="normalchar"/>
          <w:rFonts w:ascii="Microsoft Sans Serif" w:hAnsi="Microsoft Sans Serif" w:cs="Microsoft Sans Serif"/>
          <w:color w:val="000000"/>
          <w:sz w:val="22"/>
        </w:rPr>
        <w:t>PEOPLES NATURAL GAS COMPANY LLC</w:t>
      </w:r>
    </w:p>
    <w:p w14:paraId="1578686C" w14:textId="77777777" w:rsidR="00E17946" w:rsidRDefault="00E17946" w:rsidP="00E17946">
      <w:pPr>
        <w:pStyle w:val="normal0"/>
        <w:spacing w:before="0" w:beforeAutospacing="0" w:after="0" w:afterAutospacing="0" w:line="260" w:lineRule="atLeast"/>
        <w:ind w:right="-420"/>
        <w:rPr>
          <w:rFonts w:ascii="Aptos" w:hAnsi="Aptos"/>
          <w:color w:val="000000"/>
          <w:sz w:val="27"/>
          <w:szCs w:val="27"/>
        </w:rPr>
      </w:pPr>
      <w:r>
        <w:rPr>
          <w:rStyle w:val="normalchar"/>
          <w:rFonts w:ascii="Microsoft Sans Serif" w:hAnsi="Microsoft Sans Serif" w:cs="Microsoft Sans Serif"/>
          <w:color w:val="000000"/>
          <w:sz w:val="22"/>
        </w:rPr>
        <w:t>375 NORTH SHORE DRIVE</w:t>
      </w:r>
    </w:p>
    <w:p w14:paraId="474AA923" w14:textId="77777777" w:rsidR="00E17946" w:rsidRDefault="00E17946" w:rsidP="00E17946">
      <w:pPr>
        <w:pStyle w:val="normal0"/>
        <w:spacing w:before="0" w:beforeAutospacing="0" w:after="0" w:afterAutospacing="0" w:line="260" w:lineRule="atLeast"/>
        <w:ind w:right="-420"/>
        <w:rPr>
          <w:rFonts w:ascii="Aptos" w:hAnsi="Aptos"/>
          <w:color w:val="000000"/>
          <w:sz w:val="27"/>
          <w:szCs w:val="27"/>
        </w:rPr>
      </w:pPr>
      <w:r>
        <w:rPr>
          <w:rStyle w:val="normalchar"/>
          <w:rFonts w:ascii="Microsoft Sans Serif" w:hAnsi="Microsoft Sans Serif" w:cs="Microsoft Sans Serif"/>
          <w:color w:val="000000"/>
          <w:sz w:val="22"/>
        </w:rPr>
        <w:t>PITTSBURGH PA  15212</w:t>
      </w:r>
    </w:p>
    <w:p w14:paraId="16477C82" w14:textId="77777777" w:rsidR="00E17946" w:rsidRDefault="00E17946" w:rsidP="00E17946">
      <w:pPr>
        <w:pStyle w:val="normal0"/>
        <w:spacing w:before="0" w:beforeAutospacing="0" w:after="0" w:afterAutospacing="0" w:line="260" w:lineRule="atLeast"/>
        <w:ind w:right="-420"/>
        <w:rPr>
          <w:rFonts w:ascii="Aptos" w:hAnsi="Aptos"/>
          <w:color w:val="000000"/>
          <w:sz w:val="27"/>
          <w:szCs w:val="27"/>
        </w:rPr>
      </w:pPr>
      <w:r>
        <w:rPr>
          <w:rStyle w:val="normalchar"/>
          <w:rFonts w:ascii="Microsoft Sans Serif" w:hAnsi="Microsoft Sans Serif" w:cs="Microsoft Sans Serif"/>
          <w:b/>
          <w:bCs/>
          <w:color w:val="000000"/>
          <w:sz w:val="22"/>
        </w:rPr>
        <w:t>412.208.6527</w:t>
      </w:r>
    </w:p>
    <w:p w14:paraId="4F804411" w14:textId="77777777" w:rsidR="00E17946" w:rsidRDefault="00E17946" w:rsidP="00E17946">
      <w:pPr>
        <w:pStyle w:val="normal0"/>
        <w:spacing w:before="0" w:beforeAutospacing="0" w:after="0" w:afterAutospacing="0" w:line="260" w:lineRule="atLeast"/>
        <w:ind w:right="-420"/>
        <w:rPr>
          <w:rFonts w:ascii="Aptos" w:hAnsi="Aptos"/>
          <w:color w:val="000000"/>
          <w:sz w:val="27"/>
          <w:szCs w:val="27"/>
        </w:rPr>
      </w:pPr>
      <w:r>
        <w:rPr>
          <w:rStyle w:val="normalchar"/>
          <w:rFonts w:ascii="Microsoft Sans Serif" w:hAnsi="Microsoft Sans Serif" w:cs="Microsoft Sans Serif"/>
          <w:b/>
          <w:bCs/>
          <w:color w:val="000000"/>
          <w:sz w:val="22"/>
        </w:rPr>
        <w:t>814.490.4153</w:t>
      </w:r>
    </w:p>
    <w:p w14:paraId="06C02CE7" w14:textId="77777777" w:rsidR="00E17946" w:rsidRDefault="00E17946" w:rsidP="00E17946">
      <w:pPr>
        <w:pStyle w:val="normal0"/>
        <w:spacing w:before="0" w:beforeAutospacing="0" w:after="0" w:afterAutospacing="0" w:line="260" w:lineRule="atLeast"/>
        <w:ind w:right="-420"/>
        <w:rPr>
          <w:rFonts w:ascii="Aptos" w:hAnsi="Aptos"/>
          <w:color w:val="000000"/>
          <w:sz w:val="27"/>
          <w:szCs w:val="27"/>
        </w:rPr>
      </w:pPr>
      <w:hyperlink r:id="rId20" w:history="1">
        <w:r>
          <w:rPr>
            <w:rStyle w:val="hyperlinkchar"/>
            <w:rFonts w:ascii="Microsoft Sans Serif" w:hAnsi="Microsoft Sans Serif" w:cs="Microsoft Sans Serif"/>
            <w:color w:val="467886"/>
            <w:sz w:val="22"/>
            <w:szCs w:val="22"/>
          </w:rPr>
          <w:t>meagan.moore@peoples-gas.com</w:t>
        </w:r>
      </w:hyperlink>
    </w:p>
    <w:p w14:paraId="15873C8A" w14:textId="77777777" w:rsidR="00E17946" w:rsidRDefault="00E17946" w:rsidP="00E17946">
      <w:pPr>
        <w:pStyle w:val="normal0"/>
        <w:spacing w:before="0" w:beforeAutospacing="0" w:after="0" w:afterAutospacing="0" w:line="260" w:lineRule="atLeast"/>
        <w:ind w:right="-420"/>
        <w:rPr>
          <w:rFonts w:ascii="Aptos" w:hAnsi="Aptos"/>
          <w:color w:val="000000"/>
          <w:sz w:val="27"/>
          <w:szCs w:val="27"/>
        </w:rPr>
      </w:pPr>
      <w:r>
        <w:rPr>
          <w:rStyle w:val="normalchar"/>
          <w:rFonts w:ascii="Microsoft Sans Serif" w:hAnsi="Microsoft Sans Serif" w:cs="Microsoft Sans Serif"/>
          <w:color w:val="000000"/>
          <w:sz w:val="22"/>
        </w:rPr>
        <w:t xml:space="preserve">Accepts </w:t>
      </w:r>
      <w:proofErr w:type="gramStart"/>
      <w:r>
        <w:rPr>
          <w:rStyle w:val="normalchar"/>
          <w:rFonts w:ascii="Microsoft Sans Serif" w:hAnsi="Microsoft Sans Serif" w:cs="Microsoft Sans Serif"/>
          <w:color w:val="000000"/>
          <w:sz w:val="22"/>
        </w:rPr>
        <w:t>eService</w:t>
      </w:r>
      <w:proofErr w:type="gramEnd"/>
      <w:r>
        <w:rPr>
          <w:rStyle w:val="normalchar"/>
          <w:rFonts w:ascii="Microsoft Sans Serif" w:hAnsi="Microsoft Sans Serif" w:cs="Microsoft Sans Serif"/>
          <w:color w:val="000000"/>
          <w:sz w:val="22"/>
        </w:rPr>
        <w:t> </w:t>
      </w:r>
    </w:p>
    <w:p w14:paraId="7293A4BB" w14:textId="77777777" w:rsidR="00E17946" w:rsidRDefault="00E17946" w:rsidP="00E17946">
      <w:pPr>
        <w:pStyle w:val="normal0"/>
        <w:spacing w:before="0" w:beforeAutospacing="0" w:after="160" w:afterAutospacing="0" w:line="260" w:lineRule="atLeast"/>
        <w:rPr>
          <w:rFonts w:ascii="Aptos" w:hAnsi="Aptos"/>
          <w:color w:val="000000"/>
          <w:sz w:val="27"/>
          <w:szCs w:val="27"/>
        </w:rPr>
      </w:pPr>
      <w:r>
        <w:rPr>
          <w:rFonts w:ascii="Aptos" w:hAnsi="Aptos"/>
          <w:color w:val="000000"/>
          <w:sz w:val="27"/>
          <w:szCs w:val="27"/>
        </w:rPr>
        <w:t> </w:t>
      </w:r>
    </w:p>
    <w:p w14:paraId="167528F4" w14:textId="3D2FEC93" w:rsidR="00E17946" w:rsidRDefault="00E17946" w:rsidP="00E17946">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sz w:val="22"/>
        </w:rPr>
        <w:t>GINA L MILLER ESQUIRE</w:t>
      </w:r>
    </w:p>
    <w:p w14:paraId="27B0E598" w14:textId="77777777" w:rsidR="00E17946" w:rsidRDefault="00E17946" w:rsidP="00E17946">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sz w:val="22"/>
        </w:rPr>
        <w:t>JACOB GUTHRIE ESQUIRE</w:t>
      </w:r>
    </w:p>
    <w:p w14:paraId="4864C099" w14:textId="77777777" w:rsidR="00E17946" w:rsidRDefault="00E17946" w:rsidP="00E17946">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sz w:val="22"/>
        </w:rPr>
        <w:t>ARON J BEATTY ESQUIRE</w:t>
      </w:r>
    </w:p>
    <w:p w14:paraId="5C3D9941" w14:textId="77777777" w:rsidR="00E17946" w:rsidRDefault="00E17946" w:rsidP="00E17946">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sz w:val="22"/>
        </w:rPr>
        <w:t>CHRISTOPHER M ANDREOLI</w:t>
      </w:r>
    </w:p>
    <w:p w14:paraId="422D2D20" w14:textId="77777777" w:rsidR="00E17946" w:rsidRDefault="00E17946" w:rsidP="00E17946">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sz w:val="22"/>
        </w:rPr>
        <w:t>OFFICE OF CONSUMER ADVOCATE</w:t>
      </w:r>
    </w:p>
    <w:p w14:paraId="5A290EA6" w14:textId="77777777" w:rsidR="00E17946" w:rsidRDefault="00E17946" w:rsidP="00E17946">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sz w:val="22"/>
        </w:rPr>
        <w:t>555 WALNUT STREET</w:t>
      </w:r>
    </w:p>
    <w:p w14:paraId="7423D0F7" w14:textId="77777777" w:rsidR="00E17946" w:rsidRDefault="00E17946" w:rsidP="00E17946">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sz w:val="22"/>
        </w:rPr>
        <w:t>5TH FLOOR FORUM PLACE</w:t>
      </w:r>
    </w:p>
    <w:p w14:paraId="1D148BB1" w14:textId="77777777" w:rsidR="00E17946" w:rsidRDefault="00E17946" w:rsidP="00E17946">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sz w:val="22"/>
        </w:rPr>
        <w:t>HARRISBURG PA  17101</w:t>
      </w:r>
    </w:p>
    <w:p w14:paraId="383FD7CC" w14:textId="77777777" w:rsidR="00E17946" w:rsidRDefault="00E17946" w:rsidP="00E17946">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b/>
          <w:bCs/>
          <w:color w:val="000000"/>
          <w:sz w:val="22"/>
        </w:rPr>
        <w:t>717.783.5048</w:t>
      </w:r>
    </w:p>
    <w:p w14:paraId="0446866E" w14:textId="77777777" w:rsidR="00E17946" w:rsidRDefault="00E17946" w:rsidP="00E17946">
      <w:pPr>
        <w:pStyle w:val="normal0"/>
        <w:spacing w:before="0" w:beforeAutospacing="0" w:after="0" w:afterAutospacing="0" w:line="260" w:lineRule="atLeast"/>
        <w:rPr>
          <w:rFonts w:ascii="Aptos" w:hAnsi="Aptos"/>
          <w:color w:val="000000"/>
          <w:sz w:val="27"/>
          <w:szCs w:val="27"/>
        </w:rPr>
      </w:pPr>
      <w:hyperlink r:id="rId21" w:history="1">
        <w:r>
          <w:rPr>
            <w:rStyle w:val="hyperlinkchar"/>
            <w:rFonts w:ascii="Microsoft Sans Serif" w:hAnsi="Microsoft Sans Serif" w:cs="Microsoft Sans Serif"/>
            <w:color w:val="467886"/>
            <w:sz w:val="22"/>
            <w:szCs w:val="22"/>
          </w:rPr>
          <w:t>gmiller@paoca.org</w:t>
        </w:r>
      </w:hyperlink>
    </w:p>
    <w:p w14:paraId="209FCADB" w14:textId="77777777" w:rsidR="00E17946" w:rsidRDefault="00E17946" w:rsidP="00E17946">
      <w:pPr>
        <w:pStyle w:val="normal0"/>
        <w:spacing w:before="0" w:beforeAutospacing="0" w:after="0" w:afterAutospacing="0" w:line="260" w:lineRule="atLeast"/>
        <w:rPr>
          <w:rFonts w:ascii="Aptos" w:hAnsi="Aptos"/>
          <w:color w:val="000000"/>
          <w:sz w:val="27"/>
          <w:szCs w:val="27"/>
        </w:rPr>
      </w:pPr>
      <w:hyperlink r:id="rId22" w:history="1">
        <w:r>
          <w:rPr>
            <w:rStyle w:val="hyperlinkchar"/>
            <w:rFonts w:ascii="Microsoft Sans Serif" w:hAnsi="Microsoft Sans Serif" w:cs="Microsoft Sans Serif"/>
            <w:color w:val="467886"/>
            <w:sz w:val="22"/>
            <w:szCs w:val="22"/>
          </w:rPr>
          <w:t>jguthrie@paoca.org</w:t>
        </w:r>
      </w:hyperlink>
    </w:p>
    <w:p w14:paraId="2D36036F" w14:textId="77777777" w:rsidR="00E17946" w:rsidRDefault="00E17946" w:rsidP="00E17946">
      <w:pPr>
        <w:pStyle w:val="normal0"/>
        <w:spacing w:before="0" w:beforeAutospacing="0" w:after="0" w:afterAutospacing="0" w:line="260" w:lineRule="atLeast"/>
        <w:rPr>
          <w:rFonts w:ascii="Aptos" w:hAnsi="Aptos"/>
          <w:color w:val="000000"/>
          <w:sz w:val="27"/>
          <w:szCs w:val="27"/>
        </w:rPr>
      </w:pPr>
      <w:hyperlink r:id="rId23" w:history="1">
        <w:r>
          <w:rPr>
            <w:rStyle w:val="hyperlinkchar"/>
            <w:rFonts w:ascii="Microsoft Sans Serif" w:hAnsi="Microsoft Sans Serif" w:cs="Microsoft Sans Serif"/>
            <w:color w:val="467886"/>
            <w:sz w:val="27"/>
            <w:szCs w:val="27"/>
          </w:rPr>
          <w:t>abeatty@paoca.org</w:t>
        </w:r>
      </w:hyperlink>
    </w:p>
    <w:p w14:paraId="0C2E84EE" w14:textId="77777777" w:rsidR="00E17946" w:rsidRDefault="00E17946" w:rsidP="00E17946">
      <w:pPr>
        <w:pStyle w:val="normal0"/>
        <w:spacing w:before="0" w:beforeAutospacing="0" w:after="0" w:afterAutospacing="0" w:line="260" w:lineRule="atLeast"/>
        <w:rPr>
          <w:rFonts w:ascii="Aptos" w:hAnsi="Aptos"/>
          <w:color w:val="000000"/>
          <w:sz w:val="27"/>
          <w:szCs w:val="27"/>
        </w:rPr>
      </w:pPr>
      <w:hyperlink r:id="rId24" w:history="1">
        <w:r>
          <w:rPr>
            <w:rStyle w:val="hyperlinkchar"/>
            <w:rFonts w:ascii="Microsoft Sans Serif" w:hAnsi="Microsoft Sans Serif" w:cs="Microsoft Sans Serif"/>
            <w:color w:val="467886"/>
            <w:sz w:val="27"/>
            <w:szCs w:val="27"/>
          </w:rPr>
          <w:t>candreoli@paoca.org</w:t>
        </w:r>
      </w:hyperlink>
      <w:r>
        <w:rPr>
          <w:rStyle w:val="normalchar"/>
          <w:rFonts w:ascii="Microsoft Sans Serif" w:hAnsi="Microsoft Sans Serif" w:cs="Microsoft Sans Serif"/>
          <w:color w:val="000000"/>
        </w:rPr>
        <w:t> </w:t>
      </w:r>
    </w:p>
    <w:p w14:paraId="6FAE5C80" w14:textId="77777777" w:rsidR="00E17946" w:rsidRDefault="00E17946" w:rsidP="00E17946">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6F580D61" w14:textId="77777777" w:rsidR="00E17946" w:rsidRDefault="00E17946" w:rsidP="00E17946">
      <w:pPr>
        <w:pStyle w:val="normal0"/>
        <w:spacing w:before="0" w:beforeAutospacing="0" w:after="0" w:afterAutospacing="0" w:line="260" w:lineRule="atLeast"/>
        <w:rPr>
          <w:rFonts w:ascii="Aptos" w:hAnsi="Aptos"/>
          <w:color w:val="000000"/>
          <w:sz w:val="27"/>
          <w:szCs w:val="27"/>
        </w:rPr>
      </w:pPr>
      <w:r>
        <w:rPr>
          <w:rFonts w:ascii="Aptos" w:hAnsi="Aptos"/>
          <w:color w:val="000000"/>
          <w:sz w:val="27"/>
          <w:szCs w:val="27"/>
        </w:rPr>
        <w:t> </w:t>
      </w:r>
    </w:p>
    <w:p w14:paraId="568E7728" w14:textId="1D0BF8E4" w:rsidR="00E17946" w:rsidRDefault="00E17946" w:rsidP="00E17946">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sz w:val="22"/>
        </w:rPr>
        <w:t>KEVIN J MOODY ESQUIRE</w:t>
      </w:r>
    </w:p>
    <w:p w14:paraId="327E1E03" w14:textId="77777777" w:rsidR="00E17946" w:rsidRDefault="00E17946" w:rsidP="00E17946">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sz w:val="22"/>
        </w:rPr>
        <w:t>PENNSYLVANIA INDEPENDENT OIL AND GAS ASSOCIATION (PIOGA)</w:t>
      </w:r>
    </w:p>
    <w:p w14:paraId="2B5222D2" w14:textId="77777777" w:rsidR="00E17946" w:rsidRDefault="00E17946" w:rsidP="00E17946">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sz w:val="22"/>
        </w:rPr>
        <w:t>212 LOCUST STREET SUITE 300</w:t>
      </w:r>
    </w:p>
    <w:p w14:paraId="090EA1F1" w14:textId="77777777" w:rsidR="00E17946" w:rsidRDefault="00E17946" w:rsidP="00E17946">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sz w:val="22"/>
        </w:rPr>
        <w:t>HARRISBURG PA  17101-1510</w:t>
      </w:r>
    </w:p>
    <w:p w14:paraId="11675140" w14:textId="77777777" w:rsidR="00E17946" w:rsidRDefault="00E17946" w:rsidP="00E17946">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b/>
          <w:bCs/>
          <w:color w:val="000000"/>
          <w:sz w:val="22"/>
        </w:rPr>
        <w:t>717.234.8525</w:t>
      </w:r>
    </w:p>
    <w:p w14:paraId="43A4CEA7" w14:textId="77777777" w:rsidR="00E17946" w:rsidRDefault="00E17946" w:rsidP="00E17946">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b/>
          <w:bCs/>
          <w:color w:val="000000"/>
          <w:sz w:val="22"/>
        </w:rPr>
        <w:t>717.525.1556</w:t>
      </w:r>
    </w:p>
    <w:p w14:paraId="2498C4AC" w14:textId="77777777" w:rsidR="00E17946" w:rsidRDefault="00E17946" w:rsidP="00E17946">
      <w:pPr>
        <w:pStyle w:val="normal0"/>
        <w:spacing w:before="0" w:beforeAutospacing="0" w:after="0" w:afterAutospacing="0" w:line="260" w:lineRule="atLeast"/>
        <w:rPr>
          <w:rFonts w:ascii="Aptos" w:hAnsi="Aptos"/>
          <w:color w:val="000000"/>
          <w:sz w:val="27"/>
          <w:szCs w:val="27"/>
        </w:rPr>
      </w:pPr>
      <w:hyperlink r:id="rId25" w:history="1">
        <w:r>
          <w:rPr>
            <w:rStyle w:val="hyperlinkchar"/>
            <w:rFonts w:ascii="Microsoft Sans Serif" w:hAnsi="Microsoft Sans Serif" w:cs="Microsoft Sans Serif"/>
            <w:color w:val="467886"/>
            <w:sz w:val="22"/>
            <w:szCs w:val="22"/>
          </w:rPr>
          <w:t>kevin@pioga.org</w:t>
        </w:r>
      </w:hyperlink>
    </w:p>
    <w:p w14:paraId="13BDB275" w14:textId="77777777" w:rsidR="00E17946" w:rsidRDefault="00E17946" w:rsidP="00E17946">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sz w:val="22"/>
        </w:rPr>
        <w:t xml:space="preserve">Accepts </w:t>
      </w:r>
      <w:proofErr w:type="gramStart"/>
      <w:r>
        <w:rPr>
          <w:rStyle w:val="normalchar"/>
          <w:rFonts w:ascii="Microsoft Sans Serif" w:hAnsi="Microsoft Sans Serif" w:cs="Microsoft Sans Serif"/>
          <w:color w:val="000000"/>
          <w:sz w:val="22"/>
        </w:rPr>
        <w:t>eService</w:t>
      </w:r>
      <w:proofErr w:type="gramEnd"/>
    </w:p>
    <w:p w14:paraId="73A2B0C7" w14:textId="77777777" w:rsidR="00E17946" w:rsidRDefault="00E17946" w:rsidP="00E17946">
      <w:pPr>
        <w:pStyle w:val="normal0"/>
        <w:spacing w:before="0" w:beforeAutospacing="0" w:after="0" w:afterAutospacing="0" w:line="260" w:lineRule="atLeast"/>
        <w:rPr>
          <w:rFonts w:ascii="Aptos" w:hAnsi="Aptos"/>
          <w:color w:val="000000"/>
          <w:sz w:val="27"/>
          <w:szCs w:val="27"/>
        </w:rPr>
      </w:pPr>
    </w:p>
    <w:p w14:paraId="09898ADA" w14:textId="77777777" w:rsidR="00E17946" w:rsidRDefault="00E17946" w:rsidP="00E17946">
      <w:pPr>
        <w:pStyle w:val="normal0"/>
        <w:spacing w:before="0" w:beforeAutospacing="0" w:after="0" w:afterAutospacing="0" w:line="260" w:lineRule="atLeast"/>
        <w:rPr>
          <w:rFonts w:ascii="Aptos" w:hAnsi="Aptos"/>
          <w:color w:val="000000"/>
          <w:sz w:val="27"/>
          <w:szCs w:val="27"/>
        </w:rPr>
      </w:pPr>
    </w:p>
    <w:p w14:paraId="368E9FF9" w14:textId="77777777" w:rsidR="00E17946" w:rsidRDefault="00E17946" w:rsidP="00E17946">
      <w:pPr>
        <w:pStyle w:val="normal0"/>
        <w:spacing w:before="0" w:beforeAutospacing="0" w:after="0" w:afterAutospacing="0" w:line="260" w:lineRule="atLeast"/>
        <w:rPr>
          <w:rFonts w:ascii="Aptos" w:hAnsi="Aptos"/>
          <w:color w:val="000000"/>
          <w:sz w:val="27"/>
          <w:szCs w:val="27"/>
        </w:rPr>
      </w:pPr>
    </w:p>
    <w:p w14:paraId="305B94C0" w14:textId="77777777" w:rsidR="00E17946" w:rsidRDefault="00E17946" w:rsidP="00E17946">
      <w:pPr>
        <w:pStyle w:val="normal0"/>
        <w:spacing w:before="0" w:beforeAutospacing="0" w:after="0" w:afterAutospacing="0" w:line="260" w:lineRule="atLeast"/>
        <w:rPr>
          <w:rFonts w:ascii="Aptos" w:hAnsi="Aptos"/>
          <w:color w:val="000000"/>
          <w:sz w:val="27"/>
          <w:szCs w:val="27"/>
        </w:rPr>
      </w:pPr>
    </w:p>
    <w:p w14:paraId="235893F3" w14:textId="77777777" w:rsidR="00E17946" w:rsidRDefault="00E17946" w:rsidP="00E17946">
      <w:pPr>
        <w:pStyle w:val="normal0"/>
        <w:spacing w:before="0" w:beforeAutospacing="0" w:after="0" w:afterAutospacing="0" w:line="260" w:lineRule="atLeast"/>
        <w:rPr>
          <w:rFonts w:ascii="Aptos" w:hAnsi="Aptos"/>
          <w:color w:val="000000"/>
          <w:sz w:val="27"/>
          <w:szCs w:val="27"/>
        </w:rPr>
      </w:pPr>
    </w:p>
    <w:p w14:paraId="19A9630B" w14:textId="77777777" w:rsidR="00E17946" w:rsidRDefault="00E17946" w:rsidP="00E17946">
      <w:pPr>
        <w:pStyle w:val="normal0"/>
        <w:spacing w:before="0" w:beforeAutospacing="0" w:after="0" w:afterAutospacing="0" w:line="260" w:lineRule="atLeast"/>
        <w:rPr>
          <w:rFonts w:ascii="Aptos" w:hAnsi="Aptos"/>
          <w:color w:val="000000"/>
          <w:sz w:val="27"/>
          <w:szCs w:val="27"/>
        </w:rPr>
      </w:pPr>
    </w:p>
    <w:p w14:paraId="25E5527D" w14:textId="77777777" w:rsidR="00E17946" w:rsidRDefault="00E17946" w:rsidP="00E17946">
      <w:pPr>
        <w:pStyle w:val="normal0"/>
        <w:spacing w:before="0" w:beforeAutospacing="0" w:after="0" w:afterAutospacing="0" w:line="260" w:lineRule="atLeast"/>
        <w:rPr>
          <w:rFonts w:ascii="Aptos" w:hAnsi="Aptos"/>
          <w:color w:val="000000"/>
          <w:sz w:val="27"/>
          <w:szCs w:val="27"/>
        </w:rPr>
      </w:pPr>
    </w:p>
    <w:p w14:paraId="5D7C6303" w14:textId="77777777" w:rsidR="00E17946" w:rsidRDefault="00E17946" w:rsidP="00E17946">
      <w:pPr>
        <w:pStyle w:val="normal0"/>
        <w:spacing w:before="0" w:beforeAutospacing="0" w:after="0" w:afterAutospacing="0" w:line="260" w:lineRule="atLeast"/>
        <w:rPr>
          <w:rFonts w:ascii="Aptos" w:hAnsi="Aptos"/>
          <w:color w:val="000000"/>
          <w:sz w:val="27"/>
          <w:szCs w:val="27"/>
        </w:rPr>
      </w:pPr>
    </w:p>
    <w:p w14:paraId="503B9276" w14:textId="699A3F54" w:rsidR="00E17946" w:rsidRDefault="00E17946" w:rsidP="00E17946">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sz w:val="22"/>
        </w:rPr>
        <w:lastRenderedPageBreak/>
        <w:t>SCOTT B GRANGER ESQUIRE</w:t>
      </w:r>
    </w:p>
    <w:p w14:paraId="186E9DA6" w14:textId="77777777" w:rsidR="00E17946" w:rsidRDefault="00E17946" w:rsidP="00E17946">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sz w:val="22"/>
        </w:rPr>
        <w:t>BUREAU OF INVESTIGATION &amp; ENFORCEMENT</w:t>
      </w:r>
    </w:p>
    <w:p w14:paraId="66A2A88B" w14:textId="77777777" w:rsidR="00E17946" w:rsidRDefault="00E17946" w:rsidP="00E17946">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sz w:val="22"/>
        </w:rPr>
        <w:t>SECOND FLOOR WEST</w:t>
      </w:r>
    </w:p>
    <w:p w14:paraId="0928C207" w14:textId="77777777" w:rsidR="00E17946" w:rsidRDefault="00E17946" w:rsidP="00E17946">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sz w:val="22"/>
        </w:rPr>
        <w:t>400 NORTH STREET</w:t>
      </w:r>
    </w:p>
    <w:p w14:paraId="7BA83EBC" w14:textId="77777777" w:rsidR="00E17946" w:rsidRDefault="00E17946" w:rsidP="00E17946">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sz w:val="22"/>
        </w:rPr>
        <w:t>HARRISBURG PA  17120</w:t>
      </w:r>
    </w:p>
    <w:p w14:paraId="007BBB58" w14:textId="77777777" w:rsidR="00E17946" w:rsidRDefault="00E17946" w:rsidP="00E17946">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b/>
          <w:bCs/>
          <w:color w:val="000000"/>
          <w:sz w:val="22"/>
        </w:rPr>
        <w:t>717.425.7593</w:t>
      </w:r>
    </w:p>
    <w:p w14:paraId="25CEDAFD" w14:textId="77777777" w:rsidR="00E17946" w:rsidRDefault="00E17946" w:rsidP="00E17946">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b/>
          <w:bCs/>
          <w:color w:val="000000"/>
          <w:sz w:val="22"/>
        </w:rPr>
        <w:t>717.884.1440</w:t>
      </w:r>
    </w:p>
    <w:p w14:paraId="0BB3E259" w14:textId="77777777" w:rsidR="00E17946" w:rsidRDefault="00E17946" w:rsidP="00E17946">
      <w:pPr>
        <w:pStyle w:val="normal0"/>
        <w:spacing w:before="0" w:beforeAutospacing="0" w:after="0" w:afterAutospacing="0" w:line="260" w:lineRule="atLeast"/>
        <w:rPr>
          <w:rFonts w:ascii="Aptos" w:hAnsi="Aptos"/>
          <w:color w:val="000000"/>
          <w:sz w:val="27"/>
          <w:szCs w:val="27"/>
        </w:rPr>
      </w:pPr>
      <w:hyperlink r:id="rId26" w:history="1">
        <w:r>
          <w:rPr>
            <w:rStyle w:val="hyperlinkchar"/>
            <w:rFonts w:ascii="Microsoft Sans Serif" w:hAnsi="Microsoft Sans Serif" w:cs="Microsoft Sans Serif"/>
            <w:color w:val="467886"/>
            <w:sz w:val="22"/>
            <w:szCs w:val="22"/>
          </w:rPr>
          <w:t>sgranger@pa.gov</w:t>
        </w:r>
      </w:hyperlink>
    </w:p>
    <w:p w14:paraId="0EFF256C" w14:textId="77777777" w:rsidR="00E17946" w:rsidRDefault="00E17946" w:rsidP="00E17946">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sz w:val="22"/>
        </w:rPr>
        <w:t xml:space="preserve">Accepts </w:t>
      </w:r>
      <w:proofErr w:type="gramStart"/>
      <w:r>
        <w:rPr>
          <w:rStyle w:val="normalchar"/>
          <w:rFonts w:ascii="Microsoft Sans Serif" w:hAnsi="Microsoft Sans Serif" w:cs="Microsoft Sans Serif"/>
          <w:color w:val="000000"/>
          <w:sz w:val="22"/>
        </w:rPr>
        <w:t>eService</w:t>
      </w:r>
      <w:proofErr w:type="gramEnd"/>
    </w:p>
    <w:p w14:paraId="6D4B5B17" w14:textId="77777777" w:rsidR="00E17946" w:rsidRDefault="00E17946" w:rsidP="00E17946">
      <w:pPr>
        <w:pStyle w:val="normal0"/>
        <w:spacing w:before="0" w:beforeAutospacing="0" w:after="160" w:afterAutospacing="0" w:line="260" w:lineRule="atLeast"/>
        <w:rPr>
          <w:rFonts w:ascii="Aptos" w:hAnsi="Aptos"/>
          <w:color w:val="000000"/>
          <w:sz w:val="27"/>
          <w:szCs w:val="27"/>
        </w:rPr>
      </w:pPr>
      <w:r>
        <w:rPr>
          <w:rFonts w:ascii="Aptos" w:hAnsi="Aptos"/>
          <w:color w:val="000000"/>
          <w:sz w:val="27"/>
          <w:szCs w:val="27"/>
        </w:rPr>
        <w:t> </w:t>
      </w:r>
    </w:p>
    <w:p w14:paraId="7EF2620C" w14:textId="77777777" w:rsidR="00E17946" w:rsidRDefault="00E17946" w:rsidP="00E17946">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sz w:val="22"/>
        </w:rPr>
        <w:t>STEVEN C GRAY ESQUIRE</w:t>
      </w:r>
    </w:p>
    <w:p w14:paraId="77CEA17F" w14:textId="77777777" w:rsidR="00863B85" w:rsidRDefault="00E17946" w:rsidP="00E17946">
      <w:pPr>
        <w:pStyle w:val="normal0"/>
        <w:spacing w:before="0" w:beforeAutospacing="0" w:after="0" w:afterAutospacing="0" w:line="260" w:lineRule="atLeast"/>
        <w:rPr>
          <w:rStyle w:val="normalchar"/>
          <w:rFonts w:ascii="Microsoft Sans Serif" w:hAnsi="Microsoft Sans Serif" w:cs="Microsoft Sans Serif"/>
          <w:color w:val="000000"/>
          <w:sz w:val="22"/>
        </w:rPr>
      </w:pPr>
      <w:r>
        <w:rPr>
          <w:rStyle w:val="normalchar"/>
          <w:rFonts w:ascii="Microsoft Sans Serif" w:hAnsi="Microsoft Sans Serif" w:cs="Microsoft Sans Serif"/>
          <w:color w:val="000000"/>
          <w:sz w:val="22"/>
        </w:rPr>
        <w:t xml:space="preserve">REBECCA LYTTLE ESQUIRE </w:t>
      </w:r>
    </w:p>
    <w:p w14:paraId="33A8631E" w14:textId="218EA14C" w:rsidR="00E17946" w:rsidRDefault="00E17946" w:rsidP="00E17946">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sz w:val="22"/>
        </w:rPr>
        <w:t>NAZAARAH SABREE ESQUIRE</w:t>
      </w:r>
    </w:p>
    <w:p w14:paraId="5DEF3A02" w14:textId="77777777" w:rsidR="00E17946" w:rsidRDefault="00E17946" w:rsidP="00E17946">
      <w:pPr>
        <w:pStyle w:val="normal0"/>
        <w:spacing w:before="0" w:beforeAutospacing="0" w:after="0" w:afterAutospacing="0" w:line="260" w:lineRule="atLeast"/>
        <w:ind w:right="-420"/>
        <w:rPr>
          <w:rFonts w:ascii="Aptos" w:hAnsi="Aptos"/>
          <w:color w:val="000000"/>
          <w:sz w:val="27"/>
          <w:szCs w:val="27"/>
        </w:rPr>
      </w:pPr>
      <w:r>
        <w:rPr>
          <w:rStyle w:val="normalchar"/>
          <w:rFonts w:ascii="Microsoft Sans Serif" w:hAnsi="Microsoft Sans Serif" w:cs="Microsoft Sans Serif"/>
          <w:color w:val="000000"/>
          <w:sz w:val="22"/>
        </w:rPr>
        <w:t>OFFICE OF SMALL BUSINESS ADVOCATE</w:t>
      </w:r>
    </w:p>
    <w:p w14:paraId="3D913CD6" w14:textId="77777777" w:rsidR="00E17946" w:rsidRDefault="00E17946" w:rsidP="00E17946">
      <w:pPr>
        <w:pStyle w:val="normal0"/>
        <w:spacing w:before="0" w:beforeAutospacing="0" w:after="0" w:afterAutospacing="0" w:line="260" w:lineRule="atLeast"/>
        <w:ind w:right="-420"/>
        <w:rPr>
          <w:rFonts w:ascii="Aptos" w:hAnsi="Aptos"/>
          <w:color w:val="000000"/>
          <w:sz w:val="27"/>
          <w:szCs w:val="27"/>
        </w:rPr>
      </w:pPr>
      <w:r>
        <w:rPr>
          <w:rStyle w:val="normalchar"/>
          <w:rFonts w:ascii="Microsoft Sans Serif" w:hAnsi="Microsoft Sans Serif" w:cs="Microsoft Sans Serif"/>
          <w:color w:val="000000"/>
          <w:sz w:val="22"/>
        </w:rPr>
        <w:t>FORUM PLACE</w:t>
      </w:r>
    </w:p>
    <w:p w14:paraId="07D7BCFB" w14:textId="77777777" w:rsidR="00E17946" w:rsidRDefault="00E17946" w:rsidP="00E17946">
      <w:pPr>
        <w:pStyle w:val="normal0"/>
        <w:spacing w:before="0" w:beforeAutospacing="0" w:after="0" w:afterAutospacing="0" w:line="260" w:lineRule="atLeast"/>
        <w:ind w:right="-420"/>
        <w:rPr>
          <w:rFonts w:ascii="Aptos" w:hAnsi="Aptos"/>
          <w:color w:val="000000"/>
          <w:sz w:val="27"/>
          <w:szCs w:val="27"/>
        </w:rPr>
      </w:pPr>
      <w:r>
        <w:rPr>
          <w:rStyle w:val="normalchar"/>
          <w:rFonts w:ascii="Microsoft Sans Serif" w:hAnsi="Microsoft Sans Serif" w:cs="Microsoft Sans Serif"/>
          <w:color w:val="000000"/>
          <w:sz w:val="22"/>
        </w:rPr>
        <w:t>555 WALNUT STREET 1ST FLOOR</w:t>
      </w:r>
    </w:p>
    <w:p w14:paraId="7A79977C" w14:textId="77777777" w:rsidR="00E17946" w:rsidRDefault="00E17946" w:rsidP="00E17946">
      <w:pPr>
        <w:pStyle w:val="normal0"/>
        <w:spacing w:before="0" w:beforeAutospacing="0" w:after="0" w:afterAutospacing="0" w:line="260" w:lineRule="atLeast"/>
        <w:ind w:right="-420"/>
        <w:rPr>
          <w:rFonts w:ascii="Aptos" w:hAnsi="Aptos"/>
          <w:color w:val="000000"/>
          <w:sz w:val="27"/>
          <w:szCs w:val="27"/>
        </w:rPr>
      </w:pPr>
      <w:r>
        <w:rPr>
          <w:rStyle w:val="normalchar"/>
          <w:rFonts w:ascii="Microsoft Sans Serif" w:hAnsi="Microsoft Sans Serif" w:cs="Microsoft Sans Serif"/>
          <w:color w:val="000000"/>
          <w:sz w:val="22"/>
        </w:rPr>
        <w:t>HARRISBURG PA  17101</w:t>
      </w:r>
    </w:p>
    <w:p w14:paraId="25B579FE" w14:textId="77777777" w:rsidR="00E17946" w:rsidRDefault="00E17946" w:rsidP="00E17946">
      <w:pPr>
        <w:pStyle w:val="normal0"/>
        <w:spacing w:before="0" w:beforeAutospacing="0" w:after="0" w:afterAutospacing="0" w:line="260" w:lineRule="atLeast"/>
        <w:ind w:right="-420"/>
        <w:rPr>
          <w:rFonts w:ascii="Aptos" w:hAnsi="Aptos"/>
          <w:color w:val="000000"/>
          <w:sz w:val="27"/>
          <w:szCs w:val="27"/>
        </w:rPr>
      </w:pPr>
      <w:r>
        <w:rPr>
          <w:rStyle w:val="normalchar"/>
          <w:rFonts w:ascii="Microsoft Sans Serif" w:hAnsi="Microsoft Sans Serif" w:cs="Microsoft Sans Serif"/>
          <w:b/>
          <w:bCs/>
          <w:color w:val="000000"/>
          <w:sz w:val="22"/>
        </w:rPr>
        <w:t>717.783.2525</w:t>
      </w:r>
    </w:p>
    <w:p w14:paraId="3E15C82F" w14:textId="77777777" w:rsidR="00E17946" w:rsidRDefault="00E17946" w:rsidP="00E17946">
      <w:pPr>
        <w:pStyle w:val="normal0"/>
        <w:spacing w:before="0" w:beforeAutospacing="0" w:after="0" w:afterAutospacing="0" w:line="260" w:lineRule="atLeast"/>
        <w:ind w:right="-420"/>
        <w:rPr>
          <w:rFonts w:ascii="Aptos" w:hAnsi="Aptos"/>
          <w:color w:val="000000"/>
          <w:sz w:val="27"/>
          <w:szCs w:val="27"/>
        </w:rPr>
      </w:pPr>
      <w:r>
        <w:rPr>
          <w:rStyle w:val="normalchar"/>
          <w:rFonts w:ascii="Microsoft Sans Serif" w:hAnsi="Microsoft Sans Serif" w:cs="Microsoft Sans Serif"/>
          <w:b/>
          <w:bCs/>
          <w:color w:val="000000"/>
          <w:sz w:val="22"/>
        </w:rPr>
        <w:t>717.783.2831</w:t>
      </w:r>
    </w:p>
    <w:p w14:paraId="64AD94C7" w14:textId="77777777" w:rsidR="00E17946" w:rsidRDefault="00E17946" w:rsidP="00E17946">
      <w:pPr>
        <w:pStyle w:val="normal0"/>
        <w:spacing w:before="0" w:beforeAutospacing="0" w:after="0" w:afterAutospacing="0" w:line="260" w:lineRule="atLeast"/>
        <w:ind w:right="-420"/>
        <w:rPr>
          <w:rFonts w:ascii="Aptos" w:hAnsi="Aptos"/>
          <w:color w:val="000000"/>
          <w:sz w:val="27"/>
          <w:szCs w:val="27"/>
        </w:rPr>
      </w:pPr>
      <w:hyperlink r:id="rId27" w:history="1">
        <w:r>
          <w:rPr>
            <w:rStyle w:val="hyperlinkchar"/>
            <w:rFonts w:ascii="Microsoft Sans Serif" w:hAnsi="Microsoft Sans Serif" w:cs="Microsoft Sans Serif"/>
            <w:color w:val="467886"/>
            <w:sz w:val="22"/>
            <w:szCs w:val="22"/>
          </w:rPr>
          <w:t>sgray@pa.gov</w:t>
        </w:r>
      </w:hyperlink>
    </w:p>
    <w:p w14:paraId="72319119" w14:textId="77777777" w:rsidR="00E17946" w:rsidRDefault="00E17946" w:rsidP="00E17946">
      <w:pPr>
        <w:pStyle w:val="normal0"/>
        <w:spacing w:before="0" w:beforeAutospacing="0" w:after="0" w:afterAutospacing="0" w:line="260" w:lineRule="atLeast"/>
        <w:ind w:right="-420"/>
        <w:rPr>
          <w:rFonts w:ascii="Aptos" w:hAnsi="Aptos"/>
          <w:color w:val="000000"/>
          <w:sz w:val="27"/>
          <w:szCs w:val="27"/>
        </w:rPr>
      </w:pPr>
      <w:hyperlink r:id="rId28" w:history="1">
        <w:r>
          <w:rPr>
            <w:rStyle w:val="hyperlinkchar"/>
            <w:rFonts w:ascii="Microsoft Sans Serif" w:hAnsi="Microsoft Sans Serif" w:cs="Microsoft Sans Serif"/>
            <w:color w:val="467886"/>
            <w:sz w:val="22"/>
            <w:szCs w:val="22"/>
          </w:rPr>
          <w:t>relyttle@pa.gov</w:t>
        </w:r>
      </w:hyperlink>
      <w:r>
        <w:rPr>
          <w:rStyle w:val="normalchar"/>
          <w:rFonts w:ascii="Microsoft Sans Serif" w:hAnsi="Microsoft Sans Serif" w:cs="Microsoft Sans Serif"/>
          <w:color w:val="000000"/>
          <w:sz w:val="22"/>
        </w:rPr>
        <w:t> </w:t>
      </w:r>
    </w:p>
    <w:p w14:paraId="7298611E" w14:textId="77777777" w:rsidR="00E17946" w:rsidRDefault="00E17946" w:rsidP="00E17946">
      <w:pPr>
        <w:pStyle w:val="normal0"/>
        <w:spacing w:before="0" w:beforeAutospacing="0" w:after="0" w:afterAutospacing="0" w:line="260" w:lineRule="atLeast"/>
        <w:ind w:right="-420"/>
        <w:rPr>
          <w:rFonts w:ascii="Aptos" w:hAnsi="Aptos"/>
          <w:color w:val="000000"/>
          <w:sz w:val="27"/>
          <w:szCs w:val="27"/>
        </w:rPr>
      </w:pPr>
      <w:hyperlink r:id="rId29" w:history="1">
        <w:r>
          <w:rPr>
            <w:rStyle w:val="hyperlinkchar"/>
            <w:rFonts w:ascii="Microsoft Sans Serif" w:hAnsi="Microsoft Sans Serif" w:cs="Microsoft Sans Serif"/>
            <w:color w:val="467886"/>
            <w:sz w:val="22"/>
            <w:szCs w:val="22"/>
          </w:rPr>
          <w:t>ra-sba@pa.gov</w:t>
        </w:r>
      </w:hyperlink>
      <w:r>
        <w:rPr>
          <w:rStyle w:val="normalchar"/>
          <w:rFonts w:ascii="Microsoft Sans Serif" w:hAnsi="Microsoft Sans Serif" w:cs="Microsoft Sans Serif"/>
          <w:color w:val="000000"/>
          <w:sz w:val="22"/>
        </w:rPr>
        <w:t> </w:t>
      </w:r>
    </w:p>
    <w:p w14:paraId="5AD2B19C" w14:textId="181848EF" w:rsidR="00E17946" w:rsidRPr="00863B85" w:rsidRDefault="00863B85" w:rsidP="00E17946">
      <w:pPr>
        <w:pStyle w:val="normal0"/>
        <w:spacing w:before="0" w:beforeAutospacing="0" w:after="160" w:afterAutospacing="0" w:line="260" w:lineRule="atLeast"/>
        <w:rPr>
          <w:rFonts w:ascii="Microsoft Sans Serif" w:hAnsi="Microsoft Sans Serif" w:cs="Microsoft Sans Serif"/>
          <w:i/>
          <w:iCs/>
          <w:color w:val="000000"/>
        </w:rPr>
      </w:pPr>
      <w:r w:rsidRPr="00863B85">
        <w:rPr>
          <w:rFonts w:ascii="Microsoft Sans Serif" w:hAnsi="Microsoft Sans Serif" w:cs="Microsoft Sans Serif"/>
          <w:i/>
          <w:iCs/>
          <w:color w:val="000000"/>
        </w:rPr>
        <w:t xml:space="preserve">Served via email and first class </w:t>
      </w:r>
      <w:proofErr w:type="gramStart"/>
      <w:r w:rsidRPr="00863B85">
        <w:rPr>
          <w:rFonts w:ascii="Microsoft Sans Serif" w:hAnsi="Microsoft Sans Serif" w:cs="Microsoft Sans Serif"/>
          <w:i/>
          <w:iCs/>
          <w:color w:val="000000"/>
        </w:rPr>
        <w:t>mail</w:t>
      </w:r>
      <w:proofErr w:type="gramEnd"/>
      <w:r w:rsidRPr="00863B85">
        <w:rPr>
          <w:rFonts w:ascii="Microsoft Sans Serif" w:hAnsi="Microsoft Sans Serif" w:cs="Microsoft Sans Serif"/>
          <w:i/>
          <w:iCs/>
          <w:color w:val="000000"/>
        </w:rPr>
        <w:t xml:space="preserve"> </w:t>
      </w:r>
      <w:r w:rsidR="00E17946" w:rsidRPr="00863B85">
        <w:rPr>
          <w:rFonts w:ascii="Microsoft Sans Serif" w:hAnsi="Microsoft Sans Serif" w:cs="Microsoft Sans Serif"/>
          <w:i/>
          <w:iCs/>
          <w:color w:val="000000"/>
        </w:rPr>
        <w:t> </w:t>
      </w:r>
    </w:p>
    <w:p w14:paraId="5FF4954C" w14:textId="77777777" w:rsidR="00E17946" w:rsidRDefault="00E17946" w:rsidP="00E17946">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sz w:val="22"/>
        </w:rPr>
        <w:t>JOSEPH L VULLO ESQUIRE</w:t>
      </w:r>
    </w:p>
    <w:p w14:paraId="45106677" w14:textId="77777777" w:rsidR="00E17946" w:rsidRDefault="00E17946" w:rsidP="00E17946">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sz w:val="22"/>
        </w:rPr>
        <w:t>BURKE VULLO REILLY ROBERTS</w:t>
      </w:r>
    </w:p>
    <w:p w14:paraId="2137C59D" w14:textId="77777777" w:rsidR="00E17946" w:rsidRDefault="00E17946" w:rsidP="00E17946">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sz w:val="22"/>
        </w:rPr>
        <w:t>1460 WYOMING AVENUE</w:t>
      </w:r>
    </w:p>
    <w:p w14:paraId="73A4DE77" w14:textId="77777777" w:rsidR="00E17946" w:rsidRDefault="00E17946" w:rsidP="00E17946">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sz w:val="22"/>
        </w:rPr>
        <w:t>FORTY FORT PA  18704</w:t>
      </w:r>
    </w:p>
    <w:p w14:paraId="16F7718C" w14:textId="77777777" w:rsidR="00E17946" w:rsidRDefault="00E17946" w:rsidP="00E17946">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b/>
          <w:bCs/>
          <w:color w:val="000000"/>
          <w:sz w:val="22"/>
        </w:rPr>
        <w:t>570.288.6441</w:t>
      </w:r>
    </w:p>
    <w:p w14:paraId="2DCBB425" w14:textId="77777777" w:rsidR="00E17946" w:rsidRDefault="00E17946" w:rsidP="00E17946">
      <w:pPr>
        <w:pStyle w:val="normal0"/>
        <w:spacing w:before="0" w:beforeAutospacing="0" w:after="0" w:afterAutospacing="0" w:line="260" w:lineRule="atLeast"/>
        <w:rPr>
          <w:rFonts w:ascii="Aptos" w:hAnsi="Aptos"/>
          <w:color w:val="000000"/>
          <w:sz w:val="27"/>
          <w:szCs w:val="27"/>
        </w:rPr>
      </w:pPr>
      <w:hyperlink r:id="rId30" w:history="1">
        <w:r>
          <w:rPr>
            <w:rStyle w:val="hyperlinkchar"/>
            <w:rFonts w:ascii="Microsoft Sans Serif" w:hAnsi="Microsoft Sans Serif" w:cs="Microsoft Sans Serif"/>
            <w:color w:val="467886"/>
            <w:sz w:val="22"/>
            <w:szCs w:val="22"/>
          </w:rPr>
          <w:t>jlvullo@bvrrlaw.com</w:t>
        </w:r>
      </w:hyperlink>
    </w:p>
    <w:p w14:paraId="7ACAB053" w14:textId="77777777" w:rsidR="00E17946" w:rsidRDefault="00E17946" w:rsidP="00E17946">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sz w:val="22"/>
        </w:rPr>
        <w:t xml:space="preserve">Accepts </w:t>
      </w:r>
      <w:proofErr w:type="gramStart"/>
      <w:r>
        <w:rPr>
          <w:rStyle w:val="normalchar"/>
          <w:rFonts w:ascii="Microsoft Sans Serif" w:hAnsi="Microsoft Sans Serif" w:cs="Microsoft Sans Serif"/>
          <w:color w:val="000000"/>
          <w:sz w:val="22"/>
        </w:rPr>
        <w:t>eService</w:t>
      </w:r>
      <w:proofErr w:type="gramEnd"/>
    </w:p>
    <w:p w14:paraId="4CDB6BE5" w14:textId="77777777" w:rsidR="00E17946" w:rsidRDefault="00E17946" w:rsidP="00E17946">
      <w:pPr>
        <w:pStyle w:val="normal0"/>
        <w:spacing w:before="0" w:beforeAutospacing="0" w:after="160" w:afterAutospacing="0" w:line="260" w:lineRule="atLeast"/>
        <w:rPr>
          <w:rFonts w:ascii="Aptos" w:hAnsi="Aptos"/>
          <w:color w:val="000000"/>
          <w:sz w:val="27"/>
          <w:szCs w:val="27"/>
        </w:rPr>
      </w:pPr>
      <w:r>
        <w:rPr>
          <w:rFonts w:ascii="Aptos" w:hAnsi="Aptos"/>
          <w:color w:val="000000"/>
          <w:sz w:val="27"/>
          <w:szCs w:val="27"/>
        </w:rPr>
        <w:t> </w:t>
      </w:r>
    </w:p>
    <w:p w14:paraId="06C8DF76" w14:textId="633153E2" w:rsidR="0069447A" w:rsidRPr="004B68A5" w:rsidRDefault="0069447A" w:rsidP="00375BDF">
      <w:pPr>
        <w:spacing w:line="240" w:lineRule="auto"/>
        <w:rPr>
          <w:rFonts w:cs="Times New Roman"/>
          <w:szCs w:val="24"/>
        </w:rPr>
      </w:pPr>
    </w:p>
    <w:sectPr w:rsidR="0069447A" w:rsidRPr="004B68A5" w:rsidSect="00671B4E">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67B10" w14:textId="77777777" w:rsidR="00671B4E" w:rsidRDefault="00671B4E" w:rsidP="000448A7">
      <w:pPr>
        <w:spacing w:after="0" w:line="240" w:lineRule="auto"/>
      </w:pPr>
      <w:r>
        <w:separator/>
      </w:r>
    </w:p>
  </w:endnote>
  <w:endnote w:type="continuationSeparator" w:id="0">
    <w:p w14:paraId="2A6E7B04" w14:textId="77777777" w:rsidR="00671B4E" w:rsidRDefault="00671B4E" w:rsidP="00044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41109105"/>
      <w:docPartObj>
        <w:docPartGallery w:val="Page Numbers (Bottom of Page)"/>
        <w:docPartUnique/>
      </w:docPartObj>
    </w:sdtPr>
    <w:sdtEndPr>
      <w:rPr>
        <w:noProof/>
      </w:rPr>
    </w:sdtEndPr>
    <w:sdtContent>
      <w:p w14:paraId="556A8D0B" w14:textId="041DFAA4" w:rsidR="00AD7BF9" w:rsidRPr="00375BDF" w:rsidRDefault="00AD7BF9">
        <w:pPr>
          <w:pStyle w:val="Footer"/>
          <w:jc w:val="center"/>
          <w:rPr>
            <w:sz w:val="20"/>
            <w:szCs w:val="20"/>
          </w:rPr>
        </w:pPr>
        <w:r w:rsidRPr="00375BDF">
          <w:rPr>
            <w:sz w:val="20"/>
            <w:szCs w:val="20"/>
          </w:rPr>
          <w:fldChar w:fldCharType="begin"/>
        </w:r>
        <w:r w:rsidRPr="00375BDF">
          <w:rPr>
            <w:sz w:val="20"/>
            <w:szCs w:val="20"/>
          </w:rPr>
          <w:instrText xml:space="preserve"> PAGE   \* MERGEFORMAT </w:instrText>
        </w:r>
        <w:r w:rsidRPr="00375BDF">
          <w:rPr>
            <w:sz w:val="20"/>
            <w:szCs w:val="20"/>
          </w:rPr>
          <w:fldChar w:fldCharType="separate"/>
        </w:r>
        <w:r w:rsidRPr="00375BDF">
          <w:rPr>
            <w:noProof/>
            <w:sz w:val="20"/>
            <w:szCs w:val="20"/>
          </w:rPr>
          <w:t>2</w:t>
        </w:r>
        <w:r w:rsidRPr="00375BDF">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E73DD" w14:textId="782312EF" w:rsidR="00AD7BF9" w:rsidRDefault="00AD7BF9">
    <w:pPr>
      <w:pStyle w:val="Footer"/>
      <w:jc w:val="center"/>
    </w:pPr>
  </w:p>
  <w:p w14:paraId="42286F3F" w14:textId="77777777" w:rsidR="0069447A" w:rsidRDefault="006944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17648"/>
      <w:docPartObj>
        <w:docPartGallery w:val="Page Numbers (Bottom of Page)"/>
        <w:docPartUnique/>
      </w:docPartObj>
    </w:sdtPr>
    <w:sdtEndPr>
      <w:rPr>
        <w:noProof/>
      </w:rPr>
    </w:sdtEndPr>
    <w:sdtContent>
      <w:p w14:paraId="791A27BE" w14:textId="7B73ABA4" w:rsidR="00AD7BF9" w:rsidRDefault="00000000">
        <w:pPr>
          <w:pStyle w:val="Footer"/>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635075286"/>
      <w:docPartObj>
        <w:docPartGallery w:val="Page Numbers (Bottom of Page)"/>
        <w:docPartUnique/>
      </w:docPartObj>
    </w:sdtPr>
    <w:sdtEndPr>
      <w:rPr>
        <w:noProof/>
      </w:rPr>
    </w:sdtEndPr>
    <w:sdtContent>
      <w:p w14:paraId="00D3A625" w14:textId="20D209A9" w:rsidR="007D63D4" w:rsidRPr="0069447A" w:rsidRDefault="00115070" w:rsidP="0093708D">
        <w:pPr>
          <w:pStyle w:val="Footer"/>
          <w:jc w:val="center"/>
          <w:rPr>
            <w:sz w:val="20"/>
            <w:szCs w:val="20"/>
          </w:rPr>
        </w:pPr>
        <w:r w:rsidRPr="0069447A">
          <w:rPr>
            <w:sz w:val="20"/>
            <w:szCs w:val="20"/>
          </w:rPr>
          <w:fldChar w:fldCharType="begin"/>
        </w:r>
        <w:r w:rsidRPr="0069447A">
          <w:rPr>
            <w:sz w:val="20"/>
            <w:szCs w:val="20"/>
          </w:rPr>
          <w:instrText xml:space="preserve"> PAGE   \* MERGEFORMAT </w:instrText>
        </w:r>
        <w:r w:rsidRPr="0069447A">
          <w:rPr>
            <w:sz w:val="20"/>
            <w:szCs w:val="20"/>
          </w:rPr>
          <w:fldChar w:fldCharType="separate"/>
        </w:r>
        <w:r w:rsidRPr="0069447A">
          <w:rPr>
            <w:noProof/>
            <w:sz w:val="20"/>
            <w:szCs w:val="20"/>
          </w:rPr>
          <w:t>2</w:t>
        </w:r>
        <w:r w:rsidRPr="0069447A">
          <w:rPr>
            <w:noProof/>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837F" w14:textId="0B541200" w:rsidR="00AD7BF9" w:rsidRPr="0069447A" w:rsidRDefault="00AD7BF9" w:rsidP="0093708D">
    <w:pPr>
      <w:pStyle w:val="Footer"/>
      <w:jc w:val="center"/>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E3647" w14:textId="77777777" w:rsidR="00375BDF" w:rsidRPr="00F37391" w:rsidRDefault="00375BDF">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4966D" w14:textId="77777777" w:rsidR="00671B4E" w:rsidRDefault="00671B4E" w:rsidP="000448A7">
      <w:pPr>
        <w:spacing w:after="0" w:line="240" w:lineRule="auto"/>
      </w:pPr>
      <w:r>
        <w:separator/>
      </w:r>
    </w:p>
  </w:footnote>
  <w:footnote w:type="continuationSeparator" w:id="0">
    <w:p w14:paraId="42795E8E" w14:textId="77777777" w:rsidR="00671B4E" w:rsidRDefault="00671B4E" w:rsidP="000448A7">
      <w:pPr>
        <w:spacing w:after="0" w:line="240" w:lineRule="auto"/>
      </w:pPr>
      <w:r>
        <w:continuationSeparator/>
      </w:r>
    </w:p>
  </w:footnote>
  <w:footnote w:id="1">
    <w:p w14:paraId="0F52B92A" w14:textId="1253DC42" w:rsidR="0060697C" w:rsidRDefault="0060697C">
      <w:pPr>
        <w:pStyle w:val="FootnoteText"/>
      </w:pPr>
      <w:r>
        <w:rPr>
          <w:rStyle w:val="FootnoteReference"/>
        </w:rPr>
        <w:footnoteRef/>
      </w:r>
      <w:r>
        <w:t xml:space="preserve"> </w:t>
      </w:r>
      <w:r>
        <w:tab/>
        <w:t>C-2024-3045268.</w:t>
      </w:r>
    </w:p>
  </w:footnote>
  <w:footnote w:id="2">
    <w:p w14:paraId="3D68C9C2" w14:textId="6A60FCB3" w:rsidR="00D2722B" w:rsidRDefault="00D2722B">
      <w:pPr>
        <w:pStyle w:val="FootnoteText"/>
      </w:pPr>
      <w:r>
        <w:rPr>
          <w:rStyle w:val="FootnoteReference"/>
        </w:rPr>
        <w:footnoteRef/>
      </w:r>
      <w:r>
        <w:t xml:space="preserve"> </w:t>
      </w:r>
      <w:r>
        <w:tab/>
        <w:t>C-2024</w:t>
      </w:r>
      <w:r w:rsidR="00CD7142">
        <w:t>-3045385.</w:t>
      </w:r>
    </w:p>
  </w:footnote>
  <w:footnote w:id="3">
    <w:p w14:paraId="0CE5ABE2" w14:textId="78D838E2" w:rsidR="00D2722B" w:rsidRDefault="00D2722B">
      <w:pPr>
        <w:pStyle w:val="FootnoteText"/>
      </w:pPr>
      <w:r>
        <w:rPr>
          <w:rStyle w:val="FootnoteReference"/>
        </w:rPr>
        <w:footnoteRef/>
      </w:r>
      <w:r>
        <w:t xml:space="preserve"> </w:t>
      </w:r>
      <w:r>
        <w:tab/>
        <w:t>C-2024-3045960.</w:t>
      </w:r>
    </w:p>
  </w:footnote>
  <w:footnote w:id="4">
    <w:p w14:paraId="00788894" w14:textId="4172A6E1" w:rsidR="007720D2" w:rsidRDefault="007720D2">
      <w:pPr>
        <w:pStyle w:val="FootnoteText"/>
      </w:pPr>
      <w:r>
        <w:rPr>
          <w:rStyle w:val="FootnoteReference"/>
        </w:rPr>
        <w:footnoteRef/>
      </w:r>
      <w:r>
        <w:t xml:space="preserve"> </w:t>
      </w:r>
      <w:r>
        <w:tab/>
      </w:r>
      <w:r w:rsidR="00870BF4">
        <w:t>The statutory advocates, intervenors and complainants are collectively referred to as “Parties.”</w:t>
      </w:r>
    </w:p>
  </w:footnote>
  <w:footnote w:id="5">
    <w:p w14:paraId="37E336C3" w14:textId="77777777" w:rsidR="00717AA4" w:rsidRPr="00FF7946" w:rsidRDefault="00717AA4" w:rsidP="00375BDF">
      <w:pPr>
        <w:pStyle w:val="FootnoteText"/>
      </w:pPr>
      <w:r>
        <w:rPr>
          <w:rStyle w:val="FootnoteReference"/>
        </w:rPr>
        <w:footnoteRef/>
      </w:r>
      <w:r>
        <w:t xml:space="preserve"> </w:t>
      </w:r>
      <w:r>
        <w:tab/>
      </w:r>
      <w:r w:rsidRPr="00FF7946">
        <w:t>For parties accepting electronic service, the documents are to be served electronically on the date indicated, by 4:00 p.m. unless otherwise indicated</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B47169"/>
    <w:multiLevelType w:val="hybridMultilevel"/>
    <w:tmpl w:val="0A9A2DDC"/>
    <w:lvl w:ilvl="0" w:tplc="969679A2">
      <w:start w:val="1"/>
      <w:numFmt w:val="lowerRoman"/>
      <w:pStyle w:val="ListParagraph"/>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19361165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A7"/>
    <w:rsid w:val="00004C37"/>
    <w:rsid w:val="000066B3"/>
    <w:rsid w:val="00013D87"/>
    <w:rsid w:val="000142D6"/>
    <w:rsid w:val="00017412"/>
    <w:rsid w:val="00017F2D"/>
    <w:rsid w:val="000259DB"/>
    <w:rsid w:val="0003269B"/>
    <w:rsid w:val="000366BA"/>
    <w:rsid w:val="000448A7"/>
    <w:rsid w:val="00057075"/>
    <w:rsid w:val="00066D87"/>
    <w:rsid w:val="00083973"/>
    <w:rsid w:val="00084767"/>
    <w:rsid w:val="000877B0"/>
    <w:rsid w:val="000A6AE7"/>
    <w:rsid w:val="000B2829"/>
    <w:rsid w:val="000B5045"/>
    <w:rsid w:val="000C1AEF"/>
    <w:rsid w:val="000C4C2E"/>
    <w:rsid w:val="000D0A74"/>
    <w:rsid w:val="000E3EDE"/>
    <w:rsid w:val="000E72A9"/>
    <w:rsid w:val="000F0D0D"/>
    <w:rsid w:val="000F0F15"/>
    <w:rsid w:val="00100E49"/>
    <w:rsid w:val="00107E82"/>
    <w:rsid w:val="00111E11"/>
    <w:rsid w:val="00115070"/>
    <w:rsid w:val="00115B68"/>
    <w:rsid w:val="00123249"/>
    <w:rsid w:val="0012363A"/>
    <w:rsid w:val="00127EEF"/>
    <w:rsid w:val="001358BF"/>
    <w:rsid w:val="001362D8"/>
    <w:rsid w:val="00142B29"/>
    <w:rsid w:val="00143052"/>
    <w:rsid w:val="001466A0"/>
    <w:rsid w:val="00146A0F"/>
    <w:rsid w:val="00175E8D"/>
    <w:rsid w:val="00182D2D"/>
    <w:rsid w:val="00192738"/>
    <w:rsid w:val="00194666"/>
    <w:rsid w:val="001968DD"/>
    <w:rsid w:val="001A1483"/>
    <w:rsid w:val="001A21B6"/>
    <w:rsid w:val="001A7402"/>
    <w:rsid w:val="001B1594"/>
    <w:rsid w:val="001B1B54"/>
    <w:rsid w:val="001B1CBA"/>
    <w:rsid w:val="001C332C"/>
    <w:rsid w:val="001C714C"/>
    <w:rsid w:val="001D053B"/>
    <w:rsid w:val="001D0A3B"/>
    <w:rsid w:val="001D2AF7"/>
    <w:rsid w:val="001E1482"/>
    <w:rsid w:val="001E50A4"/>
    <w:rsid w:val="001F23F3"/>
    <w:rsid w:val="002006C2"/>
    <w:rsid w:val="00207743"/>
    <w:rsid w:val="00213167"/>
    <w:rsid w:val="00213FAB"/>
    <w:rsid w:val="002148E2"/>
    <w:rsid w:val="002339A2"/>
    <w:rsid w:val="00246A27"/>
    <w:rsid w:val="002512F9"/>
    <w:rsid w:val="00262757"/>
    <w:rsid w:val="00267405"/>
    <w:rsid w:val="002879C3"/>
    <w:rsid w:val="0029203C"/>
    <w:rsid w:val="00295C9E"/>
    <w:rsid w:val="002A7B5C"/>
    <w:rsid w:val="002C4DAC"/>
    <w:rsid w:val="002C5B8D"/>
    <w:rsid w:val="002C5BE9"/>
    <w:rsid w:val="002C7855"/>
    <w:rsid w:val="002D3A94"/>
    <w:rsid w:val="002F07C3"/>
    <w:rsid w:val="002F120B"/>
    <w:rsid w:val="002F23EB"/>
    <w:rsid w:val="0030692C"/>
    <w:rsid w:val="00310463"/>
    <w:rsid w:val="003145FA"/>
    <w:rsid w:val="0032212A"/>
    <w:rsid w:val="00332CD7"/>
    <w:rsid w:val="00334096"/>
    <w:rsid w:val="00337591"/>
    <w:rsid w:val="00344D15"/>
    <w:rsid w:val="00357FB4"/>
    <w:rsid w:val="00367A41"/>
    <w:rsid w:val="00375BDF"/>
    <w:rsid w:val="00393C92"/>
    <w:rsid w:val="003A1A41"/>
    <w:rsid w:val="003A1CE5"/>
    <w:rsid w:val="003A3E09"/>
    <w:rsid w:val="003A5F6B"/>
    <w:rsid w:val="003A73DE"/>
    <w:rsid w:val="003B040E"/>
    <w:rsid w:val="003B31CC"/>
    <w:rsid w:val="003B4295"/>
    <w:rsid w:val="003B5270"/>
    <w:rsid w:val="003E485B"/>
    <w:rsid w:val="0040242B"/>
    <w:rsid w:val="00405C02"/>
    <w:rsid w:val="00414EDE"/>
    <w:rsid w:val="00417566"/>
    <w:rsid w:val="00417CE8"/>
    <w:rsid w:val="00420F0A"/>
    <w:rsid w:val="00430090"/>
    <w:rsid w:val="00440F74"/>
    <w:rsid w:val="004412D2"/>
    <w:rsid w:val="00446EB2"/>
    <w:rsid w:val="00456552"/>
    <w:rsid w:val="00463A15"/>
    <w:rsid w:val="00466DC5"/>
    <w:rsid w:val="00470317"/>
    <w:rsid w:val="00482FA7"/>
    <w:rsid w:val="00490BDB"/>
    <w:rsid w:val="00494625"/>
    <w:rsid w:val="004A0AEA"/>
    <w:rsid w:val="004A25E4"/>
    <w:rsid w:val="004A5789"/>
    <w:rsid w:val="004A57EC"/>
    <w:rsid w:val="004A7CBD"/>
    <w:rsid w:val="004A7CD3"/>
    <w:rsid w:val="004B14B6"/>
    <w:rsid w:val="004B68A5"/>
    <w:rsid w:val="004C0D7B"/>
    <w:rsid w:val="004D0E7C"/>
    <w:rsid w:val="004D3274"/>
    <w:rsid w:val="004D4378"/>
    <w:rsid w:val="004D523C"/>
    <w:rsid w:val="004F175A"/>
    <w:rsid w:val="00507489"/>
    <w:rsid w:val="0051169A"/>
    <w:rsid w:val="00513FD2"/>
    <w:rsid w:val="0052219E"/>
    <w:rsid w:val="005269DF"/>
    <w:rsid w:val="005276FA"/>
    <w:rsid w:val="005309E1"/>
    <w:rsid w:val="005548E2"/>
    <w:rsid w:val="00561FED"/>
    <w:rsid w:val="00566D73"/>
    <w:rsid w:val="00577509"/>
    <w:rsid w:val="00584527"/>
    <w:rsid w:val="00594ACB"/>
    <w:rsid w:val="005A08B0"/>
    <w:rsid w:val="005A0B36"/>
    <w:rsid w:val="005A1C17"/>
    <w:rsid w:val="005A2ABA"/>
    <w:rsid w:val="005B5047"/>
    <w:rsid w:val="005C63AB"/>
    <w:rsid w:val="005D180A"/>
    <w:rsid w:val="005D1AAB"/>
    <w:rsid w:val="005E7B69"/>
    <w:rsid w:val="005F15D0"/>
    <w:rsid w:val="005F3FB2"/>
    <w:rsid w:val="0060697C"/>
    <w:rsid w:val="00613EA9"/>
    <w:rsid w:val="0061775F"/>
    <w:rsid w:val="00624D03"/>
    <w:rsid w:val="006252A8"/>
    <w:rsid w:val="00627ED4"/>
    <w:rsid w:val="00634FE0"/>
    <w:rsid w:val="0064123F"/>
    <w:rsid w:val="00656001"/>
    <w:rsid w:val="00657FA6"/>
    <w:rsid w:val="00661EE3"/>
    <w:rsid w:val="00671608"/>
    <w:rsid w:val="00671B4E"/>
    <w:rsid w:val="0067571D"/>
    <w:rsid w:val="006773E8"/>
    <w:rsid w:val="0069447A"/>
    <w:rsid w:val="00694FF6"/>
    <w:rsid w:val="00696084"/>
    <w:rsid w:val="00696C0D"/>
    <w:rsid w:val="00697B7A"/>
    <w:rsid w:val="006C508D"/>
    <w:rsid w:val="006C6A0D"/>
    <w:rsid w:val="006C75AA"/>
    <w:rsid w:val="006D3634"/>
    <w:rsid w:val="006D63FF"/>
    <w:rsid w:val="006F0329"/>
    <w:rsid w:val="00700050"/>
    <w:rsid w:val="00700807"/>
    <w:rsid w:val="007016CA"/>
    <w:rsid w:val="00710AF3"/>
    <w:rsid w:val="00712E58"/>
    <w:rsid w:val="00713178"/>
    <w:rsid w:val="00713A37"/>
    <w:rsid w:val="00716249"/>
    <w:rsid w:val="00717AA4"/>
    <w:rsid w:val="00721323"/>
    <w:rsid w:val="00721644"/>
    <w:rsid w:val="007250D9"/>
    <w:rsid w:val="007407AC"/>
    <w:rsid w:val="00755D72"/>
    <w:rsid w:val="00762719"/>
    <w:rsid w:val="00762CA4"/>
    <w:rsid w:val="007720D2"/>
    <w:rsid w:val="00792417"/>
    <w:rsid w:val="00792796"/>
    <w:rsid w:val="00796B64"/>
    <w:rsid w:val="007A3718"/>
    <w:rsid w:val="007B0E51"/>
    <w:rsid w:val="007B1379"/>
    <w:rsid w:val="007C3367"/>
    <w:rsid w:val="007C62BD"/>
    <w:rsid w:val="007D63D4"/>
    <w:rsid w:val="007E6779"/>
    <w:rsid w:val="007F1B8F"/>
    <w:rsid w:val="007F38B5"/>
    <w:rsid w:val="00817662"/>
    <w:rsid w:val="00820B4C"/>
    <w:rsid w:val="00826B4F"/>
    <w:rsid w:val="0083239D"/>
    <w:rsid w:val="008529D2"/>
    <w:rsid w:val="0085678C"/>
    <w:rsid w:val="00863B85"/>
    <w:rsid w:val="00870BF4"/>
    <w:rsid w:val="00876E08"/>
    <w:rsid w:val="0088105E"/>
    <w:rsid w:val="008819DA"/>
    <w:rsid w:val="00895D56"/>
    <w:rsid w:val="008B6E80"/>
    <w:rsid w:val="008C1369"/>
    <w:rsid w:val="008C3435"/>
    <w:rsid w:val="008C3803"/>
    <w:rsid w:val="008C447A"/>
    <w:rsid w:val="008C6730"/>
    <w:rsid w:val="008C764D"/>
    <w:rsid w:val="008D402D"/>
    <w:rsid w:val="008F2FE5"/>
    <w:rsid w:val="00903EF3"/>
    <w:rsid w:val="00915F1C"/>
    <w:rsid w:val="00916FAD"/>
    <w:rsid w:val="00917DCA"/>
    <w:rsid w:val="00922444"/>
    <w:rsid w:val="00926DE3"/>
    <w:rsid w:val="0093708D"/>
    <w:rsid w:val="009415F7"/>
    <w:rsid w:val="00946F2F"/>
    <w:rsid w:val="009546E6"/>
    <w:rsid w:val="00960B9F"/>
    <w:rsid w:val="00962D16"/>
    <w:rsid w:val="00973F40"/>
    <w:rsid w:val="009743CF"/>
    <w:rsid w:val="00975373"/>
    <w:rsid w:val="00980FCD"/>
    <w:rsid w:val="009A454C"/>
    <w:rsid w:val="009C136A"/>
    <w:rsid w:val="009C2D09"/>
    <w:rsid w:val="009C7C72"/>
    <w:rsid w:val="009D360C"/>
    <w:rsid w:val="009E010D"/>
    <w:rsid w:val="009E4056"/>
    <w:rsid w:val="009E624B"/>
    <w:rsid w:val="009E6E77"/>
    <w:rsid w:val="009F4E59"/>
    <w:rsid w:val="009F704F"/>
    <w:rsid w:val="00A03594"/>
    <w:rsid w:val="00A2010E"/>
    <w:rsid w:val="00A36317"/>
    <w:rsid w:val="00A37DC0"/>
    <w:rsid w:val="00A4010A"/>
    <w:rsid w:val="00A45B88"/>
    <w:rsid w:val="00A47096"/>
    <w:rsid w:val="00A47857"/>
    <w:rsid w:val="00A62152"/>
    <w:rsid w:val="00A7037D"/>
    <w:rsid w:val="00A83AA4"/>
    <w:rsid w:val="00A84E40"/>
    <w:rsid w:val="00A87F54"/>
    <w:rsid w:val="00AA0735"/>
    <w:rsid w:val="00AA2EC5"/>
    <w:rsid w:val="00AA4607"/>
    <w:rsid w:val="00AB0F59"/>
    <w:rsid w:val="00AB4C73"/>
    <w:rsid w:val="00AB77A7"/>
    <w:rsid w:val="00AD27C0"/>
    <w:rsid w:val="00AD2A33"/>
    <w:rsid w:val="00AD5B2E"/>
    <w:rsid w:val="00AD7BF9"/>
    <w:rsid w:val="00AE568D"/>
    <w:rsid w:val="00AE6F47"/>
    <w:rsid w:val="00AF3D8D"/>
    <w:rsid w:val="00B000C0"/>
    <w:rsid w:val="00B00DA9"/>
    <w:rsid w:val="00B1418C"/>
    <w:rsid w:val="00B26089"/>
    <w:rsid w:val="00B42BDF"/>
    <w:rsid w:val="00B44904"/>
    <w:rsid w:val="00B47CE7"/>
    <w:rsid w:val="00B717B7"/>
    <w:rsid w:val="00B740FA"/>
    <w:rsid w:val="00B87F06"/>
    <w:rsid w:val="00B91E47"/>
    <w:rsid w:val="00B933E6"/>
    <w:rsid w:val="00B934B9"/>
    <w:rsid w:val="00B95B10"/>
    <w:rsid w:val="00B977EF"/>
    <w:rsid w:val="00BA0A2E"/>
    <w:rsid w:val="00BC1ECD"/>
    <w:rsid w:val="00BC666C"/>
    <w:rsid w:val="00BC6B21"/>
    <w:rsid w:val="00BF51F8"/>
    <w:rsid w:val="00BF68A4"/>
    <w:rsid w:val="00C00C40"/>
    <w:rsid w:val="00C02678"/>
    <w:rsid w:val="00C04D8A"/>
    <w:rsid w:val="00C45C1E"/>
    <w:rsid w:val="00C46735"/>
    <w:rsid w:val="00C50B06"/>
    <w:rsid w:val="00C5743B"/>
    <w:rsid w:val="00C65884"/>
    <w:rsid w:val="00C80FB1"/>
    <w:rsid w:val="00C82810"/>
    <w:rsid w:val="00C84C31"/>
    <w:rsid w:val="00C85114"/>
    <w:rsid w:val="00C872BD"/>
    <w:rsid w:val="00C87E57"/>
    <w:rsid w:val="00C923D9"/>
    <w:rsid w:val="00C9330F"/>
    <w:rsid w:val="00CA1738"/>
    <w:rsid w:val="00CA3367"/>
    <w:rsid w:val="00CB1C5C"/>
    <w:rsid w:val="00CB547E"/>
    <w:rsid w:val="00CC2FD6"/>
    <w:rsid w:val="00CD6BA9"/>
    <w:rsid w:val="00CD7142"/>
    <w:rsid w:val="00CD7DD0"/>
    <w:rsid w:val="00CE49D6"/>
    <w:rsid w:val="00CE6826"/>
    <w:rsid w:val="00CF6143"/>
    <w:rsid w:val="00D13E95"/>
    <w:rsid w:val="00D14843"/>
    <w:rsid w:val="00D2722B"/>
    <w:rsid w:val="00D33493"/>
    <w:rsid w:val="00D5314F"/>
    <w:rsid w:val="00D57C83"/>
    <w:rsid w:val="00D630AE"/>
    <w:rsid w:val="00D82C67"/>
    <w:rsid w:val="00D9219D"/>
    <w:rsid w:val="00D97C2D"/>
    <w:rsid w:val="00DA212C"/>
    <w:rsid w:val="00DA2FA2"/>
    <w:rsid w:val="00DA40E9"/>
    <w:rsid w:val="00DA6AD5"/>
    <w:rsid w:val="00DC25F0"/>
    <w:rsid w:val="00DD22D1"/>
    <w:rsid w:val="00DD5C37"/>
    <w:rsid w:val="00DF35D9"/>
    <w:rsid w:val="00DF411F"/>
    <w:rsid w:val="00DF6CCC"/>
    <w:rsid w:val="00E07EB4"/>
    <w:rsid w:val="00E17946"/>
    <w:rsid w:val="00E2049C"/>
    <w:rsid w:val="00E246A2"/>
    <w:rsid w:val="00E356FE"/>
    <w:rsid w:val="00E4239A"/>
    <w:rsid w:val="00E47246"/>
    <w:rsid w:val="00E668C2"/>
    <w:rsid w:val="00E70F66"/>
    <w:rsid w:val="00E7361B"/>
    <w:rsid w:val="00E74002"/>
    <w:rsid w:val="00E8239A"/>
    <w:rsid w:val="00E8770F"/>
    <w:rsid w:val="00E91A2F"/>
    <w:rsid w:val="00EA23AC"/>
    <w:rsid w:val="00EB027A"/>
    <w:rsid w:val="00EB68FF"/>
    <w:rsid w:val="00EC1CBA"/>
    <w:rsid w:val="00EC3E0C"/>
    <w:rsid w:val="00ED046B"/>
    <w:rsid w:val="00ED07C6"/>
    <w:rsid w:val="00EE1E3C"/>
    <w:rsid w:val="00EE7801"/>
    <w:rsid w:val="00EF4C0F"/>
    <w:rsid w:val="00EF55A2"/>
    <w:rsid w:val="00F11A19"/>
    <w:rsid w:val="00F16554"/>
    <w:rsid w:val="00F203B0"/>
    <w:rsid w:val="00F2301A"/>
    <w:rsid w:val="00F230C8"/>
    <w:rsid w:val="00F25956"/>
    <w:rsid w:val="00F342AD"/>
    <w:rsid w:val="00F43CC2"/>
    <w:rsid w:val="00F544E1"/>
    <w:rsid w:val="00F63A9A"/>
    <w:rsid w:val="00F65B1E"/>
    <w:rsid w:val="00F70EC9"/>
    <w:rsid w:val="00F847B1"/>
    <w:rsid w:val="00FA1D3D"/>
    <w:rsid w:val="00FA3615"/>
    <w:rsid w:val="00FA5A07"/>
    <w:rsid w:val="00FC2C48"/>
    <w:rsid w:val="00FD0B08"/>
    <w:rsid w:val="00FD3C35"/>
    <w:rsid w:val="00FD5C10"/>
    <w:rsid w:val="00FF1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769029B"/>
  <w15:chartTrackingRefBased/>
  <w15:docId w15:val="{D39B8A28-DB82-4204-9583-345CEC8C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884"/>
    <w:pPr>
      <w:spacing w:after="160"/>
    </w:pPr>
    <w:rPr>
      <w:rFonts w:cstheme="minorBidi"/>
      <w:szCs w:val="22"/>
    </w:rPr>
  </w:style>
  <w:style w:type="paragraph" w:styleId="Heading2">
    <w:name w:val="heading 2"/>
    <w:basedOn w:val="Normal"/>
    <w:next w:val="Normal"/>
    <w:link w:val="Heading2Char"/>
    <w:qFormat/>
    <w:rsid w:val="000448A7"/>
    <w:pPr>
      <w:keepNext/>
      <w:spacing w:after="0"/>
      <w:jc w:val="both"/>
      <w:outlineLvl w:val="1"/>
    </w:pPr>
    <w:rPr>
      <w:rFonts w:eastAsia="Times New Roman" w:cs="Times New Roman"/>
      <w:b/>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93708D"/>
    <w:pPr>
      <w:numPr>
        <w:numId w:val="1"/>
      </w:numPr>
      <w:spacing w:after="0"/>
    </w:pPr>
  </w:style>
  <w:style w:type="paragraph" w:styleId="FootnoteText">
    <w:name w:val="footnote text"/>
    <w:basedOn w:val="Normal"/>
    <w:link w:val="FootnoteTextChar"/>
    <w:autoRedefine/>
    <w:qFormat/>
    <w:rsid w:val="00375BDF"/>
    <w:pPr>
      <w:spacing w:after="0" w:line="240" w:lineRule="auto"/>
      <w:ind w:firstLine="720"/>
    </w:pPr>
    <w:rPr>
      <w:rFonts w:eastAsia="Times New Roman"/>
      <w:sz w:val="20"/>
    </w:rPr>
  </w:style>
  <w:style w:type="character" w:customStyle="1" w:styleId="FootnoteTextChar">
    <w:name w:val="Footnote Text Char"/>
    <w:basedOn w:val="DefaultParagraphFont"/>
    <w:link w:val="FootnoteText"/>
    <w:rsid w:val="00375BDF"/>
    <w:rPr>
      <w:rFonts w:eastAsia="Times New Roman" w:cstheme="minorBidi"/>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customStyle="1" w:styleId="Heading2Char">
    <w:name w:val="Heading 2 Char"/>
    <w:basedOn w:val="DefaultParagraphFont"/>
    <w:link w:val="Heading2"/>
    <w:rsid w:val="000448A7"/>
    <w:rPr>
      <w:rFonts w:eastAsia="Times New Roman"/>
      <w:b/>
      <w:sz w:val="26"/>
      <w:u w:val="single"/>
    </w:rPr>
  </w:style>
  <w:style w:type="character" w:styleId="Hyperlink">
    <w:name w:val="Hyperlink"/>
    <w:rsid w:val="000448A7"/>
    <w:rPr>
      <w:color w:val="0000FF"/>
      <w:u w:val="single"/>
    </w:rPr>
  </w:style>
  <w:style w:type="character" w:styleId="FootnoteReference">
    <w:name w:val="footnote reference"/>
    <w:basedOn w:val="DefaultParagraphFont"/>
    <w:semiHidden/>
    <w:unhideWhenUsed/>
    <w:rsid w:val="000448A7"/>
    <w:rPr>
      <w:vertAlign w:val="superscript"/>
    </w:rPr>
  </w:style>
  <w:style w:type="character" w:styleId="UnresolvedMention">
    <w:name w:val="Unresolved Mention"/>
    <w:basedOn w:val="DefaultParagraphFont"/>
    <w:uiPriority w:val="99"/>
    <w:semiHidden/>
    <w:unhideWhenUsed/>
    <w:rsid w:val="008D402D"/>
    <w:rPr>
      <w:color w:val="605E5C"/>
      <w:shd w:val="clear" w:color="auto" w:fill="E1DFDD"/>
    </w:rPr>
  </w:style>
  <w:style w:type="paragraph" w:styleId="BodyText2">
    <w:name w:val="Body Text 2"/>
    <w:basedOn w:val="Normal"/>
    <w:link w:val="BodyText2Char"/>
    <w:qFormat/>
    <w:rsid w:val="001A1483"/>
    <w:pPr>
      <w:spacing w:after="0" w:line="480" w:lineRule="auto"/>
      <w:ind w:firstLine="720"/>
      <w:jc w:val="both"/>
    </w:pPr>
    <w:rPr>
      <w:szCs w:val="24"/>
    </w:rPr>
  </w:style>
  <w:style w:type="character" w:customStyle="1" w:styleId="BodyText2Char">
    <w:name w:val="Body Text 2 Char"/>
    <w:basedOn w:val="DefaultParagraphFont"/>
    <w:link w:val="BodyText2"/>
    <w:rsid w:val="001A1483"/>
    <w:rPr>
      <w:rFonts w:cstheme="minorBidi"/>
      <w:szCs w:val="24"/>
    </w:rPr>
  </w:style>
  <w:style w:type="paragraph" w:styleId="Header">
    <w:name w:val="header"/>
    <w:basedOn w:val="Normal"/>
    <w:link w:val="HeaderChar"/>
    <w:uiPriority w:val="99"/>
    <w:unhideWhenUsed/>
    <w:rsid w:val="00115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070"/>
    <w:rPr>
      <w:rFonts w:cstheme="minorBidi"/>
      <w:szCs w:val="22"/>
    </w:rPr>
  </w:style>
  <w:style w:type="paragraph" w:styleId="Footer">
    <w:name w:val="footer"/>
    <w:basedOn w:val="Normal"/>
    <w:link w:val="FooterChar"/>
    <w:uiPriority w:val="99"/>
    <w:unhideWhenUsed/>
    <w:rsid w:val="00115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70"/>
    <w:rPr>
      <w:rFonts w:cstheme="minorBidi"/>
      <w:szCs w:val="22"/>
    </w:rPr>
  </w:style>
  <w:style w:type="paragraph" w:styleId="Revision">
    <w:name w:val="Revision"/>
    <w:hidden/>
    <w:uiPriority w:val="99"/>
    <w:semiHidden/>
    <w:rsid w:val="00F25956"/>
    <w:pPr>
      <w:spacing w:line="240" w:lineRule="auto"/>
    </w:pPr>
    <w:rPr>
      <w:rFonts w:cstheme="minorBidi"/>
      <w:szCs w:val="22"/>
    </w:rPr>
  </w:style>
  <w:style w:type="character" w:styleId="CommentReference">
    <w:name w:val="annotation reference"/>
    <w:basedOn w:val="DefaultParagraphFont"/>
    <w:uiPriority w:val="99"/>
    <w:semiHidden/>
    <w:unhideWhenUsed/>
    <w:rsid w:val="009F704F"/>
    <w:rPr>
      <w:sz w:val="16"/>
      <w:szCs w:val="16"/>
    </w:rPr>
  </w:style>
  <w:style w:type="paragraph" w:styleId="CommentText">
    <w:name w:val="annotation text"/>
    <w:basedOn w:val="Normal"/>
    <w:link w:val="CommentTextChar"/>
    <w:uiPriority w:val="99"/>
    <w:unhideWhenUsed/>
    <w:rsid w:val="009F704F"/>
    <w:pPr>
      <w:spacing w:line="240" w:lineRule="auto"/>
    </w:pPr>
    <w:rPr>
      <w:sz w:val="20"/>
      <w:szCs w:val="20"/>
    </w:rPr>
  </w:style>
  <w:style w:type="character" w:customStyle="1" w:styleId="CommentTextChar">
    <w:name w:val="Comment Text Char"/>
    <w:basedOn w:val="DefaultParagraphFont"/>
    <w:link w:val="CommentText"/>
    <w:uiPriority w:val="99"/>
    <w:rsid w:val="009F704F"/>
    <w:rPr>
      <w:rFonts w:cstheme="minorBidi"/>
      <w:sz w:val="20"/>
    </w:rPr>
  </w:style>
  <w:style w:type="paragraph" w:styleId="CommentSubject">
    <w:name w:val="annotation subject"/>
    <w:basedOn w:val="CommentText"/>
    <w:next w:val="CommentText"/>
    <w:link w:val="CommentSubjectChar"/>
    <w:uiPriority w:val="99"/>
    <w:semiHidden/>
    <w:unhideWhenUsed/>
    <w:rsid w:val="009F704F"/>
    <w:rPr>
      <w:b/>
      <w:bCs/>
    </w:rPr>
  </w:style>
  <w:style w:type="character" w:customStyle="1" w:styleId="CommentSubjectChar">
    <w:name w:val="Comment Subject Char"/>
    <w:basedOn w:val="CommentTextChar"/>
    <w:link w:val="CommentSubject"/>
    <w:uiPriority w:val="99"/>
    <w:semiHidden/>
    <w:rsid w:val="009F704F"/>
    <w:rPr>
      <w:rFonts w:cstheme="minorBidi"/>
      <w:b/>
      <w:bCs/>
      <w:sz w:val="20"/>
    </w:rPr>
  </w:style>
  <w:style w:type="paragraph" w:customStyle="1" w:styleId="normal0">
    <w:name w:val="normal"/>
    <w:basedOn w:val="Normal"/>
    <w:rsid w:val="00E17946"/>
    <w:pPr>
      <w:spacing w:before="100" w:beforeAutospacing="1" w:after="100" w:afterAutospacing="1" w:line="240" w:lineRule="auto"/>
    </w:pPr>
    <w:rPr>
      <w:rFonts w:eastAsia="Times New Roman" w:cs="Times New Roman"/>
      <w:szCs w:val="24"/>
    </w:rPr>
  </w:style>
  <w:style w:type="character" w:customStyle="1" w:styleId="normalchar">
    <w:name w:val="normal__char"/>
    <w:basedOn w:val="DefaultParagraphFont"/>
    <w:rsid w:val="00E17946"/>
  </w:style>
  <w:style w:type="character" w:customStyle="1" w:styleId="hyperlinkchar">
    <w:name w:val="hyperlink__char"/>
    <w:basedOn w:val="DefaultParagraphFont"/>
    <w:rsid w:val="00E17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1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cmincavage@mwn.com" TargetMode="External"/><Relationship Id="rId18" Type="http://schemas.openxmlformats.org/officeDocument/2006/relationships/hyperlink" Target="mailto:nstobbe@postschell.com" TargetMode="External"/><Relationship Id="rId26" Type="http://schemas.openxmlformats.org/officeDocument/2006/relationships/hyperlink" Target="mailto:sgranger@pa.gov" TargetMode="External"/><Relationship Id="rId3" Type="http://schemas.openxmlformats.org/officeDocument/2006/relationships/settings" Target="settings.xml"/><Relationship Id="rId21" Type="http://schemas.openxmlformats.org/officeDocument/2006/relationships/hyperlink" Target="mailto:gmiller@paoca.org" TargetMode="Externa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hyperlink" Target="mailto:akanagy@postschell.com" TargetMode="External"/><Relationship Id="rId25" Type="http://schemas.openxmlformats.org/officeDocument/2006/relationships/hyperlink" Target="mailto:kevin@pioga.org" TargetMode="External"/><Relationship Id="rId2" Type="http://schemas.openxmlformats.org/officeDocument/2006/relationships/styles" Target="styles.xml"/><Relationship Id="rId16" Type="http://schemas.openxmlformats.org/officeDocument/2006/relationships/hyperlink" Target="mailto:mgang@postschell.com" TargetMode="External"/><Relationship Id="rId20" Type="http://schemas.openxmlformats.org/officeDocument/2006/relationships/hyperlink" Target="mailto:meagan.moore@peoples-gas.com" TargetMode="External"/><Relationship Id="rId29" Type="http://schemas.openxmlformats.org/officeDocument/2006/relationships/hyperlink" Target="mailto:ra-sba@p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hyperlink" Target="mailto:candreoli@paoca.org"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kstark@mcneeslaw.com" TargetMode="External"/><Relationship Id="rId23" Type="http://schemas.openxmlformats.org/officeDocument/2006/relationships/hyperlink" Target="mailto:abeatty@paoca.org" TargetMode="External"/><Relationship Id="rId28" Type="http://schemas.openxmlformats.org/officeDocument/2006/relationships/hyperlink" Target="mailto:relyttle@pa.gov" TargetMode="External"/><Relationship Id="rId10" Type="http://schemas.openxmlformats.org/officeDocument/2006/relationships/footer" Target="footer4.xml"/><Relationship Id="rId19" Type="http://schemas.openxmlformats.org/officeDocument/2006/relationships/hyperlink" Target="mailto:andrew.wachter@peoples-gas.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mailto:abakare@mcneeslaw.com" TargetMode="External"/><Relationship Id="rId22" Type="http://schemas.openxmlformats.org/officeDocument/2006/relationships/hyperlink" Target="mailto:jguthrie@paoca.org" TargetMode="External"/><Relationship Id="rId27" Type="http://schemas.openxmlformats.org/officeDocument/2006/relationships/hyperlink" Target="mailto:sgray@pa.gov" TargetMode="External"/><Relationship Id="rId30" Type="http://schemas.openxmlformats.org/officeDocument/2006/relationships/hyperlink" Target="mailto:jlvullo@bvrr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Pages>
  <Words>3900</Words>
  <Characters>22236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Hubbard, Gabrielle</cp:lastModifiedBy>
  <cp:revision>6</cp:revision>
  <cp:lastPrinted>2024-02-05T20:28:00Z</cp:lastPrinted>
  <dcterms:created xsi:type="dcterms:W3CDTF">2024-02-05T20:25:00Z</dcterms:created>
  <dcterms:modified xsi:type="dcterms:W3CDTF">2024-02-05T20:30:00Z</dcterms:modified>
</cp:coreProperties>
</file>