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BECA" w14:textId="77777777" w:rsidR="00D338B5" w:rsidRPr="00661DF2" w:rsidRDefault="00D338B5" w:rsidP="00D338B5">
      <w:pPr>
        <w:jc w:val="center"/>
        <w:rPr>
          <w:b/>
          <w:sz w:val="28"/>
          <w:szCs w:val="28"/>
        </w:rPr>
      </w:pPr>
      <w:r w:rsidRPr="00661DF2">
        <w:rPr>
          <w:b/>
          <w:sz w:val="28"/>
          <w:szCs w:val="28"/>
        </w:rPr>
        <w:t>BEFORE THE</w:t>
      </w:r>
    </w:p>
    <w:p w14:paraId="63FD30DE" w14:textId="390C9757" w:rsidR="00D338B5" w:rsidRPr="00661DF2" w:rsidRDefault="00D338B5" w:rsidP="00661DF2">
      <w:pPr>
        <w:tabs>
          <w:tab w:val="center" w:pos="4680"/>
        </w:tabs>
        <w:suppressAutoHyphens/>
        <w:jc w:val="center"/>
        <w:rPr>
          <w:b/>
          <w:bCs/>
          <w:spacing w:val="-3"/>
          <w:sz w:val="28"/>
          <w:szCs w:val="28"/>
        </w:rPr>
      </w:pPr>
      <w:r w:rsidRPr="00661DF2">
        <w:rPr>
          <w:b/>
          <w:bCs/>
          <w:spacing w:val="-3"/>
          <w:sz w:val="28"/>
          <w:szCs w:val="28"/>
        </w:rPr>
        <w:t>PENNSYLVANIA PUBLIC UTILITY COMMISSION</w:t>
      </w:r>
    </w:p>
    <w:p w14:paraId="16AB083E" w14:textId="77777777" w:rsidR="00D338B5" w:rsidRPr="008470CC" w:rsidRDefault="00D338B5" w:rsidP="00661DF2">
      <w:pPr>
        <w:tabs>
          <w:tab w:val="left" w:pos="-720"/>
        </w:tabs>
        <w:suppressAutoHyphens/>
        <w:rPr>
          <w:spacing w:val="-3"/>
          <w:sz w:val="24"/>
          <w:szCs w:val="24"/>
        </w:rPr>
      </w:pPr>
    </w:p>
    <w:p w14:paraId="6F16A835" w14:textId="77777777" w:rsidR="00D338B5" w:rsidRDefault="00D338B5" w:rsidP="00D338B5">
      <w:pPr>
        <w:tabs>
          <w:tab w:val="left" w:pos="-720"/>
        </w:tabs>
        <w:suppressAutoHyphens/>
        <w:ind w:firstLine="1440"/>
        <w:rPr>
          <w:spacing w:val="-3"/>
          <w:sz w:val="24"/>
          <w:szCs w:val="24"/>
        </w:rPr>
      </w:pPr>
    </w:p>
    <w:p w14:paraId="6C00051E" w14:textId="77777777" w:rsidR="001334DA" w:rsidRPr="008470CC" w:rsidRDefault="001334DA" w:rsidP="00D338B5">
      <w:pPr>
        <w:tabs>
          <w:tab w:val="left" w:pos="-720"/>
        </w:tabs>
        <w:suppressAutoHyphens/>
        <w:ind w:firstLine="1440"/>
        <w:rPr>
          <w:spacing w:val="-3"/>
          <w:sz w:val="24"/>
          <w:szCs w:val="24"/>
        </w:rPr>
      </w:pPr>
    </w:p>
    <w:p w14:paraId="7F667C9E" w14:textId="1F127743" w:rsidR="007F52A3" w:rsidRPr="007F52A3" w:rsidRDefault="00F7593D" w:rsidP="0072109B">
      <w:pPr>
        <w:tabs>
          <w:tab w:val="left" w:pos="-720"/>
        </w:tabs>
        <w:suppressAutoHyphens/>
        <w:jc w:val="both"/>
        <w:rPr>
          <w:spacing w:val="-3"/>
          <w:sz w:val="24"/>
          <w:szCs w:val="24"/>
        </w:rPr>
      </w:pPr>
      <w:r>
        <w:rPr>
          <w:spacing w:val="-3"/>
          <w:sz w:val="24"/>
          <w:szCs w:val="24"/>
        </w:rPr>
        <w:t>Dorene Dougherty</w:t>
      </w:r>
      <w:r w:rsidR="007F52A3" w:rsidRPr="007F52A3">
        <w:rPr>
          <w:spacing w:val="-3"/>
          <w:sz w:val="24"/>
          <w:szCs w:val="24"/>
        </w:rPr>
        <w:tab/>
      </w:r>
      <w:r w:rsidR="007F52A3" w:rsidRPr="007F52A3">
        <w:rPr>
          <w:spacing w:val="-3"/>
          <w:sz w:val="24"/>
          <w:szCs w:val="24"/>
        </w:rPr>
        <w:tab/>
        <w:t xml:space="preserve"> </w:t>
      </w:r>
      <w:r w:rsidR="007F52A3" w:rsidRPr="007F52A3">
        <w:rPr>
          <w:spacing w:val="-3"/>
          <w:sz w:val="24"/>
          <w:szCs w:val="24"/>
        </w:rPr>
        <w:tab/>
      </w:r>
      <w:r>
        <w:rPr>
          <w:spacing w:val="-3"/>
          <w:sz w:val="24"/>
          <w:szCs w:val="24"/>
        </w:rPr>
        <w:tab/>
      </w:r>
      <w:r w:rsidR="0072109B">
        <w:rPr>
          <w:spacing w:val="-3"/>
          <w:sz w:val="24"/>
          <w:szCs w:val="24"/>
        </w:rPr>
        <w:tab/>
      </w:r>
      <w:r w:rsidR="007F52A3" w:rsidRPr="007F52A3">
        <w:rPr>
          <w:spacing w:val="-3"/>
          <w:sz w:val="24"/>
          <w:szCs w:val="24"/>
        </w:rPr>
        <w:fldChar w:fldCharType="begin"/>
      </w:r>
      <w:r w:rsidR="007F52A3" w:rsidRPr="007F52A3">
        <w:rPr>
          <w:spacing w:val="-3"/>
          <w:sz w:val="24"/>
          <w:szCs w:val="24"/>
        </w:rPr>
        <w:instrText>fillin "Complainant's name" \d ""</w:instrText>
      </w:r>
      <w:r w:rsidR="007F52A3" w:rsidRPr="007F52A3">
        <w:rPr>
          <w:spacing w:val="-3"/>
          <w:sz w:val="24"/>
          <w:szCs w:val="24"/>
        </w:rPr>
        <w:fldChar w:fldCharType="end"/>
      </w:r>
      <w:r w:rsidR="007F52A3" w:rsidRPr="007F52A3">
        <w:rPr>
          <w:spacing w:val="-3"/>
          <w:sz w:val="24"/>
          <w:szCs w:val="24"/>
        </w:rPr>
        <w:t>:</w:t>
      </w:r>
    </w:p>
    <w:p w14:paraId="19C7BA47" w14:textId="467322F2" w:rsidR="007F52A3" w:rsidRPr="007F52A3" w:rsidRDefault="007F52A3" w:rsidP="0072109B">
      <w:pPr>
        <w:tabs>
          <w:tab w:val="left" w:pos="-720"/>
        </w:tabs>
        <w:suppressAutoHyphens/>
        <w:jc w:val="both"/>
        <w:rPr>
          <w:spacing w:val="-3"/>
          <w:sz w:val="24"/>
          <w:szCs w:val="24"/>
        </w:rPr>
      </w:pP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0072109B">
        <w:rPr>
          <w:spacing w:val="-3"/>
          <w:sz w:val="24"/>
          <w:szCs w:val="24"/>
        </w:rPr>
        <w:tab/>
      </w:r>
      <w:r w:rsidRPr="007F52A3">
        <w:rPr>
          <w:spacing w:val="-3"/>
          <w:sz w:val="24"/>
          <w:szCs w:val="24"/>
        </w:rPr>
        <w:t>:</w:t>
      </w:r>
      <w:r w:rsidRPr="007F52A3">
        <w:rPr>
          <w:spacing w:val="-3"/>
          <w:sz w:val="24"/>
          <w:szCs w:val="24"/>
        </w:rPr>
        <w:tab/>
      </w:r>
      <w:r w:rsidRPr="007F52A3">
        <w:rPr>
          <w:spacing w:val="-3"/>
          <w:sz w:val="24"/>
          <w:szCs w:val="24"/>
        </w:rPr>
        <w:tab/>
      </w:r>
    </w:p>
    <w:p w14:paraId="1E41F975" w14:textId="4A107462" w:rsidR="007F52A3" w:rsidRPr="007F52A3" w:rsidRDefault="007F52A3" w:rsidP="0072109B">
      <w:pPr>
        <w:tabs>
          <w:tab w:val="left" w:pos="-720"/>
        </w:tabs>
        <w:suppressAutoHyphens/>
        <w:jc w:val="both"/>
        <w:rPr>
          <w:spacing w:val="-3"/>
          <w:sz w:val="24"/>
          <w:szCs w:val="24"/>
        </w:rPr>
      </w:pPr>
      <w:r w:rsidRPr="007F52A3">
        <w:rPr>
          <w:spacing w:val="-3"/>
          <w:sz w:val="24"/>
          <w:szCs w:val="24"/>
        </w:rPr>
        <w:tab/>
        <w:t>v.</w:t>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0072109B">
        <w:rPr>
          <w:spacing w:val="-3"/>
          <w:sz w:val="24"/>
          <w:szCs w:val="24"/>
        </w:rPr>
        <w:tab/>
      </w:r>
      <w:r w:rsidRPr="007F52A3">
        <w:rPr>
          <w:spacing w:val="-3"/>
          <w:sz w:val="24"/>
          <w:szCs w:val="24"/>
        </w:rPr>
        <w:t>:</w:t>
      </w:r>
      <w:r w:rsidRPr="007F52A3">
        <w:rPr>
          <w:spacing w:val="-3"/>
          <w:sz w:val="24"/>
          <w:szCs w:val="24"/>
        </w:rPr>
        <w:tab/>
      </w:r>
      <w:r w:rsidRPr="007F52A3">
        <w:rPr>
          <w:spacing w:val="-3"/>
          <w:sz w:val="24"/>
          <w:szCs w:val="24"/>
        </w:rPr>
        <w:tab/>
        <w:t>C-20</w:t>
      </w:r>
      <w:r w:rsidR="00F7593D">
        <w:rPr>
          <w:spacing w:val="-3"/>
          <w:sz w:val="24"/>
          <w:szCs w:val="24"/>
        </w:rPr>
        <w:t>18</w:t>
      </w:r>
      <w:r w:rsidRPr="007F52A3">
        <w:rPr>
          <w:spacing w:val="-3"/>
          <w:sz w:val="24"/>
          <w:szCs w:val="24"/>
        </w:rPr>
        <w:t>-30</w:t>
      </w:r>
      <w:r w:rsidR="00F7593D">
        <w:rPr>
          <w:spacing w:val="-3"/>
          <w:sz w:val="24"/>
          <w:szCs w:val="24"/>
        </w:rPr>
        <w:t>01474</w:t>
      </w:r>
      <w:r w:rsidRPr="007F52A3">
        <w:rPr>
          <w:spacing w:val="-3"/>
          <w:sz w:val="24"/>
          <w:szCs w:val="24"/>
        </w:rPr>
        <w:fldChar w:fldCharType="begin"/>
      </w:r>
      <w:r w:rsidRPr="007F52A3">
        <w:rPr>
          <w:spacing w:val="-3"/>
          <w:sz w:val="24"/>
          <w:szCs w:val="24"/>
        </w:rPr>
        <w:instrText>fillin "Docket No." \d ""</w:instrText>
      </w:r>
      <w:r w:rsidRPr="007F52A3">
        <w:rPr>
          <w:spacing w:val="-3"/>
          <w:sz w:val="24"/>
          <w:szCs w:val="24"/>
        </w:rPr>
        <w:fldChar w:fldCharType="end"/>
      </w:r>
    </w:p>
    <w:p w14:paraId="640BB1CD" w14:textId="22378196" w:rsidR="007F52A3" w:rsidRPr="007F52A3" w:rsidRDefault="007F52A3" w:rsidP="0072109B">
      <w:pPr>
        <w:tabs>
          <w:tab w:val="left" w:pos="-720"/>
        </w:tabs>
        <w:suppressAutoHyphens/>
        <w:jc w:val="both"/>
        <w:rPr>
          <w:spacing w:val="-3"/>
          <w:sz w:val="24"/>
          <w:szCs w:val="24"/>
        </w:rPr>
      </w:pP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0072109B">
        <w:rPr>
          <w:spacing w:val="-3"/>
          <w:sz w:val="24"/>
          <w:szCs w:val="24"/>
        </w:rPr>
        <w:tab/>
      </w:r>
      <w:r w:rsidRPr="007F52A3">
        <w:rPr>
          <w:spacing w:val="-3"/>
          <w:sz w:val="24"/>
          <w:szCs w:val="24"/>
        </w:rPr>
        <w:t>:</w:t>
      </w:r>
    </w:p>
    <w:p w14:paraId="2FB0FD6F" w14:textId="43BC04D7" w:rsidR="007F52A3" w:rsidRPr="007F52A3" w:rsidRDefault="007F52A3" w:rsidP="0072109B">
      <w:pPr>
        <w:tabs>
          <w:tab w:val="left" w:pos="-720"/>
          <w:tab w:val="left" w:pos="5040"/>
        </w:tabs>
        <w:suppressAutoHyphens/>
        <w:jc w:val="both"/>
        <w:rPr>
          <w:spacing w:val="-3"/>
          <w:sz w:val="24"/>
          <w:szCs w:val="24"/>
        </w:rPr>
      </w:pPr>
      <w:r w:rsidRPr="007F52A3">
        <w:rPr>
          <w:spacing w:val="-3"/>
          <w:sz w:val="24"/>
          <w:szCs w:val="24"/>
        </w:rPr>
        <w:t>P</w:t>
      </w:r>
      <w:r w:rsidR="00F7593D">
        <w:rPr>
          <w:spacing w:val="-3"/>
          <w:sz w:val="24"/>
          <w:szCs w:val="24"/>
        </w:rPr>
        <w:t xml:space="preserve">ennsylvania </w:t>
      </w:r>
      <w:r w:rsidRPr="007F52A3">
        <w:rPr>
          <w:spacing w:val="-3"/>
          <w:sz w:val="24"/>
          <w:szCs w:val="24"/>
        </w:rPr>
        <w:t xml:space="preserve">Electric </w:t>
      </w:r>
      <w:r w:rsidR="00F7593D">
        <w:rPr>
          <w:spacing w:val="-3"/>
          <w:sz w:val="24"/>
          <w:szCs w:val="24"/>
        </w:rPr>
        <w:t>Company</w:t>
      </w:r>
      <w:r w:rsidR="0072109B">
        <w:rPr>
          <w:spacing w:val="-3"/>
          <w:sz w:val="24"/>
          <w:szCs w:val="24"/>
        </w:rPr>
        <w:tab/>
      </w:r>
      <w:r w:rsidRPr="007F52A3">
        <w:rPr>
          <w:spacing w:val="-3"/>
          <w:sz w:val="24"/>
          <w:szCs w:val="24"/>
        </w:rPr>
        <w:t>:</w:t>
      </w:r>
    </w:p>
    <w:p w14:paraId="03198355" w14:textId="77777777" w:rsidR="00D338B5" w:rsidRPr="008470CC" w:rsidRDefault="00D338B5" w:rsidP="00D338B5">
      <w:pPr>
        <w:tabs>
          <w:tab w:val="left" w:pos="-720"/>
          <w:tab w:val="left" w:pos="5040"/>
        </w:tabs>
        <w:suppressAutoHyphens/>
        <w:jc w:val="both"/>
        <w:rPr>
          <w:spacing w:val="-3"/>
          <w:sz w:val="24"/>
          <w:szCs w:val="24"/>
        </w:rPr>
      </w:pPr>
    </w:p>
    <w:p w14:paraId="04CFFB72" w14:textId="004EE2DD" w:rsidR="00D338B5" w:rsidRPr="008470CC" w:rsidRDefault="00D338B5" w:rsidP="00D338B5">
      <w:pPr>
        <w:tabs>
          <w:tab w:val="left" w:pos="-720"/>
          <w:tab w:val="left" w:pos="5040"/>
        </w:tabs>
        <w:suppressAutoHyphens/>
        <w:jc w:val="both"/>
        <w:rPr>
          <w:spacing w:val="-3"/>
          <w:sz w:val="24"/>
          <w:szCs w:val="24"/>
        </w:rPr>
      </w:pPr>
    </w:p>
    <w:p w14:paraId="6D61E05F" w14:textId="77777777" w:rsidR="005162E0" w:rsidRPr="0090388B" w:rsidRDefault="005162E0" w:rsidP="00D338B5">
      <w:pPr>
        <w:tabs>
          <w:tab w:val="left" w:pos="-720"/>
          <w:tab w:val="left" w:pos="5040"/>
        </w:tabs>
        <w:suppressAutoHyphens/>
        <w:jc w:val="both"/>
        <w:rPr>
          <w:spacing w:val="-3"/>
          <w:sz w:val="24"/>
          <w:szCs w:val="24"/>
        </w:rPr>
      </w:pPr>
    </w:p>
    <w:p w14:paraId="6649313B" w14:textId="77777777" w:rsidR="00D30F50" w:rsidRDefault="00D338B5" w:rsidP="00D338B5">
      <w:pPr>
        <w:tabs>
          <w:tab w:val="left" w:pos="204"/>
        </w:tabs>
        <w:jc w:val="center"/>
        <w:rPr>
          <w:b/>
          <w:bCs/>
          <w:sz w:val="24"/>
          <w:szCs w:val="24"/>
          <w:u w:val="single"/>
        </w:rPr>
      </w:pPr>
      <w:r w:rsidRPr="0090388B">
        <w:rPr>
          <w:b/>
          <w:bCs/>
          <w:sz w:val="24"/>
          <w:szCs w:val="24"/>
          <w:u w:val="single"/>
        </w:rPr>
        <w:t>ORDER</w:t>
      </w:r>
      <w:r w:rsidR="00D1609C">
        <w:rPr>
          <w:b/>
          <w:bCs/>
          <w:sz w:val="24"/>
          <w:szCs w:val="24"/>
          <w:u w:val="single"/>
        </w:rPr>
        <w:t xml:space="preserve"> </w:t>
      </w:r>
    </w:p>
    <w:p w14:paraId="4C4A38D9" w14:textId="5F76A949" w:rsidR="00F7593D" w:rsidRDefault="00F650D0" w:rsidP="00D338B5">
      <w:pPr>
        <w:tabs>
          <w:tab w:val="left" w:pos="204"/>
        </w:tabs>
        <w:jc w:val="center"/>
        <w:rPr>
          <w:b/>
          <w:bCs/>
          <w:sz w:val="24"/>
          <w:szCs w:val="24"/>
          <w:u w:val="single"/>
        </w:rPr>
      </w:pPr>
      <w:r>
        <w:rPr>
          <w:b/>
          <w:bCs/>
          <w:sz w:val="24"/>
          <w:szCs w:val="24"/>
          <w:u w:val="single"/>
        </w:rPr>
        <w:t>GRANTING</w:t>
      </w:r>
      <w:r w:rsidR="00D338B5" w:rsidRPr="0090388B">
        <w:rPr>
          <w:b/>
          <w:bCs/>
          <w:sz w:val="24"/>
          <w:szCs w:val="24"/>
          <w:u w:val="single"/>
        </w:rPr>
        <w:t xml:space="preserve"> </w:t>
      </w:r>
      <w:r w:rsidR="00F7593D">
        <w:rPr>
          <w:b/>
          <w:bCs/>
          <w:sz w:val="24"/>
          <w:szCs w:val="24"/>
          <w:u w:val="single"/>
        </w:rPr>
        <w:t>COMPLAINANT’S</w:t>
      </w:r>
      <w:r w:rsidR="001729A5">
        <w:rPr>
          <w:b/>
          <w:bCs/>
          <w:sz w:val="24"/>
          <w:szCs w:val="24"/>
          <w:u w:val="single"/>
        </w:rPr>
        <w:t xml:space="preserve"> </w:t>
      </w:r>
      <w:r w:rsidR="00F7593D">
        <w:rPr>
          <w:b/>
          <w:bCs/>
          <w:sz w:val="24"/>
          <w:szCs w:val="24"/>
          <w:u w:val="single"/>
        </w:rPr>
        <w:t xml:space="preserve">REQUEST TO </w:t>
      </w:r>
    </w:p>
    <w:p w14:paraId="78C1D4B3" w14:textId="6CB73A73" w:rsidR="00D338B5" w:rsidRPr="0090388B" w:rsidRDefault="00F7593D" w:rsidP="00D338B5">
      <w:pPr>
        <w:tabs>
          <w:tab w:val="left" w:pos="204"/>
        </w:tabs>
        <w:jc w:val="center"/>
        <w:rPr>
          <w:b/>
          <w:bCs/>
          <w:sz w:val="24"/>
          <w:szCs w:val="24"/>
          <w:u w:val="single"/>
        </w:rPr>
      </w:pPr>
      <w:r>
        <w:rPr>
          <w:b/>
          <w:bCs/>
          <w:sz w:val="24"/>
          <w:szCs w:val="24"/>
          <w:u w:val="single"/>
        </w:rPr>
        <w:t>CONTINUE PREHEARING CONFERENCE</w:t>
      </w:r>
    </w:p>
    <w:p w14:paraId="3F09C46C" w14:textId="77777777" w:rsidR="00D338B5" w:rsidRDefault="00D338B5" w:rsidP="005162E0">
      <w:pPr>
        <w:tabs>
          <w:tab w:val="left" w:pos="204"/>
        </w:tabs>
        <w:spacing w:line="360" w:lineRule="auto"/>
        <w:rPr>
          <w:b/>
          <w:bCs/>
          <w:sz w:val="24"/>
          <w:szCs w:val="24"/>
        </w:rPr>
      </w:pPr>
    </w:p>
    <w:p w14:paraId="4D75E817" w14:textId="13DCC1C5" w:rsidR="00D30F50" w:rsidRPr="00D30F50" w:rsidRDefault="00D30F50" w:rsidP="00D30F50">
      <w:pPr>
        <w:spacing w:line="360" w:lineRule="auto"/>
        <w:rPr>
          <w:sz w:val="24"/>
          <w:szCs w:val="24"/>
        </w:rPr>
      </w:pPr>
      <w:r>
        <w:rPr>
          <w:b/>
          <w:bCs/>
          <w:sz w:val="24"/>
          <w:szCs w:val="24"/>
        </w:rPr>
        <w:tab/>
      </w:r>
      <w:r>
        <w:rPr>
          <w:b/>
          <w:bCs/>
          <w:sz w:val="24"/>
          <w:szCs w:val="24"/>
        </w:rPr>
        <w:tab/>
      </w:r>
      <w:r w:rsidRPr="00D30F50">
        <w:rPr>
          <w:sz w:val="24"/>
          <w:szCs w:val="24"/>
        </w:rPr>
        <w:t>This Order is issued pursuant to the authority granted to presiding officers at 52 Pa. Code § 5.483 (relating to authority of presiding officers to regulate the course of the proceeding</w:t>
      </w:r>
      <w:proofErr w:type="gramStart"/>
      <w:r w:rsidRPr="00D30F50">
        <w:rPr>
          <w:sz w:val="24"/>
          <w:szCs w:val="24"/>
        </w:rPr>
        <w:t>)</w:t>
      </w:r>
      <w:r>
        <w:rPr>
          <w:sz w:val="24"/>
          <w:szCs w:val="24"/>
        </w:rPr>
        <w:t>, and</w:t>
      </w:r>
      <w:proofErr w:type="gramEnd"/>
      <w:r>
        <w:rPr>
          <w:sz w:val="24"/>
          <w:szCs w:val="24"/>
        </w:rPr>
        <w:t xml:space="preserve"> </w:t>
      </w:r>
      <w:r w:rsidR="008B0E1A">
        <w:rPr>
          <w:sz w:val="24"/>
          <w:szCs w:val="24"/>
        </w:rPr>
        <w:t xml:space="preserve">memorializes my verbal ruling during the prehearing conference held on February 2, 2024, during which </w:t>
      </w:r>
      <w:r>
        <w:rPr>
          <w:sz w:val="24"/>
          <w:szCs w:val="24"/>
        </w:rPr>
        <w:t>Complainant request</w:t>
      </w:r>
      <w:r w:rsidR="008B0E1A">
        <w:rPr>
          <w:sz w:val="24"/>
          <w:szCs w:val="24"/>
        </w:rPr>
        <w:t>ed</w:t>
      </w:r>
      <w:r>
        <w:rPr>
          <w:sz w:val="24"/>
          <w:szCs w:val="24"/>
        </w:rPr>
        <w:t xml:space="preserve"> to </w:t>
      </w:r>
      <w:r w:rsidR="008B0E1A">
        <w:rPr>
          <w:sz w:val="24"/>
          <w:szCs w:val="24"/>
        </w:rPr>
        <w:t>schedule a further</w:t>
      </w:r>
      <w:r>
        <w:rPr>
          <w:sz w:val="24"/>
          <w:szCs w:val="24"/>
        </w:rPr>
        <w:t xml:space="preserve"> Prehearing Conference.</w:t>
      </w:r>
    </w:p>
    <w:p w14:paraId="02046EB3" w14:textId="77777777" w:rsidR="00D30F50" w:rsidRDefault="00D30F50" w:rsidP="005162E0">
      <w:pPr>
        <w:tabs>
          <w:tab w:val="left" w:pos="204"/>
        </w:tabs>
        <w:spacing w:line="360" w:lineRule="auto"/>
        <w:rPr>
          <w:b/>
          <w:bCs/>
          <w:sz w:val="24"/>
          <w:szCs w:val="24"/>
        </w:rPr>
      </w:pPr>
    </w:p>
    <w:p w14:paraId="0C9405A2" w14:textId="3AD18606" w:rsidR="00C5783D" w:rsidRPr="00C5783D" w:rsidRDefault="00C5783D" w:rsidP="005162E0">
      <w:pPr>
        <w:tabs>
          <w:tab w:val="left" w:pos="204"/>
        </w:tabs>
        <w:spacing w:line="360" w:lineRule="auto"/>
        <w:rPr>
          <w:sz w:val="24"/>
          <w:szCs w:val="24"/>
          <w:u w:val="single"/>
        </w:rPr>
      </w:pPr>
      <w:r w:rsidRPr="00C5783D">
        <w:rPr>
          <w:sz w:val="24"/>
          <w:szCs w:val="24"/>
          <w:u w:val="single"/>
        </w:rPr>
        <w:t>Procedural History</w:t>
      </w:r>
    </w:p>
    <w:p w14:paraId="5559C089" w14:textId="77777777" w:rsidR="00C5783D" w:rsidRPr="0090388B" w:rsidRDefault="00C5783D" w:rsidP="005162E0">
      <w:pPr>
        <w:tabs>
          <w:tab w:val="left" w:pos="204"/>
        </w:tabs>
        <w:spacing w:line="360" w:lineRule="auto"/>
        <w:rPr>
          <w:b/>
          <w:bCs/>
          <w:sz w:val="24"/>
          <w:szCs w:val="24"/>
        </w:rPr>
      </w:pPr>
    </w:p>
    <w:p w14:paraId="068D902F" w14:textId="14051EBA" w:rsidR="00F7593D" w:rsidRPr="00F7593D" w:rsidRDefault="00F7593D" w:rsidP="00F7593D">
      <w:pPr>
        <w:spacing w:line="360" w:lineRule="auto"/>
        <w:ind w:firstLine="1440"/>
        <w:rPr>
          <w:sz w:val="24"/>
          <w:szCs w:val="24"/>
        </w:rPr>
      </w:pPr>
      <w:r w:rsidRPr="00F7593D">
        <w:rPr>
          <w:sz w:val="24"/>
          <w:szCs w:val="24"/>
        </w:rPr>
        <w:t xml:space="preserve">On April 24, 2018, Dorene Dougherty (“Complainant”) filed a Formal Complaint (“complaint”) with the Pennsylvania Public Utility Commission (“Commission”) against Pennsylvania Electric Company (“Respondent”).  The complaint asserted that the utility was threatening to shut off or already had shut off Complainant’s electric service.  The relief requested was: (a) not to shut off Complainant’s electric service, (b) allowing Complainant to keep the analog meter due to health concerns regarding smart meters and (c) a guarantee that Respondent’s actions regarding the meter will not cause harm to her or her property. </w:t>
      </w:r>
    </w:p>
    <w:p w14:paraId="7FE104A8" w14:textId="77777777" w:rsidR="00F7593D" w:rsidRPr="00F7593D" w:rsidRDefault="00F7593D" w:rsidP="00F7593D">
      <w:pPr>
        <w:spacing w:line="360" w:lineRule="auto"/>
        <w:ind w:firstLine="1440"/>
        <w:rPr>
          <w:sz w:val="24"/>
          <w:szCs w:val="24"/>
        </w:rPr>
      </w:pPr>
    </w:p>
    <w:p w14:paraId="33903C0A" w14:textId="0C7CB49E" w:rsidR="00F7593D" w:rsidRDefault="00F7593D" w:rsidP="00F7593D">
      <w:pPr>
        <w:pStyle w:val="ParaTab1"/>
        <w:tabs>
          <w:tab w:val="left" w:pos="2070"/>
        </w:tabs>
        <w:spacing w:line="360" w:lineRule="auto"/>
        <w:rPr>
          <w:rFonts w:ascii="Times New Roman" w:hAnsi="Times New Roman" w:cs="Times New Roman"/>
        </w:rPr>
      </w:pPr>
      <w:r>
        <w:t xml:space="preserve">On May 17, 2018, Respondent filed its Answer and New Matter, which included a notice to plead, admitting and denying various averments in the complaint.  Also, on May 17, 2018, Respondent filed Preliminary Objections (“POs”) to the complaint arguing that the </w:t>
      </w:r>
      <w:r>
        <w:lastRenderedPageBreak/>
        <w:t>complaint was legally insufficient under 52 Pa. Code § 5.101(a)(4) because it failed to state a claim upon which relief can be granted.  The POs included a notice to plead.</w:t>
      </w:r>
    </w:p>
    <w:p w14:paraId="4E49F6CA" w14:textId="77777777" w:rsidR="00F7593D" w:rsidRDefault="00F7593D" w:rsidP="001E1E5F">
      <w:pPr>
        <w:pStyle w:val="ParaTab1"/>
        <w:tabs>
          <w:tab w:val="left" w:pos="2070"/>
        </w:tabs>
        <w:spacing w:line="360" w:lineRule="auto"/>
        <w:rPr>
          <w:rFonts w:ascii="Times New Roman" w:hAnsi="Times New Roman" w:cs="Times New Roman"/>
        </w:rPr>
      </w:pPr>
    </w:p>
    <w:p w14:paraId="5A5DA42E" w14:textId="0109F5FF" w:rsidR="00F7593D" w:rsidRPr="00F7593D" w:rsidRDefault="00F7593D" w:rsidP="00F7593D">
      <w:pPr>
        <w:spacing w:line="360" w:lineRule="auto"/>
        <w:ind w:firstLine="1440"/>
        <w:rPr>
          <w:sz w:val="24"/>
          <w:szCs w:val="24"/>
        </w:rPr>
      </w:pPr>
      <w:r w:rsidRPr="00F7593D">
        <w:rPr>
          <w:sz w:val="24"/>
          <w:szCs w:val="24"/>
        </w:rPr>
        <w:t>On August 2, 2018, Complainant filed her responses to the New Matter and POs.</w:t>
      </w:r>
    </w:p>
    <w:p w14:paraId="557063B5" w14:textId="77777777" w:rsidR="00F7593D" w:rsidRPr="00F7593D" w:rsidRDefault="00F7593D" w:rsidP="00F7593D">
      <w:pPr>
        <w:spacing w:line="360" w:lineRule="auto"/>
        <w:ind w:firstLine="1440"/>
        <w:rPr>
          <w:sz w:val="24"/>
          <w:szCs w:val="24"/>
        </w:rPr>
      </w:pPr>
    </w:p>
    <w:p w14:paraId="0B8353BF" w14:textId="2E68BDF8" w:rsidR="00F7593D" w:rsidRPr="00F7593D" w:rsidRDefault="00F7593D" w:rsidP="00F7593D">
      <w:pPr>
        <w:pStyle w:val="ParaTab1"/>
        <w:tabs>
          <w:tab w:val="left" w:pos="2070"/>
        </w:tabs>
        <w:spacing w:line="360" w:lineRule="auto"/>
        <w:rPr>
          <w:rFonts w:ascii="Times New Roman" w:hAnsi="Times New Roman" w:cs="Times New Roman"/>
        </w:rPr>
      </w:pPr>
      <w:r w:rsidRPr="00F7593D">
        <w:rPr>
          <w:rFonts w:ascii="Times New Roman" w:hAnsi="Times New Roman" w:cs="Times New Roman"/>
        </w:rPr>
        <w:t>On October 18, 2018, Administrative Law Judge Jeffrey A. Watson issued an Interim Order denying Respondent’s POs.</w:t>
      </w:r>
    </w:p>
    <w:p w14:paraId="7E90678B" w14:textId="77777777" w:rsidR="00F7593D" w:rsidRDefault="00F7593D" w:rsidP="00B66D94">
      <w:pPr>
        <w:spacing w:line="360" w:lineRule="auto"/>
        <w:rPr>
          <w:sz w:val="24"/>
          <w:szCs w:val="24"/>
        </w:rPr>
      </w:pPr>
    </w:p>
    <w:p w14:paraId="512D1E26" w14:textId="23586149" w:rsidR="00F7593D" w:rsidRPr="00F7593D" w:rsidRDefault="00F7593D" w:rsidP="00F7593D">
      <w:pPr>
        <w:spacing w:line="360" w:lineRule="auto"/>
        <w:ind w:firstLine="1440"/>
        <w:rPr>
          <w:sz w:val="24"/>
          <w:szCs w:val="24"/>
        </w:rPr>
      </w:pPr>
      <w:r w:rsidRPr="00F7593D">
        <w:rPr>
          <w:sz w:val="24"/>
          <w:szCs w:val="24"/>
        </w:rPr>
        <w:t>On June 17, 2019, a Prehearing Conference was held</w:t>
      </w:r>
      <w:r w:rsidR="00B66D94">
        <w:rPr>
          <w:sz w:val="24"/>
          <w:szCs w:val="24"/>
        </w:rPr>
        <w:t>. Both</w:t>
      </w:r>
      <w:r w:rsidRPr="00F7593D">
        <w:rPr>
          <w:sz w:val="24"/>
          <w:szCs w:val="24"/>
        </w:rPr>
        <w:t xml:space="preserve"> Complainant and counsel for Respondent </w:t>
      </w:r>
      <w:r w:rsidR="00B66D94">
        <w:rPr>
          <w:sz w:val="24"/>
          <w:szCs w:val="24"/>
        </w:rPr>
        <w:t>appeared</w:t>
      </w:r>
      <w:r w:rsidRPr="00F7593D">
        <w:rPr>
          <w:sz w:val="24"/>
          <w:szCs w:val="24"/>
        </w:rPr>
        <w:t xml:space="preserve">.  </w:t>
      </w:r>
    </w:p>
    <w:p w14:paraId="02F96B0B" w14:textId="77777777" w:rsidR="00F7593D" w:rsidRPr="00F7593D" w:rsidRDefault="00F7593D" w:rsidP="00F7593D">
      <w:pPr>
        <w:spacing w:line="360" w:lineRule="auto"/>
        <w:ind w:firstLine="1440"/>
        <w:rPr>
          <w:sz w:val="24"/>
          <w:szCs w:val="24"/>
        </w:rPr>
      </w:pPr>
    </w:p>
    <w:p w14:paraId="2484AF4F" w14:textId="7E5284BF" w:rsidR="00FD56B1" w:rsidRPr="00FD56B1" w:rsidRDefault="00FD56B1" w:rsidP="00F7593D">
      <w:pPr>
        <w:spacing w:line="360" w:lineRule="auto"/>
        <w:ind w:firstLine="1440"/>
        <w:rPr>
          <w:sz w:val="24"/>
          <w:szCs w:val="24"/>
        </w:rPr>
      </w:pPr>
      <w:r w:rsidRPr="00FD56B1">
        <w:rPr>
          <w:sz w:val="24"/>
          <w:szCs w:val="24"/>
        </w:rPr>
        <w:t>On October 22, 2019, a second Prehearing Conference was held</w:t>
      </w:r>
      <w:r w:rsidR="00B66D94">
        <w:rPr>
          <w:sz w:val="24"/>
          <w:szCs w:val="24"/>
        </w:rPr>
        <w:t>. Both</w:t>
      </w:r>
      <w:r w:rsidRPr="00FD56B1">
        <w:rPr>
          <w:sz w:val="24"/>
          <w:szCs w:val="24"/>
        </w:rPr>
        <w:t xml:space="preserve"> Complainant and counsel for Respondent </w:t>
      </w:r>
      <w:r w:rsidR="00B66D94">
        <w:rPr>
          <w:sz w:val="24"/>
          <w:szCs w:val="24"/>
        </w:rPr>
        <w:t>appeared</w:t>
      </w:r>
      <w:r w:rsidRPr="00FD56B1">
        <w:rPr>
          <w:sz w:val="24"/>
          <w:szCs w:val="24"/>
        </w:rPr>
        <w:t xml:space="preserve">.  </w:t>
      </w:r>
    </w:p>
    <w:p w14:paraId="4E43C632" w14:textId="77777777" w:rsidR="00FD56B1" w:rsidRPr="00FD56B1" w:rsidRDefault="00FD56B1" w:rsidP="00F7593D">
      <w:pPr>
        <w:spacing w:line="360" w:lineRule="auto"/>
        <w:ind w:firstLine="1440"/>
        <w:rPr>
          <w:sz w:val="24"/>
          <w:szCs w:val="24"/>
        </w:rPr>
      </w:pPr>
    </w:p>
    <w:p w14:paraId="6C18D11B" w14:textId="74310967" w:rsidR="00FD56B1" w:rsidRPr="00FD56B1" w:rsidRDefault="00FD56B1" w:rsidP="00F7593D">
      <w:pPr>
        <w:spacing w:line="360" w:lineRule="auto"/>
        <w:ind w:firstLine="1440"/>
        <w:rPr>
          <w:sz w:val="24"/>
          <w:szCs w:val="24"/>
        </w:rPr>
      </w:pPr>
      <w:r w:rsidRPr="00FD56B1">
        <w:rPr>
          <w:sz w:val="24"/>
          <w:szCs w:val="24"/>
        </w:rPr>
        <w:t xml:space="preserve">On September 10, 2020, the Commission issued a notice scheduling a Telephonic Hearing for November </w:t>
      </w:r>
      <w:r w:rsidRPr="00110605">
        <w:rPr>
          <w:sz w:val="24"/>
          <w:szCs w:val="24"/>
        </w:rPr>
        <w:t>1</w:t>
      </w:r>
      <w:r w:rsidR="00110605" w:rsidRPr="00110605">
        <w:rPr>
          <w:sz w:val="24"/>
          <w:szCs w:val="24"/>
        </w:rPr>
        <w:t>9</w:t>
      </w:r>
      <w:r w:rsidRPr="00110605">
        <w:rPr>
          <w:sz w:val="24"/>
          <w:szCs w:val="24"/>
        </w:rPr>
        <w:t>, 2020</w:t>
      </w:r>
      <w:r w:rsidRPr="00FD56B1">
        <w:rPr>
          <w:sz w:val="24"/>
          <w:szCs w:val="24"/>
        </w:rPr>
        <w:t>.</w:t>
      </w:r>
    </w:p>
    <w:p w14:paraId="398CDAF7" w14:textId="77777777" w:rsidR="00FD56B1" w:rsidRPr="00FD56B1" w:rsidRDefault="00FD56B1" w:rsidP="00FD56B1">
      <w:pPr>
        <w:spacing w:line="360" w:lineRule="auto"/>
        <w:ind w:firstLine="1440"/>
        <w:rPr>
          <w:sz w:val="24"/>
          <w:szCs w:val="24"/>
        </w:rPr>
      </w:pPr>
    </w:p>
    <w:p w14:paraId="07A4A72C" w14:textId="458FD28A" w:rsidR="00FD56B1" w:rsidRPr="00FD56B1" w:rsidRDefault="00FD56B1" w:rsidP="00FD56B1">
      <w:pPr>
        <w:spacing w:line="360" w:lineRule="auto"/>
        <w:ind w:firstLine="1440"/>
        <w:rPr>
          <w:sz w:val="24"/>
          <w:szCs w:val="24"/>
        </w:rPr>
      </w:pPr>
      <w:r w:rsidRPr="00FD56B1">
        <w:rPr>
          <w:sz w:val="24"/>
          <w:szCs w:val="24"/>
        </w:rPr>
        <w:t xml:space="preserve">On October 16, 2020, Respondent filed a Motion to Stay Proceedings pending a final order in </w:t>
      </w:r>
      <w:r w:rsidRPr="00FD56B1">
        <w:rPr>
          <w:i/>
          <w:iCs/>
          <w:sz w:val="24"/>
          <w:szCs w:val="24"/>
        </w:rPr>
        <w:t>Povacz v. Pa. PUC</w:t>
      </w:r>
      <w:r w:rsidRPr="00FD56B1">
        <w:rPr>
          <w:sz w:val="24"/>
          <w:szCs w:val="24"/>
        </w:rPr>
        <w:t xml:space="preserve">, Docket Nos. 492 C.D. 2019, </w:t>
      </w:r>
      <w:r w:rsidRPr="00FD56B1">
        <w:rPr>
          <w:i/>
          <w:iCs/>
          <w:sz w:val="24"/>
          <w:szCs w:val="24"/>
        </w:rPr>
        <w:t xml:space="preserve">et al. </w:t>
      </w:r>
      <w:r w:rsidRPr="00FD56B1">
        <w:rPr>
          <w:sz w:val="24"/>
          <w:szCs w:val="24"/>
        </w:rPr>
        <w:t xml:space="preserve">606 C.D. 2019, and 607 C.D. 2019 (Slip. Op. dated Oct. 8, 2020).  </w:t>
      </w:r>
    </w:p>
    <w:p w14:paraId="52ADE5FA" w14:textId="77777777" w:rsidR="00FD56B1" w:rsidRPr="00FD56B1" w:rsidRDefault="00FD56B1" w:rsidP="00FD56B1">
      <w:pPr>
        <w:spacing w:line="360" w:lineRule="auto"/>
        <w:ind w:firstLine="1440"/>
        <w:rPr>
          <w:sz w:val="24"/>
          <w:szCs w:val="24"/>
        </w:rPr>
      </w:pPr>
    </w:p>
    <w:p w14:paraId="745C7AFD" w14:textId="77777777" w:rsidR="00FD56B1" w:rsidRPr="00FD56B1" w:rsidRDefault="00FD56B1" w:rsidP="00FD56B1">
      <w:pPr>
        <w:spacing w:line="360" w:lineRule="auto"/>
        <w:ind w:firstLine="1440"/>
        <w:rPr>
          <w:sz w:val="24"/>
          <w:szCs w:val="24"/>
        </w:rPr>
      </w:pPr>
      <w:r w:rsidRPr="00FD56B1">
        <w:rPr>
          <w:sz w:val="24"/>
          <w:szCs w:val="24"/>
        </w:rPr>
        <w:t xml:space="preserve">On November 4, 2020, the Commission entered an Order at Docket No. M-2009-2092655 staying Formal Complaint proceedings pending before the Commission involving challenges to an electric distribution company’s deployment of smart meter technology as being in violation of Section 1501 of the Code.  </w:t>
      </w:r>
    </w:p>
    <w:p w14:paraId="1AE72D94" w14:textId="77777777" w:rsidR="00FD56B1" w:rsidRPr="00FD56B1" w:rsidRDefault="00FD56B1" w:rsidP="00FD56B1">
      <w:pPr>
        <w:spacing w:line="360" w:lineRule="auto"/>
        <w:ind w:firstLine="1440"/>
        <w:rPr>
          <w:sz w:val="24"/>
          <w:szCs w:val="24"/>
        </w:rPr>
      </w:pPr>
    </w:p>
    <w:p w14:paraId="31CC4F5F" w14:textId="77777777" w:rsidR="00FD56B1" w:rsidRPr="00FD56B1" w:rsidRDefault="00FD56B1" w:rsidP="00FD56B1">
      <w:pPr>
        <w:spacing w:line="360" w:lineRule="auto"/>
        <w:ind w:firstLine="1440"/>
        <w:rPr>
          <w:sz w:val="24"/>
          <w:szCs w:val="24"/>
        </w:rPr>
      </w:pPr>
      <w:r w:rsidRPr="00FD56B1">
        <w:rPr>
          <w:sz w:val="24"/>
          <w:szCs w:val="24"/>
        </w:rPr>
        <w:t xml:space="preserve">On November 6, 2020, the Commission issued a Notice cancelling the November </w:t>
      </w:r>
      <w:r w:rsidRPr="00110605">
        <w:rPr>
          <w:sz w:val="24"/>
          <w:szCs w:val="24"/>
        </w:rPr>
        <w:t>19, 2020 hearing.</w:t>
      </w:r>
      <w:r w:rsidRPr="00FD56B1">
        <w:rPr>
          <w:sz w:val="24"/>
          <w:szCs w:val="24"/>
        </w:rPr>
        <w:t xml:space="preserve">  </w:t>
      </w:r>
    </w:p>
    <w:p w14:paraId="060DC9BB" w14:textId="77777777" w:rsidR="00FD56B1" w:rsidRPr="00FD56B1" w:rsidRDefault="00FD56B1" w:rsidP="00FD56B1">
      <w:pPr>
        <w:spacing w:line="360" w:lineRule="auto"/>
        <w:ind w:firstLine="1440"/>
        <w:rPr>
          <w:sz w:val="24"/>
          <w:szCs w:val="24"/>
        </w:rPr>
      </w:pPr>
    </w:p>
    <w:p w14:paraId="7EA15AE3" w14:textId="4568F8D5" w:rsidR="00FD56B1" w:rsidRPr="00FD56B1" w:rsidRDefault="00FD56B1" w:rsidP="00FD56B1">
      <w:pPr>
        <w:spacing w:line="360" w:lineRule="auto"/>
        <w:ind w:firstLine="1440"/>
        <w:rPr>
          <w:sz w:val="24"/>
          <w:szCs w:val="24"/>
        </w:rPr>
      </w:pPr>
      <w:r w:rsidRPr="00FD56B1">
        <w:rPr>
          <w:sz w:val="24"/>
          <w:szCs w:val="24"/>
        </w:rPr>
        <w:t>On November 14, 2023, the Commission entered an Order at Docket No. M-2009-2092655 lifting the stay of all Formal Complaint proceeding</w:t>
      </w:r>
      <w:r w:rsidR="00B66D94">
        <w:rPr>
          <w:sz w:val="24"/>
          <w:szCs w:val="24"/>
        </w:rPr>
        <w:t>s</w:t>
      </w:r>
      <w:r w:rsidRPr="00FD56B1">
        <w:rPr>
          <w:sz w:val="24"/>
          <w:szCs w:val="24"/>
        </w:rPr>
        <w:t xml:space="preserve"> pending before the </w:t>
      </w:r>
      <w:r w:rsidRPr="00FD56B1">
        <w:rPr>
          <w:sz w:val="24"/>
          <w:szCs w:val="24"/>
        </w:rPr>
        <w:lastRenderedPageBreak/>
        <w:t>Commission challenging an electric distribution company’s deployment of smart meter technology.</w:t>
      </w:r>
    </w:p>
    <w:p w14:paraId="29813E06" w14:textId="77777777" w:rsidR="00FD56B1" w:rsidRPr="00FD56B1" w:rsidRDefault="00FD56B1" w:rsidP="00F7593D">
      <w:pPr>
        <w:spacing w:line="360" w:lineRule="auto"/>
        <w:ind w:firstLine="1440"/>
        <w:rPr>
          <w:sz w:val="24"/>
          <w:szCs w:val="24"/>
        </w:rPr>
      </w:pPr>
    </w:p>
    <w:p w14:paraId="0A4A7F15" w14:textId="276A93C8" w:rsidR="00FD56B1" w:rsidRDefault="00FD56B1" w:rsidP="00FD56B1">
      <w:pPr>
        <w:spacing w:line="360" w:lineRule="auto"/>
        <w:ind w:firstLine="1440"/>
        <w:rPr>
          <w:sz w:val="24"/>
          <w:szCs w:val="24"/>
        </w:rPr>
      </w:pPr>
      <w:r w:rsidRPr="00FD56B1">
        <w:rPr>
          <w:sz w:val="24"/>
          <w:szCs w:val="24"/>
        </w:rPr>
        <w:t xml:space="preserve">On November 29, 2023, the Commission issued a Call-In Telephonic Prehearing Conference Notice </w:t>
      </w:r>
      <w:r>
        <w:rPr>
          <w:sz w:val="24"/>
          <w:szCs w:val="24"/>
        </w:rPr>
        <w:t>scheduling a prehearing conference for Friday, February 2, 2024</w:t>
      </w:r>
      <w:r w:rsidR="00B66D94">
        <w:rPr>
          <w:sz w:val="24"/>
          <w:szCs w:val="24"/>
        </w:rPr>
        <w:t>, and the matter was reassigned to me to preside over this matter</w:t>
      </w:r>
      <w:r>
        <w:rPr>
          <w:sz w:val="24"/>
          <w:szCs w:val="24"/>
        </w:rPr>
        <w:t>.</w:t>
      </w:r>
    </w:p>
    <w:p w14:paraId="6288CAA7" w14:textId="77777777" w:rsidR="0074682B" w:rsidRDefault="0074682B" w:rsidP="00FD56B1">
      <w:pPr>
        <w:spacing w:line="360" w:lineRule="auto"/>
        <w:ind w:firstLine="1440"/>
        <w:rPr>
          <w:sz w:val="24"/>
          <w:szCs w:val="24"/>
        </w:rPr>
      </w:pPr>
    </w:p>
    <w:p w14:paraId="1A193492" w14:textId="1CC89460" w:rsidR="0074682B" w:rsidRDefault="0074682B" w:rsidP="00FD56B1">
      <w:pPr>
        <w:spacing w:line="360" w:lineRule="auto"/>
        <w:ind w:firstLine="1440"/>
        <w:rPr>
          <w:sz w:val="24"/>
          <w:szCs w:val="24"/>
        </w:rPr>
      </w:pPr>
      <w:r>
        <w:rPr>
          <w:sz w:val="24"/>
          <w:szCs w:val="24"/>
        </w:rPr>
        <w:t xml:space="preserve">On December 11, 2023, </w:t>
      </w:r>
      <w:r w:rsidR="00D30F50">
        <w:rPr>
          <w:sz w:val="24"/>
          <w:szCs w:val="24"/>
        </w:rPr>
        <w:t>the Commission issued my Prehearing Conference Order which advised</w:t>
      </w:r>
      <w:r w:rsidR="00D30F50" w:rsidRPr="00110605">
        <w:rPr>
          <w:i/>
          <w:iCs/>
          <w:sz w:val="24"/>
          <w:szCs w:val="24"/>
        </w:rPr>
        <w:t>, inter alia</w:t>
      </w:r>
      <w:r w:rsidR="00D30F50">
        <w:rPr>
          <w:sz w:val="24"/>
          <w:szCs w:val="24"/>
        </w:rPr>
        <w:t>, of the various procedures that would be applicable to the Conference, and the purpose of the Conference.</w:t>
      </w:r>
    </w:p>
    <w:p w14:paraId="1CF66441" w14:textId="77777777" w:rsidR="00FD56B1" w:rsidRDefault="00FD56B1" w:rsidP="00FD56B1">
      <w:pPr>
        <w:spacing w:line="360" w:lineRule="auto"/>
        <w:ind w:firstLine="1440"/>
        <w:rPr>
          <w:sz w:val="24"/>
          <w:szCs w:val="24"/>
        </w:rPr>
      </w:pPr>
    </w:p>
    <w:p w14:paraId="3C424BA6" w14:textId="46297676" w:rsidR="00246150" w:rsidRDefault="00FD56B1" w:rsidP="00FD56B1">
      <w:pPr>
        <w:spacing w:line="360" w:lineRule="auto"/>
        <w:ind w:firstLine="1440"/>
        <w:rPr>
          <w:sz w:val="24"/>
          <w:szCs w:val="24"/>
        </w:rPr>
      </w:pPr>
      <w:r>
        <w:rPr>
          <w:sz w:val="24"/>
          <w:szCs w:val="24"/>
        </w:rPr>
        <w:t xml:space="preserve">On January 26, 2024, Complainant </w:t>
      </w:r>
      <w:r w:rsidR="00246150">
        <w:rPr>
          <w:sz w:val="24"/>
          <w:szCs w:val="24"/>
        </w:rPr>
        <w:t xml:space="preserve">emailed </w:t>
      </w:r>
      <w:r w:rsidR="000E7DDF">
        <w:rPr>
          <w:sz w:val="24"/>
          <w:szCs w:val="24"/>
        </w:rPr>
        <w:t>the Secretary’s Bureau</w:t>
      </w:r>
      <w:r w:rsidR="00110605">
        <w:rPr>
          <w:sz w:val="24"/>
          <w:szCs w:val="24"/>
        </w:rPr>
        <w:t xml:space="preserve"> and the undersigned</w:t>
      </w:r>
      <w:r w:rsidR="000E7DDF">
        <w:rPr>
          <w:sz w:val="24"/>
          <w:szCs w:val="24"/>
        </w:rPr>
        <w:t xml:space="preserve"> </w:t>
      </w:r>
      <w:r>
        <w:rPr>
          <w:sz w:val="24"/>
          <w:szCs w:val="24"/>
        </w:rPr>
        <w:t xml:space="preserve">a “Request and Petition for Continuance for the Pre-Hearing Conference” </w:t>
      </w:r>
      <w:r w:rsidR="00FB1242">
        <w:rPr>
          <w:sz w:val="24"/>
          <w:szCs w:val="24"/>
        </w:rPr>
        <w:t xml:space="preserve">(“request for continuance”) </w:t>
      </w:r>
      <w:r w:rsidR="00246150">
        <w:rPr>
          <w:sz w:val="24"/>
          <w:szCs w:val="24"/>
        </w:rPr>
        <w:t xml:space="preserve">based on: (a) Complainant’s disabilities, (b) lack of computer/internet access with no accommodations and (c) the illness of Complainant’s case contact – Jeff Smiles.  </w:t>
      </w:r>
    </w:p>
    <w:p w14:paraId="2756E328" w14:textId="77777777" w:rsidR="00246150" w:rsidRDefault="00246150" w:rsidP="00FD56B1">
      <w:pPr>
        <w:spacing w:line="360" w:lineRule="auto"/>
        <w:ind w:firstLine="1440"/>
        <w:rPr>
          <w:sz w:val="24"/>
          <w:szCs w:val="24"/>
        </w:rPr>
      </w:pPr>
    </w:p>
    <w:p w14:paraId="109FA592" w14:textId="7C26C0AC" w:rsidR="00246150" w:rsidRDefault="00246150" w:rsidP="00FD56B1">
      <w:pPr>
        <w:spacing w:line="360" w:lineRule="auto"/>
        <w:ind w:firstLine="1440"/>
        <w:rPr>
          <w:sz w:val="24"/>
          <w:szCs w:val="24"/>
        </w:rPr>
      </w:pPr>
      <w:r>
        <w:rPr>
          <w:sz w:val="24"/>
          <w:szCs w:val="24"/>
        </w:rPr>
        <w:t xml:space="preserve">On January 28, 2024, Respondent responded </w:t>
      </w:r>
      <w:r w:rsidR="000E7DDF">
        <w:rPr>
          <w:sz w:val="24"/>
          <w:szCs w:val="24"/>
        </w:rPr>
        <w:t xml:space="preserve">via email </w:t>
      </w:r>
      <w:r>
        <w:rPr>
          <w:sz w:val="24"/>
          <w:szCs w:val="24"/>
        </w:rPr>
        <w:t>opposing Complainant’s request for continuance on the basis that: (a) the timeline and reality of Complainant’s health conditions are unclear</w:t>
      </w:r>
      <w:r w:rsidR="00C5783D">
        <w:rPr>
          <w:sz w:val="24"/>
          <w:szCs w:val="24"/>
        </w:rPr>
        <w:t xml:space="preserve"> making this a potentially perpetual continuance</w:t>
      </w:r>
      <w:r>
        <w:rPr>
          <w:sz w:val="24"/>
          <w:szCs w:val="24"/>
        </w:rPr>
        <w:t>, (b) Complainant failed to request or specify any needed accommodations and (c) Mr. Smiles</w:t>
      </w:r>
      <w:r w:rsidR="000E7DDF">
        <w:rPr>
          <w:sz w:val="24"/>
          <w:szCs w:val="24"/>
        </w:rPr>
        <w:t>’</w:t>
      </w:r>
      <w:r>
        <w:rPr>
          <w:sz w:val="24"/>
          <w:szCs w:val="24"/>
        </w:rPr>
        <w:t xml:space="preserve"> </w:t>
      </w:r>
      <w:r w:rsidR="00C5783D">
        <w:rPr>
          <w:sz w:val="24"/>
          <w:szCs w:val="24"/>
        </w:rPr>
        <w:t>illness is irrelevant to the matter because he is not a licensed attorney representing Complainant nor has it been demonstrated that he</w:t>
      </w:r>
      <w:r w:rsidR="000E7DDF">
        <w:rPr>
          <w:sz w:val="24"/>
          <w:szCs w:val="24"/>
        </w:rPr>
        <w:t xml:space="preserve"> </w:t>
      </w:r>
      <w:r w:rsidR="00C5783D">
        <w:rPr>
          <w:sz w:val="24"/>
          <w:szCs w:val="24"/>
        </w:rPr>
        <w:t xml:space="preserve">has power of attorney. </w:t>
      </w:r>
    </w:p>
    <w:p w14:paraId="1C2B5DA3" w14:textId="77777777" w:rsidR="00246150" w:rsidRDefault="00246150" w:rsidP="00FD56B1">
      <w:pPr>
        <w:spacing w:line="360" w:lineRule="auto"/>
        <w:ind w:firstLine="1440"/>
        <w:rPr>
          <w:sz w:val="24"/>
          <w:szCs w:val="24"/>
        </w:rPr>
      </w:pPr>
    </w:p>
    <w:p w14:paraId="0F31DF5A" w14:textId="1B891BAC" w:rsidR="00F650D0" w:rsidRDefault="00246150" w:rsidP="00FD56B1">
      <w:pPr>
        <w:spacing w:line="360" w:lineRule="auto"/>
        <w:ind w:firstLine="1440"/>
        <w:rPr>
          <w:sz w:val="24"/>
          <w:szCs w:val="24"/>
        </w:rPr>
      </w:pPr>
      <w:r>
        <w:rPr>
          <w:sz w:val="24"/>
          <w:szCs w:val="24"/>
        </w:rPr>
        <w:t>On January 29, 2024, Commission Secretary Rosemary Chiavetta</w:t>
      </w:r>
      <w:r w:rsidR="00FB1242">
        <w:rPr>
          <w:sz w:val="24"/>
          <w:szCs w:val="24"/>
        </w:rPr>
        <w:t xml:space="preserve"> </w:t>
      </w:r>
      <w:r>
        <w:rPr>
          <w:sz w:val="24"/>
          <w:szCs w:val="24"/>
        </w:rPr>
        <w:t xml:space="preserve">responded to Complainant’s email requesting a continuance advising </w:t>
      </w:r>
      <w:r w:rsidR="000E7DDF">
        <w:rPr>
          <w:sz w:val="24"/>
          <w:szCs w:val="24"/>
        </w:rPr>
        <w:t>Complainant that</w:t>
      </w:r>
      <w:r>
        <w:rPr>
          <w:sz w:val="24"/>
          <w:szCs w:val="24"/>
        </w:rPr>
        <w:t xml:space="preserve"> it was </w:t>
      </w:r>
      <w:r w:rsidR="00D30F50">
        <w:rPr>
          <w:sz w:val="24"/>
          <w:szCs w:val="24"/>
        </w:rPr>
        <w:t xml:space="preserve">could not be </w:t>
      </w:r>
      <w:r>
        <w:rPr>
          <w:sz w:val="24"/>
          <w:szCs w:val="24"/>
        </w:rPr>
        <w:t>accepted</w:t>
      </w:r>
      <w:r w:rsidR="000E7DDF">
        <w:rPr>
          <w:sz w:val="24"/>
          <w:szCs w:val="24"/>
        </w:rPr>
        <w:t xml:space="preserve"> for filing</w:t>
      </w:r>
      <w:r>
        <w:rPr>
          <w:sz w:val="24"/>
          <w:szCs w:val="24"/>
        </w:rPr>
        <w:t xml:space="preserve"> as it must be either filed electronically or delivered in writing to the Commission.</w:t>
      </w:r>
    </w:p>
    <w:p w14:paraId="066B3423" w14:textId="77777777" w:rsidR="00F650D0" w:rsidRDefault="00F650D0" w:rsidP="00FD56B1">
      <w:pPr>
        <w:spacing w:line="360" w:lineRule="auto"/>
        <w:ind w:firstLine="1440"/>
        <w:rPr>
          <w:sz w:val="24"/>
          <w:szCs w:val="24"/>
        </w:rPr>
      </w:pPr>
    </w:p>
    <w:p w14:paraId="080882BE" w14:textId="0EE9451F" w:rsidR="00F96EE8" w:rsidRDefault="00F96EE8" w:rsidP="00FD56B1">
      <w:pPr>
        <w:spacing w:line="360" w:lineRule="auto"/>
        <w:ind w:firstLine="1440"/>
        <w:rPr>
          <w:sz w:val="24"/>
          <w:szCs w:val="24"/>
        </w:rPr>
      </w:pPr>
      <w:r>
        <w:rPr>
          <w:sz w:val="24"/>
          <w:szCs w:val="24"/>
        </w:rPr>
        <w:t xml:space="preserve">On January 29, 2024, the undersigned issued an order advising </w:t>
      </w:r>
      <w:r w:rsidR="000E7DDF">
        <w:rPr>
          <w:sz w:val="24"/>
          <w:szCs w:val="24"/>
        </w:rPr>
        <w:t xml:space="preserve">the parties </w:t>
      </w:r>
      <w:r>
        <w:rPr>
          <w:sz w:val="24"/>
          <w:szCs w:val="24"/>
        </w:rPr>
        <w:t xml:space="preserve">that Complainant’s request for continuance was not accepted </w:t>
      </w:r>
      <w:r w:rsidR="00D30F50">
        <w:rPr>
          <w:sz w:val="24"/>
          <w:szCs w:val="24"/>
        </w:rPr>
        <w:t xml:space="preserve">for filing </w:t>
      </w:r>
      <w:r>
        <w:rPr>
          <w:sz w:val="24"/>
          <w:szCs w:val="24"/>
        </w:rPr>
        <w:t xml:space="preserve">and that </w:t>
      </w:r>
      <w:r w:rsidR="00397393">
        <w:rPr>
          <w:sz w:val="24"/>
          <w:szCs w:val="24"/>
        </w:rPr>
        <w:t xml:space="preserve">the prehearing </w:t>
      </w:r>
      <w:r w:rsidR="00397393">
        <w:rPr>
          <w:sz w:val="24"/>
          <w:szCs w:val="24"/>
        </w:rPr>
        <w:lastRenderedPageBreak/>
        <w:t xml:space="preserve">conference would be held as scheduled on February 2, 2024.  Complainant was also advised that </w:t>
      </w:r>
      <w:r w:rsidR="00D50F8A">
        <w:rPr>
          <w:sz w:val="24"/>
          <w:szCs w:val="24"/>
        </w:rPr>
        <w:t xml:space="preserve">she could re-state her request for continuance </w:t>
      </w:r>
      <w:r w:rsidR="00D30F50">
        <w:rPr>
          <w:sz w:val="24"/>
          <w:szCs w:val="24"/>
        </w:rPr>
        <w:t>at</w:t>
      </w:r>
      <w:r w:rsidR="00D50F8A">
        <w:rPr>
          <w:sz w:val="24"/>
          <w:szCs w:val="24"/>
        </w:rPr>
        <w:t xml:space="preserve"> the prehearing conference.</w:t>
      </w:r>
    </w:p>
    <w:p w14:paraId="6EE2CA41" w14:textId="77777777" w:rsidR="00F96EE8" w:rsidRDefault="00F96EE8" w:rsidP="00F650D0">
      <w:pPr>
        <w:spacing w:line="360" w:lineRule="auto"/>
        <w:ind w:firstLine="1440"/>
        <w:rPr>
          <w:sz w:val="24"/>
          <w:szCs w:val="24"/>
        </w:rPr>
      </w:pPr>
    </w:p>
    <w:p w14:paraId="20A182B0" w14:textId="307AF37A" w:rsidR="00FD56B1" w:rsidRDefault="00F650D0" w:rsidP="00F650D0">
      <w:pPr>
        <w:spacing w:line="360" w:lineRule="auto"/>
        <w:ind w:firstLine="1440"/>
        <w:rPr>
          <w:sz w:val="24"/>
          <w:szCs w:val="24"/>
        </w:rPr>
      </w:pPr>
      <w:r>
        <w:rPr>
          <w:sz w:val="24"/>
          <w:szCs w:val="24"/>
        </w:rPr>
        <w:t xml:space="preserve">On January 30, 2024, </w:t>
      </w:r>
      <w:r w:rsidR="00F96EE8">
        <w:rPr>
          <w:sz w:val="24"/>
          <w:szCs w:val="24"/>
        </w:rPr>
        <w:t xml:space="preserve">the Commission received a paper filing of </w:t>
      </w:r>
      <w:r>
        <w:rPr>
          <w:sz w:val="24"/>
          <w:szCs w:val="24"/>
        </w:rPr>
        <w:t>Complainant</w:t>
      </w:r>
      <w:r w:rsidR="00F96EE8">
        <w:rPr>
          <w:sz w:val="24"/>
          <w:szCs w:val="24"/>
        </w:rPr>
        <w:t xml:space="preserve">’s </w:t>
      </w:r>
      <w:r>
        <w:rPr>
          <w:sz w:val="24"/>
          <w:szCs w:val="24"/>
        </w:rPr>
        <w:t>request for continuance</w:t>
      </w:r>
      <w:r w:rsidR="00D50F8A">
        <w:rPr>
          <w:sz w:val="24"/>
          <w:szCs w:val="24"/>
        </w:rPr>
        <w:t xml:space="preserve"> that was accepted</w:t>
      </w:r>
      <w:r w:rsidR="000E7DDF">
        <w:rPr>
          <w:sz w:val="24"/>
          <w:szCs w:val="24"/>
        </w:rPr>
        <w:t xml:space="preserve"> for filing</w:t>
      </w:r>
      <w:r>
        <w:rPr>
          <w:sz w:val="24"/>
          <w:szCs w:val="24"/>
        </w:rPr>
        <w:t>.</w:t>
      </w:r>
      <w:r>
        <w:rPr>
          <w:rStyle w:val="FootnoteReference"/>
          <w:sz w:val="24"/>
          <w:szCs w:val="24"/>
        </w:rPr>
        <w:footnoteReference w:id="1"/>
      </w:r>
      <w:r>
        <w:rPr>
          <w:sz w:val="24"/>
          <w:szCs w:val="24"/>
        </w:rPr>
        <w:t xml:space="preserve">  </w:t>
      </w:r>
      <w:r w:rsidR="00246150">
        <w:rPr>
          <w:sz w:val="24"/>
          <w:szCs w:val="24"/>
        </w:rPr>
        <w:t xml:space="preserve"> </w:t>
      </w:r>
      <w:r w:rsidR="00FD56B1">
        <w:rPr>
          <w:sz w:val="24"/>
          <w:szCs w:val="24"/>
        </w:rPr>
        <w:t xml:space="preserve">  </w:t>
      </w:r>
    </w:p>
    <w:p w14:paraId="7F8AC8BE" w14:textId="77777777" w:rsidR="00397393" w:rsidRDefault="00397393" w:rsidP="00F650D0">
      <w:pPr>
        <w:spacing w:line="360" w:lineRule="auto"/>
        <w:ind w:firstLine="1440"/>
        <w:rPr>
          <w:sz w:val="24"/>
          <w:szCs w:val="24"/>
        </w:rPr>
      </w:pPr>
    </w:p>
    <w:p w14:paraId="45A26E64" w14:textId="42163E28" w:rsidR="0081649B" w:rsidRDefault="00397393" w:rsidP="00F650D0">
      <w:pPr>
        <w:spacing w:line="360" w:lineRule="auto"/>
        <w:ind w:firstLine="1440"/>
        <w:rPr>
          <w:sz w:val="24"/>
          <w:szCs w:val="24"/>
        </w:rPr>
      </w:pPr>
      <w:r>
        <w:rPr>
          <w:sz w:val="24"/>
          <w:szCs w:val="24"/>
        </w:rPr>
        <w:t xml:space="preserve">On February 2, 2024, the </w:t>
      </w:r>
      <w:r w:rsidR="00D50F8A">
        <w:rPr>
          <w:sz w:val="24"/>
          <w:szCs w:val="24"/>
        </w:rPr>
        <w:t xml:space="preserve">parties appeared telephonically for the </w:t>
      </w:r>
      <w:r>
        <w:rPr>
          <w:sz w:val="24"/>
          <w:szCs w:val="24"/>
        </w:rPr>
        <w:t>prehearing conference</w:t>
      </w:r>
      <w:r w:rsidR="00D50F8A">
        <w:rPr>
          <w:sz w:val="24"/>
          <w:szCs w:val="24"/>
        </w:rPr>
        <w:t>.  Complainant re</w:t>
      </w:r>
      <w:r w:rsidR="002E1FC9">
        <w:rPr>
          <w:sz w:val="24"/>
          <w:szCs w:val="24"/>
        </w:rPr>
        <w:t>quested an 85-day continuance</w:t>
      </w:r>
      <w:r w:rsidR="0081649B">
        <w:rPr>
          <w:sz w:val="24"/>
          <w:szCs w:val="24"/>
        </w:rPr>
        <w:t>,</w:t>
      </w:r>
      <w:r w:rsidR="002E1FC9">
        <w:rPr>
          <w:sz w:val="24"/>
          <w:szCs w:val="24"/>
        </w:rPr>
        <w:t xml:space="preserve"> </w:t>
      </w:r>
      <w:r w:rsidR="0081649B">
        <w:rPr>
          <w:sz w:val="24"/>
          <w:szCs w:val="24"/>
        </w:rPr>
        <w:t xml:space="preserve">on the record, </w:t>
      </w:r>
      <w:r w:rsidR="002E1FC9">
        <w:rPr>
          <w:sz w:val="24"/>
          <w:szCs w:val="24"/>
        </w:rPr>
        <w:t>based on: (1) her disability, (2) the need for an accommodation in the form of allowing Mr. Jeffrey Smiles to be her proxy and (3) the need to retrieve paperwork from the prior person assisting her in this case due to him passing away.  Respondent opposed the request for continuance based on the same reasons it raised on January 28, 2024.</w:t>
      </w:r>
      <w:r w:rsidR="0081649B">
        <w:rPr>
          <w:sz w:val="24"/>
          <w:szCs w:val="24"/>
        </w:rPr>
        <w:t xml:space="preserve">  At the conclusion of the prehearing conference, the undersigned </w:t>
      </w:r>
      <w:r w:rsidR="008B0E1A">
        <w:rPr>
          <w:sz w:val="24"/>
          <w:szCs w:val="24"/>
        </w:rPr>
        <w:t xml:space="preserve">verbally </w:t>
      </w:r>
      <w:r w:rsidR="0081649B">
        <w:rPr>
          <w:sz w:val="24"/>
          <w:szCs w:val="24"/>
        </w:rPr>
        <w:t>granted Complainant an approximately 60-day continuance.</w:t>
      </w:r>
    </w:p>
    <w:p w14:paraId="39090AD0" w14:textId="77777777" w:rsidR="00FD56B1" w:rsidRDefault="00FD56B1" w:rsidP="00C5783D">
      <w:pPr>
        <w:spacing w:line="360" w:lineRule="auto"/>
        <w:rPr>
          <w:sz w:val="24"/>
          <w:szCs w:val="24"/>
        </w:rPr>
      </w:pPr>
    </w:p>
    <w:p w14:paraId="71B941A7" w14:textId="467A5749" w:rsidR="00C5783D" w:rsidRPr="00C5783D" w:rsidRDefault="00C5783D" w:rsidP="00C5783D">
      <w:pPr>
        <w:spacing w:line="360" w:lineRule="auto"/>
        <w:rPr>
          <w:sz w:val="24"/>
          <w:szCs w:val="24"/>
          <w:u w:val="single"/>
        </w:rPr>
      </w:pPr>
      <w:r w:rsidRPr="00C5783D">
        <w:rPr>
          <w:sz w:val="24"/>
          <w:szCs w:val="24"/>
          <w:u w:val="single"/>
        </w:rPr>
        <w:t>Discussion</w:t>
      </w:r>
    </w:p>
    <w:p w14:paraId="67392538" w14:textId="77777777" w:rsidR="00C5783D" w:rsidRPr="00FD56B1" w:rsidRDefault="00C5783D" w:rsidP="00C5783D">
      <w:pPr>
        <w:spacing w:line="360" w:lineRule="auto"/>
        <w:rPr>
          <w:sz w:val="24"/>
          <w:szCs w:val="24"/>
        </w:rPr>
      </w:pPr>
    </w:p>
    <w:p w14:paraId="656AB4AA" w14:textId="6CC43F9C" w:rsidR="00084974" w:rsidRDefault="00491EC9" w:rsidP="00AC3EC4">
      <w:pPr>
        <w:pStyle w:val="ParaTab1"/>
        <w:tabs>
          <w:tab w:val="left" w:pos="2070"/>
        </w:tabs>
        <w:spacing w:line="360" w:lineRule="auto"/>
        <w:rPr>
          <w:rFonts w:ascii="Times New Roman" w:hAnsi="Times New Roman" w:cs="Times New Roman"/>
        </w:rPr>
      </w:pPr>
      <w:r>
        <w:rPr>
          <w:rFonts w:ascii="Times New Roman" w:hAnsi="Times New Roman" w:cs="Times New Roman"/>
        </w:rPr>
        <w:t>Commission regulations provide for continuance upon a showing of good cause.  52 Pa. Code § 1.15.  In this case, Complainant listed several reasons for requesting a continuance</w:t>
      </w:r>
      <w:r w:rsidR="00084974">
        <w:rPr>
          <w:rFonts w:ascii="Times New Roman" w:hAnsi="Times New Roman" w:cs="Times New Roman"/>
        </w:rPr>
        <w:t xml:space="preserve"> of the prehearing conference</w:t>
      </w:r>
      <w:r>
        <w:rPr>
          <w:rFonts w:ascii="Times New Roman" w:hAnsi="Times New Roman" w:cs="Times New Roman"/>
        </w:rPr>
        <w:t xml:space="preserve">, including </w:t>
      </w:r>
      <w:r w:rsidR="0081649B">
        <w:rPr>
          <w:rFonts w:ascii="Times New Roman" w:hAnsi="Times New Roman" w:cs="Times New Roman"/>
        </w:rPr>
        <w:t xml:space="preserve">not having access to the paperwork for her case that she left with </w:t>
      </w:r>
      <w:r w:rsidR="000F2EEB">
        <w:rPr>
          <w:rFonts w:ascii="Times New Roman" w:hAnsi="Times New Roman" w:cs="Times New Roman"/>
        </w:rPr>
        <w:t>Eldon Kibler, who is now deceased and whom the Commission previously included as an interested party thereby allowing him to receive emailed filings.</w:t>
      </w:r>
      <w:r w:rsidR="00523A6B">
        <w:rPr>
          <w:rFonts w:ascii="Times New Roman" w:hAnsi="Times New Roman" w:cs="Times New Roman"/>
        </w:rPr>
        <w:t xml:space="preserve">  I find that having access to paperwork </w:t>
      </w:r>
      <w:r w:rsidR="007A5778">
        <w:rPr>
          <w:rFonts w:ascii="Times New Roman" w:hAnsi="Times New Roman" w:cs="Times New Roman"/>
        </w:rPr>
        <w:t xml:space="preserve">related to a </w:t>
      </w:r>
      <w:r w:rsidR="00523A6B">
        <w:rPr>
          <w:rFonts w:ascii="Times New Roman" w:hAnsi="Times New Roman" w:cs="Times New Roman"/>
        </w:rPr>
        <w:t xml:space="preserve">hearing is crucial to </w:t>
      </w:r>
      <w:r w:rsidR="007A5778">
        <w:rPr>
          <w:rFonts w:ascii="Times New Roman" w:hAnsi="Times New Roman" w:cs="Times New Roman"/>
        </w:rPr>
        <w:t xml:space="preserve">being able to present a case.  </w:t>
      </w:r>
      <w:r w:rsidR="000F2EEB">
        <w:rPr>
          <w:rFonts w:ascii="Times New Roman" w:hAnsi="Times New Roman" w:cs="Times New Roman"/>
        </w:rPr>
        <w:t xml:space="preserve">Although it is Complainant’s responsibility to receive and maintain her paperwork for this matter, I find that </w:t>
      </w:r>
      <w:r w:rsidR="007A5778">
        <w:rPr>
          <w:rFonts w:ascii="Times New Roman" w:hAnsi="Times New Roman" w:cs="Times New Roman"/>
        </w:rPr>
        <w:t xml:space="preserve">her explanation </w:t>
      </w:r>
      <w:r w:rsidR="000F2EEB">
        <w:rPr>
          <w:rFonts w:ascii="Times New Roman" w:hAnsi="Times New Roman" w:cs="Times New Roman"/>
        </w:rPr>
        <w:t xml:space="preserve">along with the lengthy delay of this matter while litigation </w:t>
      </w:r>
      <w:r w:rsidR="007A5778">
        <w:rPr>
          <w:rFonts w:ascii="Times New Roman" w:hAnsi="Times New Roman" w:cs="Times New Roman"/>
        </w:rPr>
        <w:t xml:space="preserve">constitutes good cause to grant her a limited continuance of approximately 60 days.  </w:t>
      </w:r>
    </w:p>
    <w:p w14:paraId="6148BDFC" w14:textId="77777777" w:rsidR="00084974" w:rsidRDefault="00084974" w:rsidP="00AC3EC4">
      <w:pPr>
        <w:pStyle w:val="ParaTab1"/>
        <w:tabs>
          <w:tab w:val="left" w:pos="2070"/>
        </w:tabs>
        <w:spacing w:line="360" w:lineRule="auto"/>
        <w:rPr>
          <w:rFonts w:ascii="Times New Roman" w:hAnsi="Times New Roman" w:cs="Times New Roman"/>
        </w:rPr>
      </w:pPr>
    </w:p>
    <w:p w14:paraId="31F82576" w14:textId="0CF0F096" w:rsidR="00D338B5" w:rsidRPr="00AC3EC4" w:rsidRDefault="00743B81" w:rsidP="00AC3EC4">
      <w:pPr>
        <w:pStyle w:val="ParaTab1"/>
        <w:tabs>
          <w:tab w:val="left" w:pos="0"/>
        </w:tabs>
        <w:spacing w:line="360" w:lineRule="auto"/>
        <w:ind w:firstLine="0"/>
        <w:rPr>
          <w:rFonts w:ascii="Times New Roman" w:eastAsia="Calibri" w:hAnsi="Times New Roman" w:cs="Times New Roman"/>
          <w:spacing w:val="-3"/>
        </w:rPr>
      </w:pPr>
      <w:r>
        <w:rPr>
          <w:rFonts w:ascii="Times New Roman" w:hAnsi="Times New Roman" w:cs="Times New Roman"/>
        </w:rPr>
        <w:tab/>
      </w:r>
      <w:r>
        <w:rPr>
          <w:rFonts w:ascii="Times New Roman" w:hAnsi="Times New Roman" w:cs="Times New Roman"/>
        </w:rPr>
        <w:tab/>
        <w:t>According</w:t>
      </w:r>
      <w:r w:rsidR="00F76CCE">
        <w:rPr>
          <w:rFonts w:ascii="Times New Roman" w:hAnsi="Times New Roman" w:cs="Times New Roman"/>
        </w:rPr>
        <w:t>ly</w:t>
      </w:r>
      <w:r>
        <w:rPr>
          <w:rFonts w:ascii="Times New Roman" w:hAnsi="Times New Roman" w:cs="Times New Roman"/>
        </w:rPr>
        <w:t xml:space="preserve">, Complainant’s request </w:t>
      </w:r>
      <w:r w:rsidR="00F76CCE">
        <w:rPr>
          <w:rFonts w:ascii="Times New Roman" w:hAnsi="Times New Roman" w:cs="Times New Roman"/>
        </w:rPr>
        <w:t xml:space="preserve">to </w:t>
      </w:r>
      <w:r>
        <w:rPr>
          <w:rFonts w:ascii="Times New Roman" w:hAnsi="Times New Roman" w:cs="Times New Roman"/>
        </w:rPr>
        <w:t>continu</w:t>
      </w:r>
      <w:r w:rsidR="00F76CCE">
        <w:rPr>
          <w:rFonts w:ascii="Times New Roman" w:hAnsi="Times New Roman" w:cs="Times New Roman"/>
        </w:rPr>
        <w:t>e</w:t>
      </w:r>
      <w:r>
        <w:rPr>
          <w:rFonts w:ascii="Times New Roman" w:hAnsi="Times New Roman" w:cs="Times New Roman"/>
        </w:rPr>
        <w:t xml:space="preserve"> the prehearing conference </w:t>
      </w:r>
      <w:r w:rsidR="007A5778">
        <w:rPr>
          <w:rFonts w:ascii="Times New Roman" w:hAnsi="Times New Roman" w:cs="Times New Roman"/>
        </w:rPr>
        <w:t>is granted</w:t>
      </w:r>
      <w:r w:rsidR="008B0E1A">
        <w:rPr>
          <w:rFonts w:ascii="Times New Roman" w:hAnsi="Times New Roman" w:cs="Times New Roman"/>
        </w:rPr>
        <w:t xml:space="preserve"> and a further prehearing conference will be scheduled</w:t>
      </w:r>
      <w:r w:rsidR="00D338B5" w:rsidRPr="00AC3EC4">
        <w:rPr>
          <w:rFonts w:ascii="Times New Roman" w:hAnsi="Times New Roman" w:cs="Times New Roman"/>
          <w:bCs/>
        </w:rPr>
        <w:t>.</w:t>
      </w:r>
    </w:p>
    <w:p w14:paraId="0719CBFE" w14:textId="77777777" w:rsidR="00D338B5" w:rsidRDefault="00D338B5" w:rsidP="00AC3EC4">
      <w:pPr>
        <w:pStyle w:val="BodyText"/>
        <w:tabs>
          <w:tab w:val="left" w:pos="0"/>
        </w:tabs>
        <w:spacing w:after="0" w:line="360" w:lineRule="auto"/>
        <w:rPr>
          <w:rFonts w:ascii="Times New Roman" w:eastAsia="Calibri" w:hAnsi="Times New Roman" w:cs="Times New Roman"/>
          <w:spacing w:val="-3"/>
        </w:rPr>
      </w:pPr>
    </w:p>
    <w:p w14:paraId="593EBB5F" w14:textId="77777777" w:rsidR="008B0E1A" w:rsidRPr="00AC3EC4" w:rsidRDefault="008B0E1A" w:rsidP="00AC3EC4">
      <w:pPr>
        <w:pStyle w:val="BodyText"/>
        <w:tabs>
          <w:tab w:val="left" w:pos="0"/>
        </w:tabs>
        <w:spacing w:after="0" w:line="360" w:lineRule="auto"/>
        <w:rPr>
          <w:rFonts w:ascii="Times New Roman" w:eastAsia="Calibri" w:hAnsi="Times New Roman" w:cs="Times New Roman"/>
          <w:spacing w:val="-3"/>
        </w:rPr>
      </w:pPr>
    </w:p>
    <w:p w14:paraId="03B373B1" w14:textId="77777777" w:rsidR="00D338B5" w:rsidRPr="00AC3EC4" w:rsidRDefault="00D338B5" w:rsidP="00AC3EC4">
      <w:pPr>
        <w:spacing w:line="360" w:lineRule="auto"/>
        <w:ind w:left="720" w:firstLine="720"/>
        <w:rPr>
          <w:spacing w:val="-3"/>
          <w:sz w:val="24"/>
          <w:szCs w:val="24"/>
        </w:rPr>
      </w:pPr>
      <w:r w:rsidRPr="00AC3EC4">
        <w:rPr>
          <w:spacing w:val="-3"/>
          <w:sz w:val="24"/>
          <w:szCs w:val="24"/>
        </w:rPr>
        <w:lastRenderedPageBreak/>
        <w:t>THEREFORE,</w:t>
      </w:r>
    </w:p>
    <w:p w14:paraId="166A0B6B" w14:textId="77777777" w:rsidR="00D338B5" w:rsidRPr="00AC3EC4" w:rsidRDefault="00D338B5" w:rsidP="00AC3EC4">
      <w:pPr>
        <w:tabs>
          <w:tab w:val="left" w:pos="-720"/>
        </w:tabs>
        <w:suppressAutoHyphens/>
        <w:spacing w:line="360" w:lineRule="auto"/>
        <w:ind w:firstLine="1440"/>
        <w:rPr>
          <w:spacing w:val="-3"/>
          <w:sz w:val="24"/>
          <w:szCs w:val="24"/>
        </w:rPr>
      </w:pPr>
    </w:p>
    <w:p w14:paraId="7D44D199" w14:textId="07455C53" w:rsidR="00D338B5" w:rsidRPr="00AC3EC4" w:rsidRDefault="00F3005C" w:rsidP="00AC3EC4">
      <w:pPr>
        <w:tabs>
          <w:tab w:val="left" w:pos="-720"/>
        </w:tabs>
        <w:suppressAutoHyphens/>
        <w:spacing w:line="360" w:lineRule="auto"/>
        <w:rPr>
          <w:spacing w:val="-3"/>
          <w:sz w:val="24"/>
          <w:szCs w:val="24"/>
        </w:rPr>
      </w:pPr>
      <w:r w:rsidRPr="00AC3EC4">
        <w:rPr>
          <w:spacing w:val="-3"/>
          <w:sz w:val="24"/>
          <w:szCs w:val="24"/>
        </w:rPr>
        <w:tab/>
      </w:r>
      <w:r w:rsidRPr="00AC3EC4">
        <w:rPr>
          <w:spacing w:val="-3"/>
          <w:sz w:val="24"/>
          <w:szCs w:val="24"/>
        </w:rPr>
        <w:tab/>
      </w:r>
      <w:r w:rsidR="00D338B5" w:rsidRPr="00AC3EC4">
        <w:rPr>
          <w:spacing w:val="-3"/>
          <w:sz w:val="24"/>
          <w:szCs w:val="24"/>
        </w:rPr>
        <w:t>IT IS ORDERED:</w:t>
      </w:r>
    </w:p>
    <w:p w14:paraId="5429D098" w14:textId="77777777" w:rsidR="00D338B5" w:rsidRPr="00AC3EC4" w:rsidRDefault="00D338B5" w:rsidP="00AC3EC4">
      <w:pPr>
        <w:tabs>
          <w:tab w:val="left" w:pos="-720"/>
        </w:tabs>
        <w:suppressAutoHyphens/>
        <w:spacing w:line="360" w:lineRule="auto"/>
        <w:ind w:firstLine="1440"/>
        <w:rPr>
          <w:spacing w:val="-3"/>
          <w:sz w:val="24"/>
          <w:szCs w:val="24"/>
        </w:rPr>
      </w:pPr>
    </w:p>
    <w:p w14:paraId="7D011269" w14:textId="77777777" w:rsidR="007A5778" w:rsidRDefault="00D338B5" w:rsidP="00AC3EC4">
      <w:pPr>
        <w:numPr>
          <w:ilvl w:val="0"/>
          <w:numId w:val="1"/>
        </w:numPr>
        <w:tabs>
          <w:tab w:val="left" w:pos="-720"/>
        </w:tabs>
        <w:suppressAutoHyphens/>
        <w:autoSpaceDE w:val="0"/>
        <w:autoSpaceDN w:val="0"/>
        <w:spacing w:line="360" w:lineRule="auto"/>
        <w:ind w:left="0" w:firstLine="1440"/>
        <w:rPr>
          <w:spacing w:val="-3"/>
          <w:sz w:val="24"/>
          <w:szCs w:val="24"/>
        </w:rPr>
      </w:pPr>
      <w:r w:rsidRPr="00AC3EC4">
        <w:rPr>
          <w:spacing w:val="-3"/>
          <w:sz w:val="24"/>
          <w:szCs w:val="24"/>
        </w:rPr>
        <w:t xml:space="preserve">That </w:t>
      </w:r>
      <w:r w:rsidR="00AA5455">
        <w:rPr>
          <w:spacing w:val="-3"/>
          <w:sz w:val="24"/>
          <w:szCs w:val="24"/>
        </w:rPr>
        <w:t xml:space="preserve">Complainant’s “Request and Petition for Continuance for the Pre-Hearing Conference” in Dorene Dougherty v. Pennsylvania Electric Company at Docket No. C-2018-3001474 </w:t>
      </w:r>
      <w:r w:rsidR="007A5778">
        <w:rPr>
          <w:spacing w:val="-3"/>
          <w:sz w:val="24"/>
          <w:szCs w:val="24"/>
        </w:rPr>
        <w:t>is granted</w:t>
      </w:r>
      <w:r w:rsidR="00AA5455">
        <w:rPr>
          <w:spacing w:val="-3"/>
          <w:sz w:val="24"/>
          <w:szCs w:val="24"/>
        </w:rPr>
        <w:t>;</w:t>
      </w:r>
    </w:p>
    <w:p w14:paraId="1898FECE" w14:textId="77777777" w:rsidR="007A5778" w:rsidRDefault="007A5778" w:rsidP="007A5778">
      <w:pPr>
        <w:tabs>
          <w:tab w:val="left" w:pos="-720"/>
        </w:tabs>
        <w:suppressAutoHyphens/>
        <w:autoSpaceDE w:val="0"/>
        <w:autoSpaceDN w:val="0"/>
        <w:spacing w:line="360" w:lineRule="auto"/>
        <w:ind w:left="1440"/>
        <w:rPr>
          <w:spacing w:val="-3"/>
          <w:sz w:val="24"/>
          <w:szCs w:val="24"/>
        </w:rPr>
      </w:pPr>
    </w:p>
    <w:p w14:paraId="601879AA" w14:textId="286E7876" w:rsidR="00CC2471" w:rsidRPr="00AC3EC4" w:rsidRDefault="007A5778" w:rsidP="00AC3EC4">
      <w:pPr>
        <w:numPr>
          <w:ilvl w:val="0"/>
          <w:numId w:val="1"/>
        </w:numPr>
        <w:tabs>
          <w:tab w:val="left" w:pos="-720"/>
        </w:tabs>
        <w:suppressAutoHyphens/>
        <w:autoSpaceDE w:val="0"/>
        <w:autoSpaceDN w:val="0"/>
        <w:spacing w:line="360" w:lineRule="auto"/>
        <w:ind w:left="0" w:firstLine="1440"/>
        <w:rPr>
          <w:spacing w:val="-3"/>
          <w:sz w:val="24"/>
          <w:szCs w:val="24"/>
        </w:rPr>
      </w:pPr>
      <w:r>
        <w:rPr>
          <w:spacing w:val="-3"/>
          <w:sz w:val="24"/>
          <w:szCs w:val="24"/>
        </w:rPr>
        <w:t xml:space="preserve">That the prehearing conference shall be rescheduled </w:t>
      </w:r>
      <w:r w:rsidR="0074682B">
        <w:rPr>
          <w:spacing w:val="-3"/>
          <w:sz w:val="24"/>
          <w:szCs w:val="24"/>
        </w:rPr>
        <w:t xml:space="preserve">by a separate notice </w:t>
      </w:r>
      <w:r>
        <w:rPr>
          <w:spacing w:val="-3"/>
          <w:sz w:val="24"/>
          <w:szCs w:val="24"/>
        </w:rPr>
        <w:t xml:space="preserve">for on or after </w:t>
      </w:r>
      <w:r w:rsidR="0074682B">
        <w:rPr>
          <w:spacing w:val="-3"/>
          <w:sz w:val="24"/>
          <w:szCs w:val="24"/>
        </w:rPr>
        <w:t>sixty (</w:t>
      </w:r>
      <w:r>
        <w:rPr>
          <w:spacing w:val="-3"/>
          <w:sz w:val="24"/>
          <w:szCs w:val="24"/>
        </w:rPr>
        <w:t>60</w:t>
      </w:r>
      <w:r w:rsidR="0074682B">
        <w:rPr>
          <w:spacing w:val="-3"/>
          <w:sz w:val="24"/>
          <w:szCs w:val="24"/>
        </w:rPr>
        <w:t>)</w:t>
      </w:r>
      <w:r>
        <w:rPr>
          <w:spacing w:val="-3"/>
          <w:sz w:val="24"/>
          <w:szCs w:val="24"/>
        </w:rPr>
        <w:t xml:space="preserve"> days from the date of this </w:t>
      </w:r>
      <w:proofErr w:type="gramStart"/>
      <w:r>
        <w:rPr>
          <w:spacing w:val="-3"/>
          <w:sz w:val="24"/>
          <w:szCs w:val="24"/>
        </w:rPr>
        <w:t>Order;</w:t>
      </w:r>
      <w:proofErr w:type="gramEnd"/>
      <w:r>
        <w:rPr>
          <w:spacing w:val="-3"/>
          <w:sz w:val="24"/>
          <w:szCs w:val="24"/>
        </w:rPr>
        <w:t xml:space="preserve"> </w:t>
      </w:r>
      <w:r w:rsidR="00AA5455">
        <w:rPr>
          <w:spacing w:val="-3"/>
          <w:sz w:val="24"/>
          <w:szCs w:val="24"/>
        </w:rPr>
        <w:t xml:space="preserve">  </w:t>
      </w:r>
    </w:p>
    <w:p w14:paraId="51D98BF7" w14:textId="77777777" w:rsidR="0018024D" w:rsidRPr="00AC3EC4" w:rsidRDefault="0018024D" w:rsidP="00AC3EC4">
      <w:pPr>
        <w:tabs>
          <w:tab w:val="left" w:pos="-720"/>
        </w:tabs>
        <w:suppressAutoHyphens/>
        <w:autoSpaceDE w:val="0"/>
        <w:autoSpaceDN w:val="0"/>
        <w:spacing w:line="360" w:lineRule="auto"/>
        <w:ind w:left="1440"/>
        <w:rPr>
          <w:spacing w:val="-3"/>
          <w:sz w:val="24"/>
          <w:szCs w:val="24"/>
        </w:rPr>
      </w:pPr>
    </w:p>
    <w:p w14:paraId="32C2A895" w14:textId="3129766D" w:rsidR="00285636" w:rsidRPr="0074682B" w:rsidRDefault="007A5778" w:rsidP="0074682B">
      <w:pPr>
        <w:numPr>
          <w:ilvl w:val="0"/>
          <w:numId w:val="1"/>
        </w:numPr>
        <w:tabs>
          <w:tab w:val="left" w:pos="-720"/>
        </w:tabs>
        <w:suppressAutoHyphens/>
        <w:autoSpaceDE w:val="0"/>
        <w:autoSpaceDN w:val="0"/>
        <w:spacing w:line="360" w:lineRule="auto"/>
        <w:ind w:left="0" w:firstLine="1440"/>
        <w:rPr>
          <w:spacing w:val="-3"/>
          <w:sz w:val="24"/>
          <w:szCs w:val="24"/>
        </w:rPr>
      </w:pPr>
      <w:r>
        <w:rPr>
          <w:spacing w:val="-3"/>
          <w:sz w:val="24"/>
          <w:szCs w:val="24"/>
        </w:rPr>
        <w:t xml:space="preserve">That Jeffrey Smiles shall be added as an interested party to the matter at </w:t>
      </w:r>
      <w:r w:rsidR="00AA5455">
        <w:rPr>
          <w:spacing w:val="-3"/>
          <w:sz w:val="24"/>
          <w:szCs w:val="24"/>
        </w:rPr>
        <w:t xml:space="preserve">Dorene Dougherty v. Pennsylvania Electric Company at Docket No. C-2018-3001474 </w:t>
      </w:r>
      <w:r w:rsidR="00285636">
        <w:rPr>
          <w:spacing w:val="-3"/>
          <w:sz w:val="24"/>
          <w:szCs w:val="24"/>
        </w:rPr>
        <w:t xml:space="preserve">and shall receive email notification of all filings at </w:t>
      </w:r>
      <w:hyperlink r:id="rId8" w:history="1">
        <w:r w:rsidR="00285636" w:rsidRPr="007011EE">
          <w:rPr>
            <w:rStyle w:val="Hyperlink"/>
            <w:spacing w:val="-3"/>
            <w:sz w:val="24"/>
            <w:szCs w:val="24"/>
          </w:rPr>
          <w:t>jeffrsmil@peoplepc.com</w:t>
        </w:r>
      </w:hyperlink>
      <w:r w:rsidR="00AA7B65">
        <w:rPr>
          <w:spacing w:val="-3"/>
          <w:sz w:val="24"/>
          <w:szCs w:val="24"/>
        </w:rPr>
        <w:t>;</w:t>
      </w:r>
      <w:r w:rsidR="0074682B">
        <w:rPr>
          <w:spacing w:val="-3"/>
          <w:sz w:val="24"/>
          <w:szCs w:val="24"/>
        </w:rPr>
        <w:t xml:space="preserve"> </w:t>
      </w:r>
    </w:p>
    <w:p w14:paraId="44BDDBEC" w14:textId="77777777" w:rsidR="00285636" w:rsidRDefault="00285636" w:rsidP="00285636">
      <w:pPr>
        <w:pStyle w:val="ListParagraph"/>
        <w:rPr>
          <w:spacing w:val="-3"/>
        </w:rPr>
      </w:pPr>
    </w:p>
    <w:p w14:paraId="4CC6CBE3" w14:textId="062564E1" w:rsidR="004B3154" w:rsidRDefault="00AA5455" w:rsidP="00AC3EC4">
      <w:pPr>
        <w:numPr>
          <w:ilvl w:val="0"/>
          <w:numId w:val="1"/>
        </w:numPr>
        <w:tabs>
          <w:tab w:val="left" w:pos="-720"/>
        </w:tabs>
        <w:suppressAutoHyphens/>
        <w:autoSpaceDE w:val="0"/>
        <w:autoSpaceDN w:val="0"/>
        <w:spacing w:line="360" w:lineRule="auto"/>
        <w:ind w:left="0" w:firstLine="1440"/>
        <w:rPr>
          <w:spacing w:val="-3"/>
          <w:sz w:val="24"/>
          <w:szCs w:val="24"/>
        </w:rPr>
      </w:pPr>
      <w:r>
        <w:rPr>
          <w:spacing w:val="-3"/>
          <w:sz w:val="24"/>
          <w:szCs w:val="24"/>
        </w:rPr>
        <w:t xml:space="preserve">That </w:t>
      </w:r>
      <w:r w:rsidR="00285636">
        <w:rPr>
          <w:spacing w:val="-3"/>
          <w:sz w:val="24"/>
          <w:szCs w:val="24"/>
        </w:rPr>
        <w:t>Complainant may create an eService account with the Commission using Jeffrey Smiles</w:t>
      </w:r>
      <w:r w:rsidR="0074682B">
        <w:rPr>
          <w:spacing w:val="-3"/>
          <w:sz w:val="24"/>
          <w:szCs w:val="24"/>
        </w:rPr>
        <w:t>’</w:t>
      </w:r>
      <w:r w:rsidR="00285636">
        <w:rPr>
          <w:spacing w:val="-3"/>
          <w:sz w:val="24"/>
          <w:szCs w:val="24"/>
        </w:rPr>
        <w:t xml:space="preserve"> email address and may submit filings in accordance with 52 Pa. Code § 1.11 as long as submitted documents include Complainant’s signature</w:t>
      </w:r>
      <w:r w:rsidR="00D30F50">
        <w:rPr>
          <w:spacing w:val="-3"/>
          <w:sz w:val="24"/>
          <w:szCs w:val="24"/>
        </w:rPr>
        <w:t xml:space="preserve">; and </w:t>
      </w:r>
    </w:p>
    <w:p w14:paraId="2CA939CE" w14:textId="77777777" w:rsidR="00D30F50" w:rsidRDefault="00D30F50" w:rsidP="00D30F50">
      <w:pPr>
        <w:tabs>
          <w:tab w:val="left" w:pos="-720"/>
        </w:tabs>
        <w:suppressAutoHyphens/>
        <w:autoSpaceDE w:val="0"/>
        <w:autoSpaceDN w:val="0"/>
        <w:spacing w:line="360" w:lineRule="auto"/>
        <w:rPr>
          <w:spacing w:val="-3"/>
          <w:sz w:val="24"/>
          <w:szCs w:val="24"/>
        </w:rPr>
      </w:pPr>
    </w:p>
    <w:p w14:paraId="1B102C41" w14:textId="569E7128" w:rsidR="00D30F50" w:rsidRPr="00AC3EC4" w:rsidRDefault="00D30F50" w:rsidP="0072109B">
      <w:pPr>
        <w:tabs>
          <w:tab w:val="left" w:pos="-720"/>
        </w:tabs>
        <w:suppressAutoHyphens/>
        <w:autoSpaceDE w:val="0"/>
        <w:autoSpaceDN w:val="0"/>
        <w:spacing w:line="360" w:lineRule="auto"/>
        <w:rPr>
          <w:spacing w:val="-3"/>
          <w:sz w:val="24"/>
          <w:szCs w:val="24"/>
        </w:rPr>
      </w:pPr>
      <w:r>
        <w:rPr>
          <w:spacing w:val="-3"/>
          <w:sz w:val="24"/>
          <w:szCs w:val="24"/>
        </w:rPr>
        <w:tab/>
      </w:r>
      <w:r>
        <w:rPr>
          <w:spacing w:val="-3"/>
          <w:sz w:val="24"/>
          <w:szCs w:val="24"/>
        </w:rPr>
        <w:tab/>
        <w:t>5.</w:t>
      </w:r>
      <w:r>
        <w:rPr>
          <w:spacing w:val="-3"/>
          <w:sz w:val="24"/>
          <w:szCs w:val="24"/>
        </w:rPr>
        <w:tab/>
        <w:t xml:space="preserve">That all </w:t>
      </w:r>
      <w:r w:rsidR="008B0E1A">
        <w:rPr>
          <w:spacing w:val="-3"/>
          <w:sz w:val="24"/>
          <w:szCs w:val="24"/>
        </w:rPr>
        <w:t xml:space="preserve">the other </w:t>
      </w:r>
      <w:r>
        <w:rPr>
          <w:spacing w:val="-3"/>
          <w:sz w:val="24"/>
          <w:szCs w:val="24"/>
        </w:rPr>
        <w:t>remaining provision</w:t>
      </w:r>
      <w:r w:rsidR="008B0E1A">
        <w:rPr>
          <w:spacing w:val="-3"/>
          <w:sz w:val="24"/>
          <w:szCs w:val="24"/>
        </w:rPr>
        <w:t>s</w:t>
      </w:r>
      <w:r>
        <w:rPr>
          <w:spacing w:val="-3"/>
          <w:sz w:val="24"/>
          <w:szCs w:val="24"/>
        </w:rPr>
        <w:t xml:space="preserve"> of the Prehearing Order dated December 11, 2023, </w:t>
      </w:r>
      <w:r w:rsidR="008B0E1A">
        <w:rPr>
          <w:spacing w:val="-3"/>
          <w:sz w:val="24"/>
          <w:szCs w:val="24"/>
        </w:rPr>
        <w:t xml:space="preserve">shall </w:t>
      </w:r>
      <w:r>
        <w:rPr>
          <w:spacing w:val="-3"/>
          <w:sz w:val="24"/>
          <w:szCs w:val="24"/>
        </w:rPr>
        <w:t xml:space="preserve">remain in effect. </w:t>
      </w:r>
    </w:p>
    <w:p w14:paraId="6D8D8D40" w14:textId="77777777" w:rsidR="00D338B5" w:rsidRPr="00AC3EC4" w:rsidRDefault="00D338B5" w:rsidP="00AC3EC4">
      <w:pPr>
        <w:pStyle w:val="BodyText"/>
        <w:tabs>
          <w:tab w:val="left" w:pos="0"/>
        </w:tabs>
        <w:spacing w:after="0" w:line="360" w:lineRule="auto"/>
        <w:rPr>
          <w:rFonts w:ascii="Times New Roman" w:hAnsi="Times New Roman" w:cs="Times New Roman"/>
        </w:rPr>
      </w:pPr>
    </w:p>
    <w:p w14:paraId="6A70C5F6" w14:textId="77777777" w:rsidR="00D338B5" w:rsidRPr="00AC3EC4" w:rsidRDefault="00D338B5" w:rsidP="00AC3EC4">
      <w:pPr>
        <w:pStyle w:val="BodyText"/>
        <w:tabs>
          <w:tab w:val="left" w:pos="0"/>
        </w:tabs>
        <w:spacing w:after="0" w:line="360" w:lineRule="auto"/>
        <w:rPr>
          <w:rFonts w:ascii="Times New Roman" w:hAnsi="Times New Roman" w:cs="Times New Roman"/>
          <w:spacing w:val="-3"/>
        </w:rPr>
      </w:pPr>
    </w:p>
    <w:p w14:paraId="036755FF" w14:textId="1480E93B" w:rsidR="00D338B5" w:rsidRPr="00AC3EC4" w:rsidRDefault="00D338B5" w:rsidP="00AC3EC4">
      <w:pPr>
        <w:pStyle w:val="NoSpacing"/>
        <w:spacing w:line="360" w:lineRule="auto"/>
        <w:rPr>
          <w:szCs w:val="24"/>
        </w:rPr>
      </w:pPr>
      <w:r w:rsidRPr="00AC3EC4">
        <w:rPr>
          <w:szCs w:val="24"/>
        </w:rPr>
        <w:t>Date:</w:t>
      </w:r>
      <w:r w:rsidRPr="00AC3EC4">
        <w:rPr>
          <w:szCs w:val="24"/>
        </w:rPr>
        <w:tab/>
      </w:r>
      <w:r w:rsidR="00AA7B65">
        <w:rPr>
          <w:szCs w:val="24"/>
          <w:u w:val="single"/>
        </w:rPr>
        <w:t>February 5, 2024</w:t>
      </w:r>
      <w:r w:rsidRPr="00AC3EC4">
        <w:rPr>
          <w:szCs w:val="24"/>
        </w:rPr>
        <w:tab/>
      </w:r>
      <w:r w:rsidRPr="00AC3EC4">
        <w:rPr>
          <w:szCs w:val="24"/>
        </w:rPr>
        <w:tab/>
      </w:r>
      <w:r w:rsidRPr="00AC3EC4">
        <w:rPr>
          <w:szCs w:val="24"/>
        </w:rPr>
        <w:tab/>
      </w:r>
      <w:r w:rsidR="000C5FEF">
        <w:rPr>
          <w:szCs w:val="24"/>
        </w:rPr>
        <w:tab/>
      </w:r>
      <w:r w:rsidRPr="00AC3EC4">
        <w:rPr>
          <w:szCs w:val="24"/>
          <w:u w:val="single"/>
        </w:rPr>
        <w:tab/>
      </w:r>
      <w:r w:rsidRPr="00AC3EC4">
        <w:rPr>
          <w:szCs w:val="24"/>
          <w:u w:val="single"/>
        </w:rPr>
        <w:tab/>
        <w:t>/s/</w:t>
      </w:r>
      <w:r w:rsidRPr="00AC3EC4">
        <w:rPr>
          <w:szCs w:val="24"/>
          <w:u w:val="single"/>
        </w:rPr>
        <w:tab/>
      </w:r>
      <w:r w:rsidRPr="00AC3EC4">
        <w:rPr>
          <w:szCs w:val="24"/>
          <w:u w:val="single"/>
        </w:rPr>
        <w:tab/>
      </w:r>
      <w:r w:rsidRPr="00AC3EC4">
        <w:rPr>
          <w:szCs w:val="24"/>
          <w:u w:val="single"/>
        </w:rPr>
        <w:tab/>
      </w:r>
    </w:p>
    <w:p w14:paraId="2E5AD322" w14:textId="77E68BEC" w:rsidR="00D338B5" w:rsidRPr="00AC3EC4" w:rsidRDefault="00D338B5" w:rsidP="00042225">
      <w:pPr>
        <w:pStyle w:val="NoSpacing"/>
        <w:rPr>
          <w:szCs w:val="24"/>
        </w:rPr>
      </w:pPr>
      <w:r w:rsidRPr="00AC3EC4">
        <w:rPr>
          <w:szCs w:val="24"/>
        </w:rPr>
        <w:tab/>
      </w:r>
      <w:r w:rsidRPr="00AC3EC4">
        <w:rPr>
          <w:szCs w:val="24"/>
        </w:rPr>
        <w:tab/>
      </w:r>
      <w:r w:rsidRPr="00AC3EC4">
        <w:rPr>
          <w:szCs w:val="24"/>
        </w:rPr>
        <w:tab/>
      </w:r>
      <w:r w:rsidRPr="00AC3EC4">
        <w:rPr>
          <w:szCs w:val="24"/>
        </w:rPr>
        <w:tab/>
      </w:r>
      <w:r w:rsidRPr="00AC3EC4">
        <w:rPr>
          <w:szCs w:val="24"/>
        </w:rPr>
        <w:tab/>
      </w:r>
      <w:r w:rsidRPr="00AC3EC4">
        <w:rPr>
          <w:szCs w:val="24"/>
        </w:rPr>
        <w:tab/>
      </w:r>
      <w:r w:rsidR="000C5FEF">
        <w:rPr>
          <w:szCs w:val="24"/>
        </w:rPr>
        <w:tab/>
      </w:r>
      <w:r w:rsidR="00FC74E7" w:rsidRPr="00AC3EC4">
        <w:rPr>
          <w:szCs w:val="24"/>
        </w:rPr>
        <w:t>Chad L. Allensworth</w:t>
      </w:r>
    </w:p>
    <w:p w14:paraId="7623B1F1" w14:textId="6292D6DE" w:rsidR="00D338B5" w:rsidRPr="00AC3EC4" w:rsidRDefault="00D338B5" w:rsidP="00042225">
      <w:pPr>
        <w:pStyle w:val="NoSpacing"/>
        <w:rPr>
          <w:szCs w:val="24"/>
        </w:rPr>
      </w:pPr>
      <w:r w:rsidRPr="00AC3EC4">
        <w:rPr>
          <w:szCs w:val="24"/>
        </w:rPr>
        <w:tab/>
      </w:r>
      <w:r w:rsidRPr="00AC3EC4">
        <w:rPr>
          <w:szCs w:val="24"/>
        </w:rPr>
        <w:tab/>
      </w:r>
      <w:r w:rsidRPr="00AC3EC4">
        <w:rPr>
          <w:szCs w:val="24"/>
        </w:rPr>
        <w:tab/>
      </w:r>
      <w:r w:rsidRPr="00AC3EC4">
        <w:rPr>
          <w:szCs w:val="24"/>
        </w:rPr>
        <w:tab/>
      </w:r>
      <w:r w:rsidRPr="00AC3EC4">
        <w:rPr>
          <w:szCs w:val="24"/>
        </w:rPr>
        <w:tab/>
      </w:r>
      <w:r w:rsidRPr="00AC3EC4">
        <w:rPr>
          <w:szCs w:val="24"/>
        </w:rPr>
        <w:tab/>
      </w:r>
      <w:r w:rsidR="000C5FEF">
        <w:rPr>
          <w:szCs w:val="24"/>
        </w:rPr>
        <w:tab/>
      </w:r>
      <w:r w:rsidRPr="00AC3EC4">
        <w:rPr>
          <w:szCs w:val="24"/>
        </w:rPr>
        <w:t>Administrative Law Judge</w:t>
      </w:r>
    </w:p>
    <w:p w14:paraId="0F8A96B3" w14:textId="77777777" w:rsidR="001334DA" w:rsidRDefault="001334DA" w:rsidP="00AC3EC4">
      <w:pPr>
        <w:spacing w:line="360" w:lineRule="auto"/>
        <w:rPr>
          <w:sz w:val="24"/>
          <w:szCs w:val="24"/>
        </w:rPr>
        <w:sectPr w:rsidR="001334DA" w:rsidSect="00501543">
          <w:footerReference w:type="default" r:id="rId9"/>
          <w:pgSz w:w="12240" w:h="15840"/>
          <w:pgMar w:top="1440" w:right="1440" w:bottom="1440" w:left="1530" w:header="720" w:footer="720" w:gutter="0"/>
          <w:cols w:space="720"/>
          <w:titlePg/>
          <w:docGrid w:linePitch="360"/>
        </w:sectPr>
      </w:pPr>
    </w:p>
    <w:p w14:paraId="269EF924" w14:textId="77777777" w:rsidR="001334DA" w:rsidRDefault="001334DA" w:rsidP="001334D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r>
        <w:rPr>
          <w:rFonts w:ascii="Microsoft Sans Serif" w:eastAsia="Microsoft Sans Serif" w:hAnsi="Microsoft Sans Serif" w:cs="Microsoft Sans Serif"/>
          <w:sz w:val="24"/>
        </w:rPr>
        <w:cr/>
      </w:r>
      <w:r w:rsidRPr="006C7919">
        <w:rPr>
          <w:rFonts w:ascii="Microsoft Sans Serif" w:eastAsia="Microsoft Sans Serif" w:hAnsi="Microsoft Sans Serif" w:cs="Microsoft Sans Serif"/>
          <w:b/>
          <w:bCs/>
          <w:sz w:val="24"/>
        </w:rPr>
        <w:t>570.836.4399</w:t>
      </w:r>
      <w:r w:rsidRPr="006C7919">
        <w:rPr>
          <w:rFonts w:ascii="Microsoft Sans Serif" w:eastAsia="Microsoft Sans Serif" w:hAnsi="Microsoft Sans Serif" w:cs="Microsoft Sans Serif"/>
          <w:b/>
          <w:bCs/>
          <w:sz w:val="24"/>
        </w:rPr>
        <w:cr/>
      </w:r>
      <w:r w:rsidRPr="006C7919">
        <w:rPr>
          <w:rFonts w:ascii="Microsoft Sans Serif" w:eastAsia="Microsoft Sans Serif" w:hAnsi="Microsoft Sans Serif" w:cs="Microsoft Sans Serif"/>
          <w:i/>
          <w:iCs/>
          <w:sz w:val="24"/>
        </w:rPr>
        <w:t xml:space="preserve">Served via first class </w:t>
      </w:r>
      <w:proofErr w:type="gramStart"/>
      <w:r w:rsidRPr="006C7919">
        <w:rPr>
          <w:rFonts w:ascii="Microsoft Sans Serif" w:eastAsia="Microsoft Sans Serif" w:hAnsi="Microsoft Sans Serif" w:cs="Microsoft Sans Serif"/>
          <w:i/>
          <w:iCs/>
          <w:sz w:val="24"/>
        </w:rPr>
        <w:t>mail</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 xml:space="preserve">LAUREN M LEPKOSKI ESQUIRE </w:t>
      </w:r>
    </w:p>
    <w:p w14:paraId="3BC89FB0" w14:textId="77777777" w:rsidR="001334DA" w:rsidRDefault="001334DA" w:rsidP="001334D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6C7919">
        <w:rPr>
          <w:rFonts w:ascii="Microsoft Sans Serif" w:eastAsia="Microsoft Sans Serif" w:hAnsi="Microsoft Sans Serif" w:cs="Microsoft Sans Serif"/>
          <w:b/>
          <w:bCs/>
          <w:sz w:val="24"/>
        </w:rPr>
        <w:t>610.921.6658</w:t>
      </w:r>
      <w:r w:rsidRPr="006C7919">
        <w:rPr>
          <w:rFonts w:ascii="Microsoft Sans Serif" w:eastAsia="Microsoft Sans Serif" w:hAnsi="Microsoft Sans Serif" w:cs="Microsoft Sans Serif"/>
          <w:b/>
          <w:bCs/>
          <w:sz w:val="24"/>
        </w:rPr>
        <w:cr/>
        <w:t>610.921.6203</w:t>
      </w:r>
      <w:r>
        <w:rPr>
          <w:rFonts w:ascii="Microsoft Sans Serif" w:eastAsia="Microsoft Sans Serif" w:hAnsi="Microsoft Sans Serif" w:cs="Microsoft Sans Serif"/>
          <w:sz w:val="24"/>
        </w:rPr>
        <w:cr/>
      </w:r>
      <w:hyperlink r:id="rId10" w:history="1">
        <w:r w:rsidRPr="003D11AD">
          <w:rPr>
            <w:rStyle w:val="Hyperlink"/>
            <w:rFonts w:ascii="Microsoft Sans Serif" w:eastAsia="Microsoft Sans Serif" w:hAnsi="Microsoft Sans Serif" w:cs="Microsoft Sans Serif"/>
            <w:sz w:val="24"/>
          </w:rPr>
          <w:t>tgiesler@firstenergycorp.com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1" w:history="1">
        <w:r w:rsidRPr="003D11AD">
          <w:rPr>
            <w:rStyle w:val="Hyperlink"/>
            <w:rFonts w:ascii="Microsoft Sans Serif" w:eastAsia="Microsoft Sans Serif" w:hAnsi="Microsoft Sans Serif" w:cs="Microsoft Sans Serif"/>
            <w:sz w:val="24"/>
          </w:rPr>
          <w:t>llepkoski@firstenergycorp.com</w:t>
        </w:r>
      </w:hyperlink>
      <w:r>
        <w:rPr>
          <w:rFonts w:ascii="Microsoft Sans Serif" w:eastAsia="Microsoft Sans Serif" w:hAnsi="Microsoft Sans Serif" w:cs="Microsoft Sans Serif"/>
          <w:sz w:val="24"/>
        </w:rPr>
        <w:t xml:space="preserve">   </w:t>
      </w:r>
    </w:p>
    <w:p w14:paraId="1AA2F2F7" w14:textId="77777777" w:rsidR="001334DA" w:rsidRDefault="001334DA" w:rsidP="001334D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84FA0E7" w14:textId="3263A27E" w:rsidR="001334DA" w:rsidRDefault="001334DA" w:rsidP="001334D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bookmarkStart w:id="0" w:name="_Hlk152160849"/>
      <w:r>
        <w:rPr>
          <w:rFonts w:ascii="Microsoft Sans Serif" w:eastAsia="Microsoft Sans Serif" w:hAnsi="Microsoft Sans Serif" w:cs="Microsoft Sans Serif"/>
          <w:sz w:val="24"/>
        </w:rPr>
        <w:t>ELDON KIBLER</w:t>
      </w:r>
      <w:r>
        <w:rPr>
          <w:rFonts w:ascii="Microsoft Sans Serif" w:eastAsia="Microsoft Sans Serif" w:hAnsi="Microsoft Sans Serif" w:cs="Microsoft Sans Serif"/>
          <w:sz w:val="24"/>
        </w:rPr>
        <w:cr/>
        <w:t>420 SNYDER AVE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t>610</w:t>
      </w:r>
      <w:r>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926</w:t>
      </w:r>
      <w:r>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4340</w:t>
      </w:r>
      <w:r>
        <w:rPr>
          <w:rFonts w:ascii="Microsoft Sans Serif" w:eastAsia="Microsoft Sans Serif" w:hAnsi="Microsoft Sans Serif" w:cs="Microsoft Sans Serif"/>
          <w:sz w:val="24"/>
        </w:rPr>
        <w:cr/>
      </w:r>
      <w:hyperlink r:id="rId12" w:history="1">
        <w:r w:rsidRPr="003D11AD">
          <w:rPr>
            <w:rStyle w:val="Hyperlink"/>
            <w:rFonts w:ascii="Microsoft Sans Serif" w:eastAsia="Microsoft Sans Serif" w:hAnsi="Microsoft Sans Serif" w:cs="Microsoft Sans Serif"/>
            <w:sz w:val="24"/>
          </w:rPr>
          <w:t>eldonkib@yahoo.com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CURTIS RENNER COUNSEL</w:t>
      </w:r>
      <w:r>
        <w:rPr>
          <w:rFonts w:ascii="Microsoft Sans Serif" w:eastAsia="Microsoft Sans Serif" w:hAnsi="Microsoft Sans Serif" w:cs="Microsoft Sans Serif"/>
          <w:sz w:val="24"/>
        </w:rPr>
        <w:cr/>
        <w:t>1910 Pennsylvania Ave NW</w:t>
      </w:r>
      <w:r>
        <w:rPr>
          <w:rFonts w:ascii="Microsoft Sans Serif" w:eastAsia="Microsoft Sans Serif" w:hAnsi="Microsoft Sans Serif" w:cs="Microsoft Sans Serif"/>
          <w:sz w:val="24"/>
        </w:rPr>
        <w:cr/>
        <w:t>SUITE 1005 ENS</w:t>
      </w:r>
      <w:r>
        <w:rPr>
          <w:rFonts w:ascii="Microsoft Sans Serif" w:eastAsia="Microsoft Sans Serif" w:hAnsi="Microsoft Sans Serif" w:cs="Microsoft Sans Serif"/>
          <w:sz w:val="24"/>
        </w:rPr>
        <w:cr/>
        <w:t>WASHINGTON DC  20008</w:t>
      </w:r>
      <w:r>
        <w:rPr>
          <w:rFonts w:ascii="Microsoft Sans Serif" w:eastAsia="Microsoft Sans Serif" w:hAnsi="Microsoft Sans Serif" w:cs="Microsoft Sans Serif"/>
          <w:sz w:val="24"/>
        </w:rPr>
        <w:cr/>
        <w:t>703-203-3613</w:t>
      </w:r>
      <w:r>
        <w:rPr>
          <w:rFonts w:ascii="Microsoft Sans Serif" w:eastAsia="Microsoft Sans Serif" w:hAnsi="Microsoft Sans Serif" w:cs="Microsoft Sans Serif"/>
          <w:sz w:val="24"/>
        </w:rPr>
        <w:cr/>
      </w:r>
      <w:hyperlink r:id="rId13" w:history="1">
        <w:r w:rsidRPr="003D11AD">
          <w:rPr>
            <w:rStyle w:val="Hyperlink"/>
            <w:rFonts w:ascii="Microsoft Sans Serif" w:eastAsia="Microsoft Sans Serif" w:hAnsi="Microsoft Sans Serif" w:cs="Microsoft Sans Serif"/>
            <w:sz w:val="24"/>
          </w:rPr>
          <w:t>crenner@w-r.com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bookmarkEnd w:id="0"/>
      <w:proofErr w:type="gramEnd"/>
    </w:p>
    <w:p w14:paraId="1170EDBE" w14:textId="77777777" w:rsidR="001334DA" w:rsidRDefault="001334DA" w:rsidP="001334DA"/>
    <w:p w14:paraId="21DCC072" w14:textId="77777777" w:rsidR="001334DA" w:rsidRDefault="001334DA" w:rsidP="001334DA">
      <w:r>
        <w:rPr>
          <w:rFonts w:ascii="Microsoft Sans Serif" w:eastAsia="Microsoft Sans Serif" w:hAnsi="Microsoft Sans Serif" w:cs="Microsoft Sans Serif"/>
          <w:sz w:val="24"/>
        </w:rPr>
        <w:t>JEFFREY W SMILES ADMINISTRATOR</w:t>
      </w:r>
      <w:r>
        <w:rPr>
          <w:rFonts w:ascii="Microsoft Sans Serif" w:eastAsia="Microsoft Sans Serif" w:hAnsi="Microsoft Sans Serif" w:cs="Microsoft Sans Serif"/>
          <w:sz w:val="24"/>
        </w:rPr>
        <w:cr/>
        <w:t>3049 OCTAGON AVENUE</w:t>
      </w:r>
      <w:r>
        <w:rPr>
          <w:rFonts w:ascii="Microsoft Sans Serif" w:eastAsia="Microsoft Sans Serif" w:hAnsi="Microsoft Sans Serif" w:cs="Microsoft Sans Serif"/>
          <w:sz w:val="24"/>
        </w:rPr>
        <w:cr/>
        <w:t>SINKING SPRING PA  19608</w:t>
      </w:r>
      <w:r>
        <w:rPr>
          <w:rFonts w:ascii="Microsoft Sans Serif" w:eastAsia="Microsoft Sans Serif" w:hAnsi="Microsoft Sans Serif" w:cs="Microsoft Sans Serif"/>
          <w:sz w:val="24"/>
        </w:rPr>
        <w:cr/>
        <w:t xml:space="preserve"> </w:t>
      </w:r>
      <w:hyperlink r:id="rId14" w:history="1">
        <w:r w:rsidRPr="006A429C">
          <w:rPr>
            <w:rStyle w:val="Hyperlink"/>
            <w:rFonts w:ascii="Microsoft Sans Serif" w:eastAsia="Microsoft Sans Serif" w:hAnsi="Microsoft Sans Serif" w:cs="Microsoft Sans Serif"/>
            <w:sz w:val="24"/>
          </w:rPr>
          <w:t>jeffrsmil@peoplepc.com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0095D813" w14:textId="77777777" w:rsidR="00736105" w:rsidRPr="00AC3EC4" w:rsidRDefault="00736105" w:rsidP="00AC3EC4">
      <w:pPr>
        <w:spacing w:line="360" w:lineRule="auto"/>
        <w:rPr>
          <w:sz w:val="24"/>
          <w:szCs w:val="24"/>
        </w:rPr>
      </w:pPr>
    </w:p>
    <w:sectPr w:rsidR="00736105" w:rsidRPr="00AC3EC4" w:rsidSect="001334D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C457A" w14:textId="77777777" w:rsidR="00501543" w:rsidRDefault="00501543" w:rsidP="000B150F">
      <w:r>
        <w:separator/>
      </w:r>
    </w:p>
  </w:endnote>
  <w:endnote w:type="continuationSeparator" w:id="0">
    <w:p w14:paraId="7F64BEDB" w14:textId="77777777" w:rsidR="00501543" w:rsidRDefault="00501543" w:rsidP="000B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9BC28A4" w14:textId="77777777" w:rsidR="008E3AC7" w:rsidRPr="009136C1" w:rsidRDefault="006A11D4">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75D1" w14:textId="5B22ECCD" w:rsidR="001334DA" w:rsidRPr="009136C1" w:rsidRDefault="001334D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8D557" w14:textId="77777777" w:rsidR="00501543" w:rsidRDefault="00501543" w:rsidP="000B150F">
      <w:r>
        <w:separator/>
      </w:r>
    </w:p>
  </w:footnote>
  <w:footnote w:type="continuationSeparator" w:id="0">
    <w:p w14:paraId="580B58C2" w14:textId="77777777" w:rsidR="00501543" w:rsidRDefault="00501543" w:rsidP="000B150F">
      <w:r>
        <w:continuationSeparator/>
      </w:r>
    </w:p>
  </w:footnote>
  <w:footnote w:id="1">
    <w:p w14:paraId="272E8AE6" w14:textId="6524131F" w:rsidR="00F650D0" w:rsidRDefault="00F650D0">
      <w:pPr>
        <w:pStyle w:val="FootnoteText"/>
      </w:pPr>
      <w:r>
        <w:rPr>
          <w:rStyle w:val="FootnoteReference"/>
        </w:rPr>
        <w:footnoteRef/>
      </w:r>
      <w:r>
        <w:t xml:space="preserve"> </w:t>
      </w:r>
      <w:r>
        <w:tab/>
        <w:t xml:space="preserve">The </w:t>
      </w:r>
      <w:r w:rsidR="00CA6CB5">
        <w:t xml:space="preserve">request for continuance was </w:t>
      </w:r>
      <w:r>
        <w:t>deposit</w:t>
      </w:r>
      <w:r w:rsidR="00CA6CB5">
        <w:t>ed in the mail</w:t>
      </w:r>
      <w:r>
        <w:t xml:space="preserve"> </w:t>
      </w:r>
      <w:r w:rsidR="00F96EE8">
        <w:t xml:space="preserve">on </w:t>
      </w:r>
      <w:r>
        <w:t>January 26, 2024</w:t>
      </w:r>
      <w:r w:rsidR="0039739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6603326">
    <w:abstractNumId w:val="1"/>
  </w:num>
  <w:num w:numId="2" w16cid:durableId="28662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B5"/>
    <w:rsid w:val="000311B1"/>
    <w:rsid w:val="00042225"/>
    <w:rsid w:val="00045002"/>
    <w:rsid w:val="000456D6"/>
    <w:rsid w:val="0004571B"/>
    <w:rsid w:val="000511AD"/>
    <w:rsid w:val="000669BB"/>
    <w:rsid w:val="000812A9"/>
    <w:rsid w:val="00084974"/>
    <w:rsid w:val="00084C6F"/>
    <w:rsid w:val="000857B8"/>
    <w:rsid w:val="00086204"/>
    <w:rsid w:val="0009021B"/>
    <w:rsid w:val="000A52B6"/>
    <w:rsid w:val="000B150F"/>
    <w:rsid w:val="000C06F9"/>
    <w:rsid w:val="000C5FEF"/>
    <w:rsid w:val="000D35DD"/>
    <w:rsid w:val="000D7ECD"/>
    <w:rsid w:val="000E7DDF"/>
    <w:rsid w:val="000F2EEB"/>
    <w:rsid w:val="000F3BAC"/>
    <w:rsid w:val="00101039"/>
    <w:rsid w:val="00110605"/>
    <w:rsid w:val="00122309"/>
    <w:rsid w:val="001334DA"/>
    <w:rsid w:val="00146416"/>
    <w:rsid w:val="00153A6B"/>
    <w:rsid w:val="00163B40"/>
    <w:rsid w:val="00166F0A"/>
    <w:rsid w:val="001729A5"/>
    <w:rsid w:val="00180233"/>
    <w:rsid w:val="0018024D"/>
    <w:rsid w:val="001B73BF"/>
    <w:rsid w:val="001C1FBC"/>
    <w:rsid w:val="001E1E5F"/>
    <w:rsid w:val="001E6152"/>
    <w:rsid w:val="00204774"/>
    <w:rsid w:val="00236DA1"/>
    <w:rsid w:val="00244CF8"/>
    <w:rsid w:val="00246150"/>
    <w:rsid w:val="00253B0A"/>
    <w:rsid w:val="00255A16"/>
    <w:rsid w:val="00285636"/>
    <w:rsid w:val="00290FC4"/>
    <w:rsid w:val="002C0CA8"/>
    <w:rsid w:val="002E1FC9"/>
    <w:rsid w:val="002E6B4E"/>
    <w:rsid w:val="002F0167"/>
    <w:rsid w:val="003005B4"/>
    <w:rsid w:val="003017A8"/>
    <w:rsid w:val="00313C00"/>
    <w:rsid w:val="0032138D"/>
    <w:rsid w:val="00345A57"/>
    <w:rsid w:val="003678B7"/>
    <w:rsid w:val="00372050"/>
    <w:rsid w:val="003773F0"/>
    <w:rsid w:val="003805F2"/>
    <w:rsid w:val="00393283"/>
    <w:rsid w:val="00397393"/>
    <w:rsid w:val="003A3110"/>
    <w:rsid w:val="003A4DA1"/>
    <w:rsid w:val="003D726F"/>
    <w:rsid w:val="003E17D9"/>
    <w:rsid w:val="003E6B44"/>
    <w:rsid w:val="003E77BC"/>
    <w:rsid w:val="003E7EF8"/>
    <w:rsid w:val="003F15F5"/>
    <w:rsid w:val="004032E7"/>
    <w:rsid w:val="00425B13"/>
    <w:rsid w:val="00430F48"/>
    <w:rsid w:val="00474826"/>
    <w:rsid w:val="00491EC9"/>
    <w:rsid w:val="00493C5B"/>
    <w:rsid w:val="004A7105"/>
    <w:rsid w:val="004B3154"/>
    <w:rsid w:val="004B7274"/>
    <w:rsid w:val="004C0AB0"/>
    <w:rsid w:val="004C1635"/>
    <w:rsid w:val="004C1782"/>
    <w:rsid w:val="004F156E"/>
    <w:rsid w:val="00501543"/>
    <w:rsid w:val="00505AFA"/>
    <w:rsid w:val="00515BB8"/>
    <w:rsid w:val="005162E0"/>
    <w:rsid w:val="00520473"/>
    <w:rsid w:val="00523A6B"/>
    <w:rsid w:val="00545C8F"/>
    <w:rsid w:val="00583847"/>
    <w:rsid w:val="005A2A4F"/>
    <w:rsid w:val="005A4EDF"/>
    <w:rsid w:val="005B0827"/>
    <w:rsid w:val="005C10A7"/>
    <w:rsid w:val="005D1476"/>
    <w:rsid w:val="005D23A6"/>
    <w:rsid w:val="005D5BB5"/>
    <w:rsid w:val="005F1949"/>
    <w:rsid w:val="005F19DB"/>
    <w:rsid w:val="005F2BB5"/>
    <w:rsid w:val="00601D71"/>
    <w:rsid w:val="00614CCF"/>
    <w:rsid w:val="00615352"/>
    <w:rsid w:val="006278AA"/>
    <w:rsid w:val="00631717"/>
    <w:rsid w:val="006344A8"/>
    <w:rsid w:val="00635827"/>
    <w:rsid w:val="0065131C"/>
    <w:rsid w:val="00661DF2"/>
    <w:rsid w:val="00672349"/>
    <w:rsid w:val="00680168"/>
    <w:rsid w:val="006A11D4"/>
    <w:rsid w:val="006A3FC7"/>
    <w:rsid w:val="006D7F2E"/>
    <w:rsid w:val="00712690"/>
    <w:rsid w:val="0072109B"/>
    <w:rsid w:val="00736105"/>
    <w:rsid w:val="00743B81"/>
    <w:rsid w:val="0074682B"/>
    <w:rsid w:val="00753408"/>
    <w:rsid w:val="00755C95"/>
    <w:rsid w:val="00757260"/>
    <w:rsid w:val="00757A80"/>
    <w:rsid w:val="007624B0"/>
    <w:rsid w:val="00764328"/>
    <w:rsid w:val="00771450"/>
    <w:rsid w:val="00774011"/>
    <w:rsid w:val="007741D1"/>
    <w:rsid w:val="007841C1"/>
    <w:rsid w:val="007A4377"/>
    <w:rsid w:val="007A43DC"/>
    <w:rsid w:val="007A5778"/>
    <w:rsid w:val="007B3B46"/>
    <w:rsid w:val="007C01F8"/>
    <w:rsid w:val="007C3CFE"/>
    <w:rsid w:val="007F52A3"/>
    <w:rsid w:val="007F733B"/>
    <w:rsid w:val="00800186"/>
    <w:rsid w:val="0080187D"/>
    <w:rsid w:val="008073A7"/>
    <w:rsid w:val="008157E1"/>
    <w:rsid w:val="0081649B"/>
    <w:rsid w:val="008375D1"/>
    <w:rsid w:val="008470CC"/>
    <w:rsid w:val="00850F01"/>
    <w:rsid w:val="008534D9"/>
    <w:rsid w:val="00882826"/>
    <w:rsid w:val="00893265"/>
    <w:rsid w:val="008B0E1A"/>
    <w:rsid w:val="008C6A3F"/>
    <w:rsid w:val="008D40D3"/>
    <w:rsid w:val="008D62CE"/>
    <w:rsid w:val="008E2AEF"/>
    <w:rsid w:val="008E3AC7"/>
    <w:rsid w:val="008F0D55"/>
    <w:rsid w:val="008F744E"/>
    <w:rsid w:val="008F74FC"/>
    <w:rsid w:val="0090388B"/>
    <w:rsid w:val="009109DB"/>
    <w:rsid w:val="009204D8"/>
    <w:rsid w:val="00933A01"/>
    <w:rsid w:val="009402C7"/>
    <w:rsid w:val="00942617"/>
    <w:rsid w:val="00947EDD"/>
    <w:rsid w:val="00977F61"/>
    <w:rsid w:val="00983052"/>
    <w:rsid w:val="00992C75"/>
    <w:rsid w:val="009958EC"/>
    <w:rsid w:val="00997AEC"/>
    <w:rsid w:val="009A47ED"/>
    <w:rsid w:val="009A675E"/>
    <w:rsid w:val="009C2F72"/>
    <w:rsid w:val="00A055ED"/>
    <w:rsid w:val="00A324BF"/>
    <w:rsid w:val="00A3365F"/>
    <w:rsid w:val="00A5378E"/>
    <w:rsid w:val="00A7377B"/>
    <w:rsid w:val="00AA0457"/>
    <w:rsid w:val="00AA5455"/>
    <w:rsid w:val="00AA7B65"/>
    <w:rsid w:val="00AC3EC4"/>
    <w:rsid w:val="00B015C9"/>
    <w:rsid w:val="00B14FEA"/>
    <w:rsid w:val="00B32984"/>
    <w:rsid w:val="00B34836"/>
    <w:rsid w:val="00B3792F"/>
    <w:rsid w:val="00B55190"/>
    <w:rsid w:val="00B66D94"/>
    <w:rsid w:val="00B6765F"/>
    <w:rsid w:val="00B67C14"/>
    <w:rsid w:val="00B84349"/>
    <w:rsid w:val="00B86D2E"/>
    <w:rsid w:val="00B9371F"/>
    <w:rsid w:val="00B94C94"/>
    <w:rsid w:val="00B9661B"/>
    <w:rsid w:val="00BA4DD5"/>
    <w:rsid w:val="00BE0FDF"/>
    <w:rsid w:val="00BE21D9"/>
    <w:rsid w:val="00C000A9"/>
    <w:rsid w:val="00C11DAF"/>
    <w:rsid w:val="00C31E02"/>
    <w:rsid w:val="00C32BE4"/>
    <w:rsid w:val="00C3329F"/>
    <w:rsid w:val="00C35F26"/>
    <w:rsid w:val="00C42423"/>
    <w:rsid w:val="00C5783D"/>
    <w:rsid w:val="00C6258F"/>
    <w:rsid w:val="00C75015"/>
    <w:rsid w:val="00CA2381"/>
    <w:rsid w:val="00CA40E4"/>
    <w:rsid w:val="00CA5F4E"/>
    <w:rsid w:val="00CA6CB5"/>
    <w:rsid w:val="00CC2471"/>
    <w:rsid w:val="00CC4542"/>
    <w:rsid w:val="00CF1CFB"/>
    <w:rsid w:val="00CF709E"/>
    <w:rsid w:val="00CF7916"/>
    <w:rsid w:val="00D15C22"/>
    <w:rsid w:val="00D1609C"/>
    <w:rsid w:val="00D30F50"/>
    <w:rsid w:val="00D338B5"/>
    <w:rsid w:val="00D44F17"/>
    <w:rsid w:val="00D50F8A"/>
    <w:rsid w:val="00D7135D"/>
    <w:rsid w:val="00D80EF5"/>
    <w:rsid w:val="00D90ADE"/>
    <w:rsid w:val="00D93F28"/>
    <w:rsid w:val="00DA37F6"/>
    <w:rsid w:val="00DA52EA"/>
    <w:rsid w:val="00DE3502"/>
    <w:rsid w:val="00DE7EC6"/>
    <w:rsid w:val="00DF64AE"/>
    <w:rsid w:val="00E01CA3"/>
    <w:rsid w:val="00E05A29"/>
    <w:rsid w:val="00E17FAE"/>
    <w:rsid w:val="00E54C68"/>
    <w:rsid w:val="00E55C4A"/>
    <w:rsid w:val="00E62E65"/>
    <w:rsid w:val="00E63AD6"/>
    <w:rsid w:val="00E74739"/>
    <w:rsid w:val="00E93576"/>
    <w:rsid w:val="00EA1E47"/>
    <w:rsid w:val="00EA6FEB"/>
    <w:rsid w:val="00EC79DA"/>
    <w:rsid w:val="00EE193E"/>
    <w:rsid w:val="00EE3963"/>
    <w:rsid w:val="00EE4FBD"/>
    <w:rsid w:val="00F00868"/>
    <w:rsid w:val="00F00E42"/>
    <w:rsid w:val="00F23CB7"/>
    <w:rsid w:val="00F3005C"/>
    <w:rsid w:val="00F3503B"/>
    <w:rsid w:val="00F37302"/>
    <w:rsid w:val="00F51EBC"/>
    <w:rsid w:val="00F650D0"/>
    <w:rsid w:val="00F7593D"/>
    <w:rsid w:val="00F76CCE"/>
    <w:rsid w:val="00F915D4"/>
    <w:rsid w:val="00F93B6A"/>
    <w:rsid w:val="00F96EE8"/>
    <w:rsid w:val="00FB1242"/>
    <w:rsid w:val="00FC3882"/>
    <w:rsid w:val="00FC74E7"/>
    <w:rsid w:val="00FD56B1"/>
    <w:rsid w:val="00FD59EB"/>
    <w:rsid w:val="00FE1392"/>
    <w:rsid w:val="00FE5260"/>
    <w:rsid w:val="00FE5AF3"/>
    <w:rsid w:val="00FE7F3C"/>
    <w:rsid w:val="00FF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57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38B5"/>
    <w:pPr>
      <w:autoSpaceDE w:val="0"/>
      <w:autoSpaceDN w:val="0"/>
    </w:pPr>
    <w:rPr>
      <w:rFonts w:ascii="CG Times" w:hAnsi="CG Times" w:cs="CG Times"/>
      <w:sz w:val="24"/>
      <w:szCs w:val="24"/>
    </w:rPr>
  </w:style>
  <w:style w:type="character" w:customStyle="1" w:styleId="FooterChar">
    <w:name w:val="Footer Char"/>
    <w:basedOn w:val="DefaultParagraphFont"/>
    <w:link w:val="Footer"/>
    <w:uiPriority w:val="99"/>
    <w:rsid w:val="00D338B5"/>
    <w:rPr>
      <w:rFonts w:ascii="CG Times" w:eastAsia="Times New Roman" w:hAnsi="CG Times" w:cs="CG Times"/>
      <w:sz w:val="24"/>
      <w:szCs w:val="24"/>
    </w:rPr>
  </w:style>
  <w:style w:type="paragraph" w:customStyle="1" w:styleId="ParaTab1">
    <w:name w:val="ParaTab 1"/>
    <w:rsid w:val="00D338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338B5"/>
    <w:pPr>
      <w:autoSpaceDE w:val="0"/>
      <w:autoSpaceDN w:val="0"/>
      <w:ind w:left="720"/>
      <w:contextualSpacing/>
    </w:pPr>
    <w:rPr>
      <w:rFonts w:ascii="CG Times" w:hAnsi="CG Times" w:cs="CG Times"/>
      <w:sz w:val="24"/>
      <w:szCs w:val="24"/>
    </w:rPr>
  </w:style>
  <w:style w:type="paragraph" w:styleId="NoSpacing">
    <w:name w:val="No Spacing"/>
    <w:uiPriority w:val="1"/>
    <w:qFormat/>
    <w:rsid w:val="00D338B5"/>
    <w:pPr>
      <w:spacing w:after="0" w:line="240" w:lineRule="auto"/>
    </w:pPr>
    <w:rPr>
      <w:rFonts w:ascii="Times New Roman" w:eastAsia="Calibri" w:hAnsi="Times New Roman" w:cs="Times New Roman"/>
      <w:sz w:val="24"/>
    </w:rPr>
  </w:style>
  <w:style w:type="paragraph" w:styleId="BodyText">
    <w:name w:val="Body Text"/>
    <w:basedOn w:val="Normal"/>
    <w:link w:val="BodyTextChar"/>
    <w:uiPriority w:val="99"/>
    <w:unhideWhenUsed/>
    <w:rsid w:val="00D338B5"/>
    <w:pPr>
      <w:autoSpaceDE w:val="0"/>
      <w:autoSpaceDN w:val="0"/>
      <w:spacing w:after="120"/>
    </w:pPr>
    <w:rPr>
      <w:rFonts w:ascii="CG Times" w:hAnsi="CG Times" w:cs="CG Times"/>
      <w:sz w:val="24"/>
      <w:szCs w:val="24"/>
    </w:rPr>
  </w:style>
  <w:style w:type="character" w:customStyle="1" w:styleId="BodyTextChar">
    <w:name w:val="Body Text Char"/>
    <w:basedOn w:val="DefaultParagraphFont"/>
    <w:link w:val="BodyText"/>
    <w:uiPriority w:val="99"/>
    <w:rsid w:val="00D338B5"/>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0B150F"/>
  </w:style>
  <w:style w:type="character" w:customStyle="1" w:styleId="FootnoteTextChar">
    <w:name w:val="Footnote Text Char"/>
    <w:basedOn w:val="DefaultParagraphFont"/>
    <w:link w:val="FootnoteText"/>
    <w:uiPriority w:val="99"/>
    <w:semiHidden/>
    <w:rsid w:val="000B15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150F"/>
    <w:rPr>
      <w:vertAlign w:val="superscript"/>
    </w:rPr>
  </w:style>
  <w:style w:type="character" w:styleId="Hyperlink">
    <w:name w:val="Hyperlink"/>
    <w:basedOn w:val="DefaultParagraphFont"/>
    <w:uiPriority w:val="99"/>
    <w:unhideWhenUsed/>
    <w:rsid w:val="00DF64AE"/>
    <w:rPr>
      <w:strike w:val="0"/>
      <w:dstrike w:val="0"/>
      <w:color w:val="004B91"/>
      <w:u w:val="none"/>
      <w:effect w:val="none"/>
    </w:rPr>
  </w:style>
  <w:style w:type="character" w:styleId="Emphasis">
    <w:name w:val="Emphasis"/>
    <w:basedOn w:val="DefaultParagraphFont"/>
    <w:uiPriority w:val="20"/>
    <w:qFormat/>
    <w:rsid w:val="00DF64AE"/>
    <w:rPr>
      <w:i/>
      <w:iCs/>
    </w:rPr>
  </w:style>
  <w:style w:type="paragraph" w:customStyle="1" w:styleId="Default">
    <w:name w:val="Default"/>
    <w:rsid w:val="000F3BA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85636"/>
    <w:rPr>
      <w:color w:val="605E5C"/>
      <w:shd w:val="clear" w:color="auto" w:fill="E1DFDD"/>
    </w:rPr>
  </w:style>
  <w:style w:type="paragraph" w:styleId="Revision">
    <w:name w:val="Revision"/>
    <w:hidden/>
    <w:uiPriority w:val="99"/>
    <w:semiHidden/>
    <w:rsid w:val="00B66D94"/>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66D94"/>
    <w:rPr>
      <w:sz w:val="16"/>
      <w:szCs w:val="16"/>
    </w:rPr>
  </w:style>
  <w:style w:type="paragraph" w:styleId="CommentText">
    <w:name w:val="annotation text"/>
    <w:basedOn w:val="Normal"/>
    <w:link w:val="CommentTextChar"/>
    <w:uiPriority w:val="99"/>
    <w:semiHidden/>
    <w:unhideWhenUsed/>
    <w:rsid w:val="00B66D94"/>
  </w:style>
  <w:style w:type="character" w:customStyle="1" w:styleId="CommentTextChar">
    <w:name w:val="Comment Text Char"/>
    <w:basedOn w:val="DefaultParagraphFont"/>
    <w:link w:val="CommentText"/>
    <w:uiPriority w:val="99"/>
    <w:semiHidden/>
    <w:rsid w:val="00B66D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94"/>
    <w:rPr>
      <w:b/>
      <w:bCs/>
    </w:rPr>
  </w:style>
  <w:style w:type="character" w:customStyle="1" w:styleId="CommentSubjectChar">
    <w:name w:val="Comment Subject Char"/>
    <w:basedOn w:val="CommentTextChar"/>
    <w:link w:val="CommentSubject"/>
    <w:uiPriority w:val="99"/>
    <w:semiHidden/>
    <w:rsid w:val="00B66D9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334DA"/>
    <w:pPr>
      <w:tabs>
        <w:tab w:val="center" w:pos="4680"/>
        <w:tab w:val="right" w:pos="9360"/>
      </w:tabs>
    </w:pPr>
  </w:style>
  <w:style w:type="character" w:customStyle="1" w:styleId="HeaderChar">
    <w:name w:val="Header Char"/>
    <w:basedOn w:val="DefaultParagraphFont"/>
    <w:link w:val="Header"/>
    <w:uiPriority w:val="99"/>
    <w:rsid w:val="001334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6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smil@peoplepc.com" TargetMode="External"/><Relationship Id="rId13" Type="http://schemas.openxmlformats.org/officeDocument/2006/relationships/hyperlink" Target="mailto:crenner@w-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donkib@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epkoski@firstenergycor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giesler@firstenergycorp.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effrsmil@people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64E0-8D7C-4F97-8AE5-54ECE17D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7458</Characters>
  <Application>Microsoft Office Word</Application>
  <DocSecurity>4</DocSecurity>
  <Lines>62</Lines>
  <Paragraphs>17</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2024-02-06T15:22:00Z</dcterms:created>
  <dcterms:modified xsi:type="dcterms:W3CDTF">2024-02-06T15:22:00Z</dcterms:modified>
</cp:coreProperties>
</file>