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A5EE" w14:textId="77777777" w:rsidR="00FD11D0" w:rsidRPr="00FD11D0" w:rsidRDefault="00FD11D0" w:rsidP="00FD11D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BEFORE THE</w:t>
      </w:r>
    </w:p>
    <w:p w14:paraId="2A126245" w14:textId="77777777" w:rsidR="00FD11D0" w:rsidRPr="00FD11D0" w:rsidRDefault="00FD11D0" w:rsidP="00FD11D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PUBLIC UTILITY COMMISSION</w:t>
      </w:r>
    </w:p>
    <w:p w14:paraId="1E50BD7F" w14:textId="77777777" w:rsidR="00FD11D0" w:rsidRDefault="00FD11D0" w:rsidP="00FD11D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2B35D6" w14:textId="77777777" w:rsidR="00DB172D" w:rsidRDefault="00DB172D" w:rsidP="00FD11D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F8174A" w14:textId="77777777" w:rsidR="00DB172D" w:rsidRPr="00FD11D0" w:rsidRDefault="00DB172D" w:rsidP="00FD11D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826F1B" w14:textId="77777777" w:rsidR="00FD11D0" w:rsidRPr="00FD11D0" w:rsidRDefault="00FD11D0" w:rsidP="00FD11D0">
      <w:pPr>
        <w:autoSpaceDE w:val="0"/>
        <w:autoSpaceDN w:val="0"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SBG Management Services, Inc. </w:t>
      </w:r>
      <w:r w:rsidRPr="00FD11D0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>et al.</w:t>
      </w:r>
      <w:r w:rsidRPr="00FD11D0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C-2012-2304183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C-2012-2304324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C-2015-2486618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C-2015-2486642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C-2015-2486648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C-2015-2486655</w:t>
      </w:r>
    </w:p>
    <w:p w14:paraId="18ED1A9B" w14:textId="59D743ED" w:rsidR="00FD11D0" w:rsidRPr="00FD11D0" w:rsidRDefault="00FD11D0" w:rsidP="003E7D1A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v.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E7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E7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C-2015-2486664</w:t>
      </w:r>
    </w:p>
    <w:p w14:paraId="5B225DD6" w14:textId="77777777" w:rsidR="00FD11D0" w:rsidRPr="00FD11D0" w:rsidRDefault="00FD11D0" w:rsidP="00FD11D0">
      <w:pPr>
        <w:spacing w:after="0" w:line="240" w:lineRule="auto"/>
        <w:ind w:left="4320"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C-2015-2486670</w:t>
      </w:r>
    </w:p>
    <w:p w14:paraId="5076B70E" w14:textId="77777777" w:rsidR="00FD11D0" w:rsidRPr="00FD11D0" w:rsidRDefault="00FD11D0" w:rsidP="00FD11D0">
      <w:pPr>
        <w:spacing w:after="0" w:line="240" w:lineRule="auto"/>
        <w:ind w:left="4320"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C-2015-2486674</w:t>
      </w:r>
    </w:p>
    <w:p w14:paraId="75596588" w14:textId="77777777" w:rsidR="00FD11D0" w:rsidRPr="00FD11D0" w:rsidRDefault="00FD11D0" w:rsidP="00FD11D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Philadelphia Gas Works</w:t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Start w:id="0" w:name="_Hlk147772299"/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C-2015-2486677</w:t>
      </w:r>
      <w:bookmarkEnd w:id="0"/>
    </w:p>
    <w:p w14:paraId="0198FD42" w14:textId="77777777" w:rsidR="00FD11D0" w:rsidRDefault="00FD11D0" w:rsidP="00DB17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E9E4C8" w14:textId="77777777" w:rsidR="00DB172D" w:rsidRPr="00FD11D0" w:rsidRDefault="00DB172D" w:rsidP="00DB172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388159" w14:textId="77777777" w:rsidR="00FD11D0" w:rsidRPr="00FD11D0" w:rsidRDefault="00FD11D0" w:rsidP="00DB172D">
      <w:pPr>
        <w:spacing w:after="0" w:line="24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67A4D8" w14:textId="77777777" w:rsidR="00240BCD" w:rsidRDefault="00FD11D0" w:rsidP="00FD11D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</w:pPr>
      <w:r w:rsidRPr="00FD11D0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  <w:t xml:space="preserve">ORDER 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  <w:t xml:space="preserve">DENYING REQUEST FOR EXTENSION </w:t>
      </w:r>
    </w:p>
    <w:p w14:paraId="43C73243" w14:textId="3C602B65" w:rsidR="00FD11D0" w:rsidRPr="00FD11D0" w:rsidRDefault="00FD11D0" w:rsidP="00FD11D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  <w:t xml:space="preserve">OF THE DEADLINE FOR </w:t>
      </w:r>
      <w:r w:rsidR="009029D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  <w:t>SUBMITTING WRITTEN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  <w:t xml:space="preserve"> </w:t>
      </w:r>
      <w:r w:rsidR="00240BC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u w:val="single"/>
          <w14:ligatures w14:val="none"/>
        </w:rPr>
        <w:t>TESTIMONY</w:t>
      </w:r>
    </w:p>
    <w:p w14:paraId="4BE00E1B" w14:textId="77777777" w:rsidR="00FD11D0" w:rsidRPr="00FD11D0" w:rsidRDefault="00FD11D0" w:rsidP="00FD11D0">
      <w:pPr>
        <w:spacing w:after="0" w:line="36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8B998F" w14:textId="5D28D5C4" w:rsidR="00FD11D0" w:rsidRPr="00A66721" w:rsidRDefault="00240BCD" w:rsidP="00FD11D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A667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letter dated February 6, 2024, counsel for the Complainants requested a</w:t>
      </w:r>
      <w:r w:rsidR="00902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7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60-day extension of the deadline for </w:t>
      </w:r>
      <w:r w:rsidR="00902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submitting </w:t>
      </w:r>
      <w:r w:rsidRPr="00A667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Sur-surrebutal testimony.  As reason for the request, counsel cited the volume of PGW’</w:t>
      </w:r>
      <w:r w:rsidR="00902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A667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written Surrebuttal Testimony submitted on January 22, 2024.  By letter dated February 7, 2024, counsel for the Respondent objected to the request for extension on the grounds</w:t>
      </w:r>
      <w:r w:rsidRPr="00A66721">
        <w:rPr>
          <w:rFonts w:ascii="Times New Roman" w:hAnsi="Times New Roman" w:cs="Times New Roman"/>
          <w:sz w:val="24"/>
          <w:szCs w:val="24"/>
        </w:rPr>
        <w:t xml:space="preserve"> that Complainants have failed to show good cause to further delay the schedule which was agreed to by all parties during the October 20, </w:t>
      </w:r>
      <w:r w:rsidR="00DB172D" w:rsidRPr="00A66721">
        <w:rPr>
          <w:rFonts w:ascii="Times New Roman" w:hAnsi="Times New Roman" w:cs="Times New Roman"/>
          <w:sz w:val="24"/>
          <w:szCs w:val="24"/>
        </w:rPr>
        <w:t>2023,</w:t>
      </w:r>
      <w:r w:rsidRPr="00A66721">
        <w:rPr>
          <w:rFonts w:ascii="Times New Roman" w:hAnsi="Times New Roman" w:cs="Times New Roman"/>
          <w:sz w:val="24"/>
          <w:szCs w:val="24"/>
        </w:rPr>
        <w:t xml:space="preserve"> Prehearing Conference and memorialized by the Order dated November 15, 2023.</w:t>
      </w:r>
    </w:p>
    <w:p w14:paraId="2678734E" w14:textId="77777777" w:rsidR="00240BCD" w:rsidRPr="00A66721" w:rsidRDefault="00240BCD" w:rsidP="00FD11D0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B8EC4AA" w14:textId="2CC54C6C" w:rsidR="00FD11D0" w:rsidRPr="00FD11D0" w:rsidRDefault="00240BCD" w:rsidP="00A66721">
      <w:pPr>
        <w:spacing w:after="0" w:line="36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6721">
        <w:rPr>
          <w:rFonts w:ascii="Times New Roman" w:hAnsi="Times New Roman" w:cs="Times New Roman"/>
          <w:sz w:val="24"/>
          <w:szCs w:val="24"/>
        </w:rPr>
        <w:t xml:space="preserve">Upon careful consideration of </w:t>
      </w:r>
      <w:r w:rsidR="00A66721" w:rsidRPr="00A66721">
        <w:rPr>
          <w:rFonts w:ascii="Times New Roman" w:hAnsi="Times New Roman" w:cs="Times New Roman"/>
          <w:sz w:val="24"/>
          <w:szCs w:val="24"/>
        </w:rPr>
        <w:t xml:space="preserve">both parties’ arguments, </w:t>
      </w:r>
      <w:r w:rsidRPr="00A66721">
        <w:rPr>
          <w:rFonts w:ascii="Times New Roman" w:hAnsi="Times New Roman" w:cs="Times New Roman"/>
          <w:sz w:val="24"/>
          <w:szCs w:val="24"/>
        </w:rPr>
        <w:t>the late sta</w:t>
      </w:r>
      <w:r w:rsidR="009029D2">
        <w:rPr>
          <w:rFonts w:ascii="Times New Roman" w:hAnsi="Times New Roman" w:cs="Times New Roman"/>
          <w:sz w:val="24"/>
          <w:szCs w:val="24"/>
        </w:rPr>
        <w:t>g</w:t>
      </w:r>
      <w:r w:rsidRPr="00A66721">
        <w:rPr>
          <w:rFonts w:ascii="Times New Roman" w:hAnsi="Times New Roman" w:cs="Times New Roman"/>
          <w:sz w:val="24"/>
          <w:szCs w:val="24"/>
        </w:rPr>
        <w:t>e of litigation in these matters</w:t>
      </w:r>
      <w:r w:rsidR="00A66721" w:rsidRPr="00A66721">
        <w:rPr>
          <w:rFonts w:ascii="Times New Roman" w:hAnsi="Times New Roman" w:cs="Times New Roman"/>
          <w:sz w:val="24"/>
          <w:szCs w:val="24"/>
        </w:rPr>
        <w:t xml:space="preserve">, the numerous continuances granted already, and Complainants’ avowed ability to review and prepare voluminous documents in a very brief period of time (see Tr. 1272, 1276), I will find that the Complainants have not shown good cause for further delaying these proceedings.  Their request is denied.  </w:t>
      </w:r>
    </w:p>
    <w:p w14:paraId="15375A8A" w14:textId="2811987D" w:rsidR="00FD11D0" w:rsidRPr="00FD11D0" w:rsidRDefault="009029D2" w:rsidP="009029D2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48F67A41" w14:textId="77777777" w:rsidR="00FD11D0" w:rsidRPr="00FD11D0" w:rsidRDefault="00FD11D0" w:rsidP="00FD11D0">
      <w:pPr>
        <w:spacing w:after="0" w:line="360" w:lineRule="auto"/>
        <w:ind w:left="720" w:firstLine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THEREFORE,</w:t>
      </w:r>
    </w:p>
    <w:p w14:paraId="32BCF0CC" w14:textId="77777777" w:rsidR="00FD11D0" w:rsidRPr="00FD11D0" w:rsidRDefault="00FD11D0" w:rsidP="00FD11D0">
      <w:pPr>
        <w:spacing w:after="0" w:line="360" w:lineRule="auto"/>
        <w:ind w:left="720" w:firstLine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6E8C24" w14:textId="77777777" w:rsidR="00FD11D0" w:rsidRPr="00FD11D0" w:rsidRDefault="00FD11D0" w:rsidP="00FD11D0">
      <w:pPr>
        <w:spacing w:after="0" w:line="360" w:lineRule="auto"/>
        <w:ind w:left="720" w:firstLine="14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 IS ORDERED:</w:t>
      </w:r>
    </w:p>
    <w:p w14:paraId="4D03063D" w14:textId="77777777" w:rsidR="00FD11D0" w:rsidRPr="00FD11D0" w:rsidRDefault="00FD11D0" w:rsidP="00FD11D0">
      <w:pPr>
        <w:widowControl w:val="0"/>
        <w:autoSpaceDE w:val="0"/>
        <w:autoSpaceDN w:val="0"/>
        <w:adjustRightInd w:val="0"/>
        <w:spacing w:after="0" w:line="360" w:lineRule="auto"/>
        <w:ind w:left="144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131EBE" w14:textId="2530F6A7" w:rsidR="00FD11D0" w:rsidRPr="00FD11D0" w:rsidRDefault="00FD11D0" w:rsidP="00A66721">
      <w:pPr>
        <w:numPr>
          <w:ilvl w:val="0"/>
          <w:numId w:val="1"/>
        </w:numPr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</w:t>
      </w:r>
      <w:r w:rsidR="00A667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request of </w:t>
      </w:r>
      <w:r w:rsidR="00A66721"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SBG Management Services, Inc. </w:t>
      </w:r>
      <w:r w:rsidR="00A66721" w:rsidRPr="00FD11D0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>et al.</w:t>
      </w:r>
      <w:r w:rsidR="00A66721">
        <w:rPr>
          <w:rFonts w:ascii="Times New Roman" w:eastAsia="Times New Roman" w:hAnsi="Times New Roman" w:cs="Times New Roman"/>
          <w:i/>
          <w:iCs/>
          <w:spacing w:val="-3"/>
          <w:kern w:val="0"/>
          <w:sz w:val="24"/>
          <w:szCs w:val="24"/>
          <w14:ligatures w14:val="none"/>
        </w:rPr>
        <w:t xml:space="preserve"> for a 60-day extension of the deadline for submitting written Sur-surrebuttal testimony is denied.  </w:t>
      </w: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following schedule is adopted:</w:t>
      </w:r>
    </w:p>
    <w:p w14:paraId="2B5ED46A" w14:textId="77777777" w:rsidR="009029D2" w:rsidRDefault="009029D2" w:rsidP="009029D2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FA5A0" w14:textId="10FD90B5" w:rsidR="00FD11D0" w:rsidRPr="00FD11D0" w:rsidRDefault="009029D2" w:rsidP="009029D2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That the litigation schedule established in the November 15, </w:t>
      </w:r>
      <w:r w:rsidR="003E7D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Order remains unchanged. </w:t>
      </w:r>
    </w:p>
    <w:p w14:paraId="3031AC8A" w14:textId="77777777" w:rsidR="00FD11D0" w:rsidRPr="00FD11D0" w:rsidRDefault="00FD11D0" w:rsidP="00FD11D0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B4F38F" w14:textId="77777777" w:rsidR="00FD11D0" w:rsidRPr="00FD11D0" w:rsidRDefault="00FD11D0" w:rsidP="00FD11D0">
      <w:pPr>
        <w:tabs>
          <w:tab w:val="left" w:pos="720"/>
          <w:tab w:val="left" w:pos="5040"/>
          <w:tab w:val="left" w:pos="57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</w:pPr>
    </w:p>
    <w:p w14:paraId="44F0B574" w14:textId="75B54D69" w:rsidR="00FD11D0" w:rsidRPr="00FD11D0" w:rsidRDefault="00FD11D0" w:rsidP="00FD11D0">
      <w:pPr>
        <w:tabs>
          <w:tab w:val="left" w:pos="720"/>
          <w:tab w:val="left" w:pos="5040"/>
          <w:tab w:val="left" w:pos="576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</w:pP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>Date:</w:t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ab/>
      </w:r>
      <w:r w:rsidR="009029D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>February 8, 2024</w:t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ab/>
        <w:t>/s/</w:t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ab/>
      </w: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ab/>
      </w:r>
    </w:p>
    <w:p w14:paraId="616DEA65" w14:textId="4767A5FD" w:rsidR="00FD11D0" w:rsidRPr="00FD11D0" w:rsidRDefault="00FD11D0" w:rsidP="00FD11D0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</w:pPr>
      <w:r w:rsidRPr="00FD11D0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ab/>
        <w:t xml:space="preserve">Eranda Vero </w:t>
      </w:r>
    </w:p>
    <w:p w14:paraId="50C61AED" w14:textId="6E57A3AA" w:rsidR="00FD11D0" w:rsidRPr="00FD11D0" w:rsidRDefault="00FD11D0" w:rsidP="00FD11D0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Administrative Law Judge</w:t>
      </w:r>
    </w:p>
    <w:p w14:paraId="5B03E810" w14:textId="029DAE47" w:rsidR="00DB172D" w:rsidRDefault="00DB172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5C46A2A6" w14:textId="77777777" w:rsidR="00DB172D" w:rsidRDefault="00DB172D" w:rsidP="00DB172D">
      <w:pPr>
        <w:rPr>
          <w:rFonts w:ascii="Microsoft Sans Serif" w:hAnsi="Calibri"/>
          <w:b/>
          <w:sz w:val="24"/>
          <w:u w:val="single"/>
        </w:rPr>
      </w:pPr>
      <w:r>
        <w:rPr>
          <w:rFonts w:ascii="Microsoft Sans Serif" w:hAnsi="Calibri"/>
          <w:b/>
          <w:sz w:val="24"/>
          <w:u w:val="single"/>
        </w:rPr>
        <w:lastRenderedPageBreak/>
        <w:t xml:space="preserve">C-2012-2304183, C-2012-2304324, C-2015-2486618, C-2015-2486642, C-2015-2486677, C-20145-2486674, C-2015-2486670, C-2015-2486664, C-2015-2486655, C-2015-2486648 -    SBG MANAGEMENT SERVICES, INC. ET AL V. PHILADELPHIA GAS WORKS </w:t>
      </w:r>
    </w:p>
    <w:p w14:paraId="1CDAA827" w14:textId="77777777" w:rsidR="00DB172D" w:rsidRPr="00DB172D" w:rsidRDefault="00DB172D" w:rsidP="00DB1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719E96" w14:textId="77777777" w:rsidR="00DB172D" w:rsidRPr="00897745" w:rsidRDefault="00DB172D" w:rsidP="00DB172D">
      <w:pPr>
        <w:pStyle w:val="NoSpacing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7745">
        <w:rPr>
          <w:rFonts w:ascii="Times New Roman" w:hAnsi="Times New Roman" w:cs="Times New Roman"/>
          <w:b/>
          <w:bCs/>
          <w:i/>
          <w:sz w:val="24"/>
          <w:szCs w:val="24"/>
        </w:rPr>
        <w:t>Revised 01/11/23</w:t>
      </w:r>
    </w:p>
    <w:p w14:paraId="20DD9FBC" w14:textId="77777777" w:rsidR="00DB172D" w:rsidRPr="00DB172D" w:rsidRDefault="00DB172D" w:rsidP="00DB1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5AE75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MICHAEL YANOFF ESQUIRE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PATRICIA M STARNER ESQUIRE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SHAWN M RODGERS ESQUIRE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GOLDSTEIN LAW PARTNERS LLC</w:t>
      </w:r>
    </w:p>
    <w:p w14:paraId="1942C36E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11 CHURCH ROAD</w:t>
      </w:r>
    </w:p>
    <w:p w14:paraId="31500F6E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HATFIELD PA  19440</w:t>
      </w:r>
    </w:p>
    <w:p w14:paraId="676CB8D7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bCs/>
          <w:sz w:val="24"/>
          <w:szCs w:val="24"/>
        </w:rPr>
        <w:t>610.949.0444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</w:r>
      <w:r w:rsidRPr="00DB172D">
        <w:rPr>
          <w:rFonts w:ascii="Times New Roman" w:eastAsia="Microsoft Sans Serif" w:hAnsi="Times New Roman" w:cs="Times New Roman"/>
          <w:bCs/>
          <w:sz w:val="24"/>
          <w:szCs w:val="24"/>
        </w:rPr>
        <w:t>484.888.8054</w:t>
      </w:r>
    </w:p>
    <w:p w14:paraId="50FBEDB1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pstarner@goldsteinlp.com</w:t>
      </w:r>
    </w:p>
    <w:p w14:paraId="6BDA741E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myanoff@goldsteinlp.com</w:t>
      </w:r>
    </w:p>
    <w:p w14:paraId="36A5946A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 xml:space="preserve">srodgers@goldsteinlp.com    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</w:p>
    <w:p w14:paraId="093B878B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i/>
          <w:iCs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i/>
          <w:iCs/>
          <w:sz w:val="24"/>
          <w:szCs w:val="24"/>
        </w:rPr>
        <w:t>Representing SBG Management Services, Inc., Colonial Garden Realty Co., L.P., Simon Garden Realty Co., L.P.</w:t>
      </w:r>
    </w:p>
    <w:p w14:paraId="4BCB9B97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5D1CBD41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KAREN O MOURY ESQUIRE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DANIEL CLEARFIELD ESQUIRE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CARL SHULTZ ESQUIRE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BRYCE R BEARD ESQUIRE</w:t>
      </w:r>
    </w:p>
    <w:p w14:paraId="329558CE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ECKERT SEAMANS</w:t>
      </w:r>
    </w:p>
    <w:p w14:paraId="267CA9C9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213 MARKET STREET</w:t>
      </w:r>
    </w:p>
    <w:p w14:paraId="178A3A6C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2CEFEFC4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bCs/>
          <w:sz w:val="24"/>
          <w:szCs w:val="24"/>
        </w:rPr>
        <w:t>717.237.6036</w:t>
      </w:r>
    </w:p>
    <w:p w14:paraId="0BCE0454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bCs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bCs/>
          <w:sz w:val="24"/>
          <w:szCs w:val="24"/>
        </w:rPr>
        <w:t>717.571.1420</w:t>
      </w:r>
    </w:p>
    <w:p w14:paraId="7988C0FC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kmoury@eckertseamans.com</w:t>
      </w:r>
    </w:p>
    <w:p w14:paraId="0E6085C7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dclearfield@eckertseamans.com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cshultz@eckertseamans.com</w:t>
      </w:r>
    </w:p>
    <w:p w14:paraId="4C78E185" w14:textId="7A414FD5" w:rsidR="00557DC0" w:rsidRDefault="00DB172D" w:rsidP="0067267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 xml:space="preserve">bbeard@eckertseamans.com    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</w:r>
      <w:r w:rsidRPr="00DB172D">
        <w:rPr>
          <w:rFonts w:ascii="Times New Roman" w:eastAsia="Microsoft Sans Serif" w:hAnsi="Times New Roman" w:cs="Times New Roman"/>
          <w:i/>
          <w:iCs/>
          <w:sz w:val="24"/>
          <w:szCs w:val="24"/>
        </w:rPr>
        <w:t>Representing Philadelphia Gas Works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</w:r>
      <w:r w:rsidR="00557DC0">
        <w:rPr>
          <w:rFonts w:ascii="Times New Roman" w:eastAsia="Microsoft Sans Serif" w:hAnsi="Times New Roman" w:cs="Times New Roman"/>
          <w:sz w:val="24"/>
          <w:szCs w:val="24"/>
        </w:rPr>
        <w:br w:type="page"/>
      </w:r>
    </w:p>
    <w:p w14:paraId="27F8CB15" w14:textId="5D48C9F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lastRenderedPageBreak/>
        <w:t>GRACIELA CHRISTLIEB ESQUIRE</w:t>
      </w:r>
    </w:p>
    <w:p w14:paraId="0E93A96B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PHILADELPHIA GAS WORKS</w:t>
      </w:r>
    </w:p>
    <w:p w14:paraId="51D7179B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800 WEST MONTGOMERY AVENUE</w:t>
      </w:r>
    </w:p>
    <w:p w14:paraId="43B175D1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PHILADELPHIA PA  19122</w:t>
      </w:r>
    </w:p>
    <w:p w14:paraId="0A01AAF8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bCs/>
          <w:sz w:val="24"/>
          <w:szCs w:val="24"/>
        </w:rPr>
        <w:t>215.684.6164</w:t>
      </w:r>
    </w:p>
    <w:p w14:paraId="7D08AFFA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graciela.christlieb@pgworks.com</w:t>
      </w:r>
    </w:p>
    <w:p w14:paraId="5153F963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Accepts eService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CHRISTY APPLEBY ESQUIRE</w:t>
      </w:r>
    </w:p>
    <w:p w14:paraId="1D9336A4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OFFICE OF CONSUMER ADVOCATE</w:t>
      </w:r>
    </w:p>
    <w:p w14:paraId="33A3E5BB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 xml:space="preserve">555 WALNUT STREET 5TH FLOOR </w:t>
      </w:r>
    </w:p>
    <w:p w14:paraId="31B0FA98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FORUM PLACE</w:t>
      </w:r>
    </w:p>
    <w:p w14:paraId="6D8A73E1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738C76B2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bCs/>
          <w:sz w:val="24"/>
          <w:szCs w:val="24"/>
        </w:rPr>
        <w:t>717.783.5048</w:t>
      </w:r>
    </w:p>
    <w:p w14:paraId="6EB28385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DB172D">
        <w:rPr>
          <w:rFonts w:ascii="Times New Roman" w:eastAsia="Microsoft Sans Serif" w:hAnsi="Times New Roman" w:cs="Times New Roman"/>
          <w:sz w:val="24"/>
          <w:szCs w:val="24"/>
        </w:rPr>
        <w:t xml:space="preserve">cappleby@paoca.org   </w:t>
      </w:r>
      <w:r w:rsidRPr="00DB172D"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</w:p>
    <w:p w14:paraId="516C8512" w14:textId="77777777" w:rsidR="00DB172D" w:rsidRPr="00DB172D" w:rsidRDefault="00DB172D" w:rsidP="00DB172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763386BF" w14:textId="77777777" w:rsidR="00FD11D0" w:rsidRPr="00DB172D" w:rsidRDefault="00FD11D0" w:rsidP="00DB172D">
      <w:pPr>
        <w:pStyle w:val="NoSpacing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48FAB2" w14:textId="77777777" w:rsidR="00FD11D0" w:rsidRPr="00DB172D" w:rsidRDefault="00FD11D0" w:rsidP="00DB17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D11D0" w:rsidRPr="00DB172D" w:rsidSect="00576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B28D" w14:textId="77777777" w:rsidR="00576CF6" w:rsidRDefault="00576CF6">
      <w:pPr>
        <w:spacing w:after="0" w:line="240" w:lineRule="auto"/>
      </w:pPr>
      <w:r>
        <w:separator/>
      </w:r>
    </w:p>
  </w:endnote>
  <w:endnote w:type="continuationSeparator" w:id="0">
    <w:p w14:paraId="040A543E" w14:textId="77777777" w:rsidR="00576CF6" w:rsidRDefault="0057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3A85" w14:textId="77777777" w:rsidR="004B3C74" w:rsidRDefault="004B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23508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FEA9237" w14:textId="77777777" w:rsidR="00FA5D5B" w:rsidRPr="004B3C74" w:rsidRDefault="00FA5D5B">
        <w:pPr>
          <w:pStyle w:val="Footer"/>
          <w:jc w:val="center"/>
          <w:rPr>
            <w:sz w:val="20"/>
            <w:szCs w:val="20"/>
          </w:rPr>
        </w:pPr>
        <w:r w:rsidRPr="004B3C74">
          <w:rPr>
            <w:sz w:val="20"/>
            <w:szCs w:val="20"/>
          </w:rPr>
          <w:fldChar w:fldCharType="begin"/>
        </w:r>
        <w:r w:rsidRPr="004B3C74">
          <w:rPr>
            <w:sz w:val="20"/>
            <w:szCs w:val="20"/>
          </w:rPr>
          <w:instrText xml:space="preserve"> PAGE   \* MERGEFORMAT </w:instrText>
        </w:r>
        <w:r w:rsidRPr="004B3C74">
          <w:rPr>
            <w:sz w:val="20"/>
            <w:szCs w:val="20"/>
          </w:rPr>
          <w:fldChar w:fldCharType="separate"/>
        </w:r>
        <w:r w:rsidRPr="004B3C74">
          <w:rPr>
            <w:noProof/>
            <w:sz w:val="20"/>
            <w:szCs w:val="20"/>
          </w:rPr>
          <w:t>2</w:t>
        </w:r>
        <w:r w:rsidRPr="004B3C74">
          <w:rPr>
            <w:noProof/>
            <w:sz w:val="20"/>
            <w:szCs w:val="20"/>
          </w:rPr>
          <w:fldChar w:fldCharType="end"/>
        </w:r>
      </w:p>
    </w:sdtContent>
  </w:sdt>
  <w:p w14:paraId="24F8311B" w14:textId="77777777" w:rsidR="00FA5D5B" w:rsidRDefault="00FA5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33C8" w14:textId="77777777" w:rsidR="004B3C74" w:rsidRDefault="004B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02F4" w14:textId="77777777" w:rsidR="00576CF6" w:rsidRDefault="00576CF6">
      <w:pPr>
        <w:spacing w:after="0" w:line="240" w:lineRule="auto"/>
      </w:pPr>
      <w:r>
        <w:separator/>
      </w:r>
    </w:p>
  </w:footnote>
  <w:footnote w:type="continuationSeparator" w:id="0">
    <w:p w14:paraId="18C73A7E" w14:textId="77777777" w:rsidR="00576CF6" w:rsidRDefault="0057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E8B4" w14:textId="77777777" w:rsidR="004B3C74" w:rsidRDefault="004B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2319" w14:textId="77777777" w:rsidR="004B3C74" w:rsidRDefault="004B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794" w14:textId="77777777" w:rsidR="004B3C74" w:rsidRDefault="004B3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212C"/>
    <w:multiLevelType w:val="hybridMultilevel"/>
    <w:tmpl w:val="321CA2B0"/>
    <w:lvl w:ilvl="0" w:tplc="C6F899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86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D0"/>
    <w:rsid w:val="00240BCD"/>
    <w:rsid w:val="003E7D1A"/>
    <w:rsid w:val="004B3C74"/>
    <w:rsid w:val="00557DC0"/>
    <w:rsid w:val="00576CF6"/>
    <w:rsid w:val="0067267D"/>
    <w:rsid w:val="00897745"/>
    <w:rsid w:val="009029D2"/>
    <w:rsid w:val="00A66721"/>
    <w:rsid w:val="00CC0029"/>
    <w:rsid w:val="00DB172D"/>
    <w:rsid w:val="00FA5D5B"/>
    <w:rsid w:val="00F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9AF7"/>
  <w15:chartTrackingRefBased/>
  <w15:docId w15:val="{DC563076-68D4-43FD-80A4-3851761F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11D0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D11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029D2"/>
    <w:pPr>
      <w:ind w:left="720"/>
      <w:contextualSpacing/>
    </w:pPr>
  </w:style>
  <w:style w:type="paragraph" w:styleId="NoSpacing">
    <w:name w:val="No Spacing"/>
    <w:uiPriority w:val="1"/>
    <w:qFormat/>
    <w:rsid w:val="00DB17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9</cp:revision>
  <cp:lastPrinted>2024-02-08T19:34:00Z</cp:lastPrinted>
  <dcterms:created xsi:type="dcterms:W3CDTF">2024-02-08T19:35:00Z</dcterms:created>
  <dcterms:modified xsi:type="dcterms:W3CDTF">2024-02-08T19:46:00Z</dcterms:modified>
</cp:coreProperties>
</file>