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5F98" w14:textId="77777777" w:rsidR="00041970" w:rsidRDefault="00041970" w:rsidP="00041970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6771DD7" w14:textId="77777777" w:rsidR="00041970" w:rsidRDefault="00041970" w:rsidP="00041970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72C08FDA" w14:textId="77777777" w:rsidR="00041970" w:rsidRDefault="00041970" w:rsidP="00041970">
      <w:pPr>
        <w:ind w:right="18"/>
        <w:jc w:val="both"/>
        <w:rPr>
          <w:sz w:val="24"/>
          <w:szCs w:val="24"/>
        </w:rPr>
      </w:pPr>
    </w:p>
    <w:p w14:paraId="605B9AB9" w14:textId="77777777" w:rsidR="00041970" w:rsidRDefault="00041970" w:rsidP="00041970">
      <w:pPr>
        <w:ind w:right="18"/>
        <w:jc w:val="both"/>
        <w:rPr>
          <w:sz w:val="24"/>
          <w:szCs w:val="24"/>
        </w:rPr>
      </w:pPr>
    </w:p>
    <w:p w14:paraId="325AB40F" w14:textId="2FC03B58" w:rsidR="00041970" w:rsidRDefault="00041970" w:rsidP="00041970">
      <w:pPr>
        <w:ind w:right="18"/>
        <w:jc w:val="both"/>
        <w:rPr>
          <w:sz w:val="24"/>
          <w:szCs w:val="24"/>
        </w:rPr>
      </w:pPr>
    </w:p>
    <w:p w14:paraId="5CBA7D70" w14:textId="5391D58F" w:rsidR="00041970" w:rsidRDefault="006B389F" w:rsidP="0004197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Nia </w:t>
      </w:r>
      <w:proofErr w:type="spellStart"/>
      <w:r>
        <w:rPr>
          <w:sz w:val="24"/>
          <w:szCs w:val="24"/>
        </w:rPr>
        <w:t>Cornitcher</w:t>
      </w:r>
      <w:proofErr w:type="spellEnd"/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  <w:t>:</w:t>
      </w:r>
    </w:p>
    <w:p w14:paraId="796B114B" w14:textId="6945F049" w:rsidR="00041970" w:rsidRDefault="00041970" w:rsidP="0004197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C-2023-304</w:t>
      </w:r>
      <w:r w:rsidR="006B389F">
        <w:rPr>
          <w:spacing w:val="-3"/>
          <w:sz w:val="24"/>
          <w:szCs w:val="24"/>
        </w:rPr>
        <w:t>2772</w:t>
      </w:r>
    </w:p>
    <w:p w14:paraId="1B8361C2" w14:textId="56A6BB08" w:rsidR="00041970" w:rsidRDefault="00041970" w:rsidP="000E4B8C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A4A1E87" w14:textId="77777777" w:rsidR="00041970" w:rsidRDefault="00041970" w:rsidP="0004197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881ECB9" w14:textId="7C16AFEE" w:rsidR="00041970" w:rsidRDefault="006B389F" w:rsidP="0004197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</w:r>
      <w:r w:rsidR="00041970">
        <w:rPr>
          <w:sz w:val="24"/>
          <w:szCs w:val="24"/>
        </w:rPr>
        <w:tab/>
        <w:t>:</w:t>
      </w:r>
    </w:p>
    <w:p w14:paraId="1B633A38" w14:textId="77777777" w:rsidR="00041970" w:rsidRDefault="00041970" w:rsidP="00041970">
      <w:pPr>
        <w:ind w:right="18"/>
        <w:jc w:val="both"/>
        <w:rPr>
          <w:sz w:val="24"/>
          <w:szCs w:val="24"/>
        </w:rPr>
      </w:pPr>
    </w:p>
    <w:p w14:paraId="48BD34FC" w14:textId="7CB159A2" w:rsidR="00041970" w:rsidRDefault="000E4B8C" w:rsidP="000E4B8C">
      <w:pPr>
        <w:tabs>
          <w:tab w:val="left" w:pos="4044"/>
        </w:tabs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E622809" w14:textId="77777777" w:rsidR="000E4B8C" w:rsidRDefault="000E4B8C" w:rsidP="000E4B8C">
      <w:pPr>
        <w:tabs>
          <w:tab w:val="left" w:pos="4044"/>
        </w:tabs>
        <w:ind w:right="18"/>
        <w:jc w:val="both"/>
        <w:rPr>
          <w:sz w:val="24"/>
          <w:szCs w:val="24"/>
        </w:rPr>
      </w:pPr>
    </w:p>
    <w:p w14:paraId="1DA67BB2" w14:textId="3405D148" w:rsidR="00041970" w:rsidRDefault="00041970" w:rsidP="00041970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 xml:space="preserve">ORDER GRANTING </w:t>
      </w:r>
      <w:r w:rsidR="008907A4">
        <w:rPr>
          <w:b/>
          <w:bCs/>
          <w:spacing w:val="-3"/>
          <w:sz w:val="24"/>
          <w:szCs w:val="24"/>
          <w:u w:val="single"/>
        </w:rPr>
        <w:t>REQUEST</w:t>
      </w:r>
      <w:r>
        <w:rPr>
          <w:b/>
          <w:bCs/>
          <w:spacing w:val="-3"/>
          <w:sz w:val="24"/>
          <w:szCs w:val="24"/>
          <w:u w:val="single"/>
        </w:rPr>
        <w:t xml:space="preserve"> FOR CONTINUANCE</w:t>
      </w:r>
    </w:p>
    <w:p w14:paraId="16E40E78" w14:textId="77777777" w:rsidR="00041970" w:rsidRDefault="00041970" w:rsidP="00041970">
      <w:pPr>
        <w:suppressAutoHyphens/>
        <w:autoSpaceDE w:val="0"/>
        <w:autoSpaceDN w:val="0"/>
        <w:ind w:right="18"/>
        <w:rPr>
          <w:spacing w:val="-3"/>
          <w:sz w:val="24"/>
          <w:szCs w:val="24"/>
        </w:rPr>
      </w:pPr>
    </w:p>
    <w:p w14:paraId="460BCAEA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ind w:right="18"/>
        <w:rPr>
          <w:sz w:val="24"/>
          <w:szCs w:val="24"/>
        </w:rPr>
      </w:pPr>
    </w:p>
    <w:p w14:paraId="4D744B1F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0172D57C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2D7494C5" w14:textId="31A00F61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6B389F">
        <w:rPr>
          <w:sz w:val="24"/>
          <w:szCs w:val="24"/>
        </w:rPr>
        <w:t>September 6, 2023</w:t>
      </w:r>
      <w:r>
        <w:rPr>
          <w:sz w:val="24"/>
          <w:szCs w:val="24"/>
        </w:rPr>
        <w:t xml:space="preserve">, </w:t>
      </w:r>
      <w:r w:rsidR="006B389F">
        <w:rPr>
          <w:spacing w:val="-3"/>
          <w:sz w:val="24"/>
          <w:szCs w:val="24"/>
        </w:rPr>
        <w:t xml:space="preserve">Nia </w:t>
      </w:r>
      <w:proofErr w:type="spellStart"/>
      <w:r w:rsidR="006B389F">
        <w:rPr>
          <w:spacing w:val="-3"/>
          <w:sz w:val="24"/>
          <w:szCs w:val="24"/>
        </w:rPr>
        <w:t>Cornitcher</w:t>
      </w:r>
      <w:proofErr w:type="spellEnd"/>
      <w:r>
        <w:rPr>
          <w:sz w:val="24"/>
          <w:szCs w:val="24"/>
        </w:rPr>
        <w:t xml:space="preserve"> (Complainant) filed a Formal Complaint, alleging </w:t>
      </w:r>
      <w:r w:rsidR="006B389F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(Respondent) </w:t>
      </w:r>
      <w:r w:rsidR="006B389F">
        <w:rPr>
          <w:sz w:val="24"/>
          <w:szCs w:val="24"/>
        </w:rPr>
        <w:t xml:space="preserve">is threatening to shut off or has shut off her utility service and requesting a payment arrangement.  </w:t>
      </w:r>
    </w:p>
    <w:p w14:paraId="6C7C0F2C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E5F0CDF" w14:textId="2062ED15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6B389F">
        <w:rPr>
          <w:sz w:val="24"/>
          <w:szCs w:val="24"/>
        </w:rPr>
        <w:t>September 20</w:t>
      </w:r>
      <w:r>
        <w:rPr>
          <w:sz w:val="24"/>
          <w:szCs w:val="24"/>
        </w:rPr>
        <w:t xml:space="preserve">, 2023, the Respondent filed an Answer to the Formal Complaint denying the material allegations of the Complaint.      </w:t>
      </w:r>
    </w:p>
    <w:p w14:paraId="4F7DAF3D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3B8841D" w14:textId="08F555D4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6B389F">
        <w:rPr>
          <w:sz w:val="24"/>
          <w:szCs w:val="24"/>
        </w:rPr>
        <w:t>February 9, 2024</w:t>
      </w:r>
      <w:r>
        <w:rPr>
          <w:sz w:val="24"/>
          <w:szCs w:val="24"/>
        </w:rPr>
        <w:t xml:space="preserve">.  On </w:t>
      </w:r>
      <w:r w:rsidR="006B389F">
        <w:rPr>
          <w:sz w:val="24"/>
          <w:szCs w:val="24"/>
        </w:rPr>
        <w:t>February 5</w:t>
      </w:r>
      <w:r>
        <w:rPr>
          <w:sz w:val="24"/>
          <w:szCs w:val="24"/>
        </w:rPr>
        <w:t xml:space="preserve">, 2024, the </w:t>
      </w:r>
      <w:r w:rsidR="006B389F">
        <w:rPr>
          <w:sz w:val="24"/>
          <w:szCs w:val="24"/>
        </w:rPr>
        <w:t>Complainant</w:t>
      </w:r>
      <w:r>
        <w:rPr>
          <w:sz w:val="24"/>
          <w:szCs w:val="24"/>
        </w:rPr>
        <w:t xml:space="preserve">, via email, </w:t>
      </w:r>
      <w:r w:rsidR="006B389F">
        <w:rPr>
          <w:sz w:val="24"/>
          <w:szCs w:val="24"/>
        </w:rPr>
        <w:t>submitted a request for a continuance due to health issues and needing additional time to prepare for the hearing</w:t>
      </w:r>
      <w:r>
        <w:rPr>
          <w:sz w:val="24"/>
          <w:szCs w:val="24"/>
        </w:rPr>
        <w:t xml:space="preserve">.  </w:t>
      </w:r>
      <w:r w:rsidR="006B389F">
        <w:rPr>
          <w:sz w:val="24"/>
          <w:szCs w:val="24"/>
        </w:rPr>
        <w:t xml:space="preserve">Complainant </w:t>
      </w:r>
      <w:r>
        <w:rPr>
          <w:sz w:val="24"/>
          <w:szCs w:val="24"/>
        </w:rPr>
        <w:t xml:space="preserve">indicated in </w:t>
      </w:r>
      <w:r w:rsidR="006B389F">
        <w:rPr>
          <w:sz w:val="24"/>
          <w:szCs w:val="24"/>
        </w:rPr>
        <w:t>her request for a continuance</w:t>
      </w:r>
      <w:r>
        <w:rPr>
          <w:sz w:val="24"/>
          <w:szCs w:val="24"/>
        </w:rPr>
        <w:t xml:space="preserve"> that the </w:t>
      </w:r>
      <w:r w:rsidR="006B389F">
        <w:rPr>
          <w:sz w:val="24"/>
          <w:szCs w:val="24"/>
        </w:rPr>
        <w:t xml:space="preserve">Respondent </w:t>
      </w:r>
      <w:r>
        <w:rPr>
          <w:sz w:val="24"/>
          <w:szCs w:val="24"/>
        </w:rPr>
        <w:t xml:space="preserve">does not oppose the continuance request.  </w:t>
      </w:r>
    </w:p>
    <w:p w14:paraId="78B114EA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3C7C40AE" w14:textId="77777777" w:rsidR="00041970" w:rsidRDefault="00041970" w:rsidP="000419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05CA2DCE" w14:textId="250AD5C6" w:rsidR="00041970" w:rsidRDefault="00041970" w:rsidP="000419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 The fact that </w:t>
      </w:r>
      <w:r w:rsidR="006B389F">
        <w:rPr>
          <w:sz w:val="24"/>
          <w:szCs w:val="24"/>
        </w:rPr>
        <w:t>the Complainant is dealing with health issues, unable to prepare for the hearing</w:t>
      </w:r>
      <w:r>
        <w:rPr>
          <w:sz w:val="24"/>
          <w:szCs w:val="24"/>
        </w:rPr>
        <w:t xml:space="preserve"> </w:t>
      </w:r>
      <w:r w:rsidR="006B389F">
        <w:rPr>
          <w:sz w:val="24"/>
          <w:szCs w:val="24"/>
        </w:rPr>
        <w:t xml:space="preserve">and needs additional time </w:t>
      </w:r>
      <w:r>
        <w:rPr>
          <w:sz w:val="24"/>
          <w:szCs w:val="24"/>
        </w:rPr>
        <w:t>is good cause for a continuance.</w:t>
      </w:r>
    </w:p>
    <w:p w14:paraId="384BDC1A" w14:textId="77777777" w:rsidR="00041970" w:rsidRDefault="00041970" w:rsidP="00041970">
      <w:pPr>
        <w:spacing w:line="360" w:lineRule="auto"/>
        <w:rPr>
          <w:sz w:val="24"/>
          <w:szCs w:val="24"/>
        </w:rPr>
      </w:pPr>
    </w:p>
    <w:p w14:paraId="5147A7FD" w14:textId="77777777" w:rsidR="00041970" w:rsidRDefault="00041970" w:rsidP="000419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450466E2" w14:textId="77777777" w:rsidR="00041970" w:rsidRDefault="00041970" w:rsidP="00041970">
      <w:pPr>
        <w:spacing w:line="360" w:lineRule="auto"/>
        <w:rPr>
          <w:sz w:val="24"/>
          <w:szCs w:val="24"/>
        </w:rPr>
      </w:pPr>
    </w:p>
    <w:p w14:paraId="54EBBB00" w14:textId="77777777" w:rsidR="00041970" w:rsidRDefault="00041970" w:rsidP="000419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7271D31A" w14:textId="77777777" w:rsidR="00041970" w:rsidRDefault="00041970" w:rsidP="000E4B8C">
      <w:pPr>
        <w:spacing w:line="360" w:lineRule="auto"/>
        <w:rPr>
          <w:sz w:val="24"/>
          <w:szCs w:val="24"/>
        </w:rPr>
      </w:pPr>
    </w:p>
    <w:p w14:paraId="13BC8010" w14:textId="57BAB6D8" w:rsidR="00041970" w:rsidRDefault="00041970" w:rsidP="000E4B8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4189A3C7" w14:textId="77777777" w:rsidR="00041970" w:rsidRDefault="00041970" w:rsidP="000E4B8C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85CEB73" w14:textId="77777777" w:rsidR="00041970" w:rsidRDefault="00041970" w:rsidP="000E4B8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7FC172AA" w14:textId="77777777" w:rsidR="00041970" w:rsidRDefault="00041970" w:rsidP="000E4B8C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3B58E66F" w14:textId="310E187B" w:rsidR="00041970" w:rsidRDefault="00041970" w:rsidP="000E4B8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February 9, 2024, be and hereby is continued and will be rescheduled.</w:t>
      </w:r>
    </w:p>
    <w:p w14:paraId="5C8D01C5" w14:textId="77777777" w:rsidR="00041970" w:rsidRDefault="00041970" w:rsidP="000E4B8C">
      <w:pPr>
        <w:spacing w:line="360" w:lineRule="auto"/>
        <w:rPr>
          <w:sz w:val="24"/>
          <w:szCs w:val="24"/>
        </w:rPr>
      </w:pPr>
    </w:p>
    <w:p w14:paraId="2889CD6A" w14:textId="77777777" w:rsidR="00041970" w:rsidRDefault="00041970" w:rsidP="000E4B8C">
      <w:pPr>
        <w:spacing w:line="360" w:lineRule="auto"/>
        <w:rPr>
          <w:sz w:val="24"/>
          <w:szCs w:val="24"/>
        </w:rPr>
      </w:pPr>
    </w:p>
    <w:p w14:paraId="499A3619" w14:textId="05D5FAD7" w:rsidR="00041970" w:rsidRPr="000E4B8C" w:rsidRDefault="00041970" w:rsidP="00041970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February </w:t>
      </w:r>
      <w:r w:rsidR="006B389F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,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4B8C">
        <w:rPr>
          <w:sz w:val="24"/>
          <w:szCs w:val="24"/>
          <w:u w:val="single"/>
        </w:rPr>
        <w:tab/>
      </w:r>
      <w:r w:rsidR="000E4B8C">
        <w:rPr>
          <w:sz w:val="24"/>
          <w:szCs w:val="24"/>
          <w:u w:val="single"/>
        </w:rPr>
        <w:tab/>
        <w:t>/s/</w:t>
      </w:r>
      <w:r w:rsidR="000E4B8C">
        <w:rPr>
          <w:sz w:val="24"/>
          <w:szCs w:val="24"/>
          <w:u w:val="single"/>
        </w:rPr>
        <w:tab/>
      </w:r>
      <w:r w:rsidR="000E4B8C">
        <w:rPr>
          <w:sz w:val="24"/>
          <w:szCs w:val="24"/>
          <w:u w:val="single"/>
        </w:rPr>
        <w:tab/>
      </w:r>
    </w:p>
    <w:p w14:paraId="3C1A27B6" w14:textId="77777777" w:rsidR="00041970" w:rsidRDefault="00041970" w:rsidP="00041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527247A9" w14:textId="77777777" w:rsidR="00041970" w:rsidRDefault="00041970" w:rsidP="00041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0533F05F" w14:textId="77777777" w:rsidR="00041970" w:rsidRDefault="00041970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395175A8" w14:textId="77777777" w:rsidR="000E4B8C" w:rsidRDefault="000E4B8C" w:rsidP="0004197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3499150D" w14:textId="77777777" w:rsidR="00041970" w:rsidRDefault="00041970" w:rsidP="000419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317DD1" w14:textId="77777777" w:rsidR="000E4B8C" w:rsidRPr="000E4B8C" w:rsidRDefault="000E4B8C" w:rsidP="000E4B8C">
      <w:pPr>
        <w:spacing w:line="259" w:lineRule="auto"/>
        <w:rPr>
          <w:rFonts w:eastAsia="Microsoft Sans Serif"/>
          <w:b/>
          <w:kern w:val="2"/>
          <w:sz w:val="24"/>
          <w:szCs w:val="24"/>
          <w:u w:val="single"/>
          <w14:ligatures w14:val="standardContextual"/>
        </w:rPr>
      </w:pPr>
      <w:r w:rsidRPr="000E4B8C">
        <w:rPr>
          <w:rFonts w:eastAsia="Microsoft Sans Serif"/>
          <w:b/>
          <w:kern w:val="2"/>
          <w:sz w:val="24"/>
          <w:szCs w:val="24"/>
          <w:u w:val="single"/>
          <w14:ligatures w14:val="standardContextual"/>
        </w:rPr>
        <w:lastRenderedPageBreak/>
        <w:t>C-2023-3042772 - NIA CORNITCHER v. PECO ENERGY COMPANY-ELECTRIC</w:t>
      </w:r>
      <w:r w:rsidRPr="000E4B8C">
        <w:rPr>
          <w:rFonts w:eastAsia="Microsoft Sans Serif"/>
          <w:b/>
          <w:kern w:val="2"/>
          <w:sz w:val="24"/>
          <w:szCs w:val="24"/>
          <w:u w:val="single"/>
          <w14:ligatures w14:val="standardContextual"/>
        </w:rPr>
        <w:cr/>
      </w:r>
    </w:p>
    <w:p w14:paraId="64B4B548" w14:textId="77777777" w:rsidR="000E4B8C" w:rsidRPr="000E4B8C" w:rsidRDefault="000E4B8C" w:rsidP="000E4B8C">
      <w:pPr>
        <w:spacing w:line="259" w:lineRule="auto"/>
        <w:rPr>
          <w:rFonts w:eastAsia="Microsoft Sans Serif"/>
          <w:kern w:val="2"/>
          <w:sz w:val="24"/>
          <w:szCs w:val="24"/>
          <w14:ligatures w14:val="standardContextual"/>
        </w:rPr>
      </w:pP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>NIA CORNITCHER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>341 HUNTLEY RD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>UPPER DARBY PA  19082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</w:r>
      <w:r w:rsidRPr="000E4B8C">
        <w:rPr>
          <w:rFonts w:eastAsia="Microsoft Sans Serif"/>
          <w:b/>
          <w:bCs/>
          <w:kern w:val="2"/>
          <w:sz w:val="24"/>
          <w:szCs w:val="24"/>
          <w14:ligatures w14:val="standardContextual"/>
        </w:rPr>
        <w:t>484.600.1285</w:t>
      </w:r>
      <w:r w:rsidRPr="000E4B8C">
        <w:rPr>
          <w:rFonts w:eastAsia="Microsoft Sans Serif"/>
          <w:b/>
          <w:bCs/>
          <w:kern w:val="2"/>
          <w:sz w:val="24"/>
          <w:szCs w:val="24"/>
          <w14:ligatures w14:val="standardContextual"/>
        </w:rPr>
        <w:cr/>
      </w:r>
      <w:hyperlink r:id="rId5" w:history="1">
        <w:r w:rsidRPr="000E4B8C">
          <w:rPr>
            <w:rFonts w:eastAsia="Microsoft Sans Serif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Ndcornitcher@outlook.com</w:t>
        </w:r>
      </w:hyperlink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 xml:space="preserve"> 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 xml:space="preserve">Accepts </w:t>
      </w:r>
      <w:proofErr w:type="gramStart"/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>eService</w:t>
      </w:r>
      <w:proofErr w:type="gramEnd"/>
    </w:p>
    <w:p w14:paraId="039B7CD4" w14:textId="77777777" w:rsidR="000E4B8C" w:rsidRPr="000E4B8C" w:rsidRDefault="000E4B8C" w:rsidP="000E4B8C">
      <w:pPr>
        <w:spacing w:line="259" w:lineRule="auto"/>
        <w:rPr>
          <w:rFonts w:eastAsiaTheme="minorEastAsia"/>
          <w:i/>
          <w:iCs/>
          <w:kern w:val="2"/>
          <w:sz w:val="24"/>
          <w:szCs w:val="24"/>
          <w14:ligatures w14:val="standardContextual"/>
        </w:rPr>
      </w:pPr>
      <w:r w:rsidRPr="000E4B8C">
        <w:rPr>
          <w:rFonts w:eastAsia="Microsoft Sans Serif"/>
          <w:i/>
          <w:iCs/>
          <w:kern w:val="2"/>
          <w:sz w:val="24"/>
          <w:szCs w:val="24"/>
          <w14:ligatures w14:val="standardContextual"/>
        </w:rPr>
        <w:t xml:space="preserve">Served via eService and first class </w:t>
      </w:r>
      <w:proofErr w:type="gramStart"/>
      <w:r w:rsidRPr="000E4B8C">
        <w:rPr>
          <w:rFonts w:eastAsia="Microsoft Sans Serif"/>
          <w:i/>
          <w:iCs/>
          <w:kern w:val="2"/>
          <w:sz w:val="24"/>
          <w:szCs w:val="24"/>
          <w14:ligatures w14:val="standardContextual"/>
        </w:rPr>
        <w:t>mail</w:t>
      </w:r>
      <w:proofErr w:type="gramEnd"/>
      <w:r w:rsidRPr="000E4B8C">
        <w:rPr>
          <w:rFonts w:eastAsia="Microsoft Sans Serif"/>
          <w:i/>
          <w:iCs/>
          <w:kern w:val="2"/>
          <w:sz w:val="24"/>
          <w:szCs w:val="24"/>
          <w14:ligatures w14:val="standardContextual"/>
        </w:rPr>
        <w:cr/>
      </w:r>
      <w:r w:rsidRPr="000E4B8C">
        <w:rPr>
          <w:rFonts w:eastAsia="Microsoft Sans Serif"/>
          <w:b/>
          <w:kern w:val="2"/>
          <w:sz w:val="24"/>
          <w:szCs w:val="24"/>
          <w:u w:val="single"/>
          <w14:ligatures w14:val="standardContextual"/>
        </w:rPr>
        <w:cr/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>KHADIJAH SCOTT ESQUIRE</w:t>
      </w:r>
    </w:p>
    <w:p w14:paraId="7F10732E" w14:textId="77777777" w:rsidR="000E4B8C" w:rsidRPr="000E4B8C" w:rsidRDefault="000E4B8C" w:rsidP="000E4B8C">
      <w:pPr>
        <w:spacing w:line="259" w:lineRule="auto"/>
        <w:rPr>
          <w:rFonts w:eastAsia="Microsoft Sans Serif"/>
          <w:kern w:val="2"/>
          <w:sz w:val="24"/>
          <w:szCs w:val="24"/>
          <w14:ligatures w14:val="standardContextual"/>
        </w:rPr>
      </w:pP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>PECO ENERGY COMPANY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>2301 MARKET STREET - S23-1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>PHILADELPHIA PA  19103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</w:r>
      <w:r w:rsidRPr="000E4B8C">
        <w:rPr>
          <w:rFonts w:eastAsia="Microsoft Sans Serif"/>
          <w:b/>
          <w:bCs/>
          <w:kern w:val="2"/>
          <w:sz w:val="24"/>
          <w:szCs w:val="24"/>
          <w14:ligatures w14:val="standardContextual"/>
        </w:rPr>
        <w:t>267.533.1830</w:t>
      </w:r>
      <w:r w:rsidRPr="000E4B8C">
        <w:rPr>
          <w:rFonts w:eastAsia="Microsoft Sans Serif"/>
          <w:b/>
          <w:bCs/>
          <w:kern w:val="2"/>
          <w:sz w:val="24"/>
          <w:szCs w:val="24"/>
          <w14:ligatures w14:val="standardContextual"/>
        </w:rPr>
        <w:cr/>
      </w:r>
      <w:hyperlink r:id="rId6" w:history="1">
        <w:r w:rsidRPr="000E4B8C">
          <w:rPr>
            <w:rFonts w:eastAsia="Microsoft Sans Serif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Khadijah.Scott@exeloncorp.com</w:t>
        </w:r>
      </w:hyperlink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 xml:space="preserve"> </w:t>
      </w: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  <w:t xml:space="preserve">Accepts </w:t>
      </w:r>
      <w:proofErr w:type="gramStart"/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t>eService</w:t>
      </w:r>
      <w:proofErr w:type="gramEnd"/>
    </w:p>
    <w:p w14:paraId="351FA552" w14:textId="77777777" w:rsidR="000E4B8C" w:rsidRPr="000E4B8C" w:rsidRDefault="000E4B8C" w:rsidP="000E4B8C">
      <w:pPr>
        <w:spacing w:line="259" w:lineRule="auto"/>
        <w:rPr>
          <w:rFonts w:eastAsiaTheme="minorEastAsia"/>
          <w:i/>
          <w:iCs/>
          <w:kern w:val="2"/>
          <w:sz w:val="24"/>
          <w:szCs w:val="24"/>
          <w14:ligatures w14:val="standardContextual"/>
        </w:rPr>
      </w:pPr>
      <w:r w:rsidRPr="000E4B8C">
        <w:rPr>
          <w:rFonts w:eastAsia="Microsoft Sans Serif"/>
          <w:kern w:val="2"/>
          <w:sz w:val="24"/>
          <w:szCs w:val="24"/>
          <w14:ligatures w14:val="standardContextual"/>
        </w:rPr>
        <w:cr/>
      </w:r>
    </w:p>
    <w:p w14:paraId="1A160D23" w14:textId="77777777" w:rsidR="000E4B8C" w:rsidRPr="000E4B8C" w:rsidRDefault="000E4B8C" w:rsidP="000E4B8C">
      <w:pPr>
        <w:spacing w:after="160" w:line="259" w:lineRule="auto"/>
        <w:rPr>
          <w:rFonts w:eastAsiaTheme="minorEastAsia"/>
          <w:kern w:val="2"/>
          <w:sz w:val="24"/>
          <w:szCs w:val="24"/>
          <w14:ligatures w14:val="standardContextual"/>
        </w:rPr>
      </w:pPr>
    </w:p>
    <w:p w14:paraId="20F82073" w14:textId="77777777" w:rsidR="004E65CC" w:rsidRPr="000E4B8C" w:rsidRDefault="004E65CC" w:rsidP="000E4B8C">
      <w:pPr>
        <w:rPr>
          <w:sz w:val="24"/>
          <w:szCs w:val="24"/>
        </w:rPr>
      </w:pPr>
    </w:p>
    <w:sectPr w:rsidR="004E65CC" w:rsidRPr="000E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7675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70"/>
    <w:rsid w:val="00041970"/>
    <w:rsid w:val="000E4B8C"/>
    <w:rsid w:val="004E65CC"/>
    <w:rsid w:val="006B389F"/>
    <w:rsid w:val="008907A4"/>
    <w:rsid w:val="00BD7CA9"/>
    <w:rsid w:val="00C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920F81"/>
  <w15:chartTrackingRefBased/>
  <w15:docId w15:val="{F270A90B-EF15-46BD-8848-F8338D92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70"/>
    <w:pPr>
      <w:spacing w:after="0" w:line="240" w:lineRule="auto"/>
    </w:pPr>
    <w:rPr>
      <w:rFonts w:ascii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1970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041970"/>
    <w:rPr>
      <w:rFonts w:ascii="Courier" w:hAnsi="Courier" w:cs="Times New Roman"/>
      <w:b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041970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041970"/>
    <w:rPr>
      <w:rFonts w:ascii="Courier" w:hAnsi="Courier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4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ijah.Scott@exeloncorp.com" TargetMode="External"/><Relationship Id="rId5" Type="http://schemas.openxmlformats.org/officeDocument/2006/relationships/hyperlink" Target="mailto:Ndcornitche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2</cp:revision>
  <dcterms:created xsi:type="dcterms:W3CDTF">2024-02-08T19:35:00Z</dcterms:created>
  <dcterms:modified xsi:type="dcterms:W3CDTF">2024-02-08T19:35:00Z</dcterms:modified>
</cp:coreProperties>
</file>