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384BF60E" w:rsidR="007121D7" w:rsidRPr="009D6902" w:rsidRDefault="00091B71" w:rsidP="007121D7">
      <w:pPr>
        <w:pStyle w:val="Style"/>
        <w:rPr>
          <w:bCs/>
          <w:color w:val="000000"/>
        </w:rPr>
      </w:pPr>
      <w:r>
        <w:rPr>
          <w:bCs/>
          <w:color w:val="000000"/>
        </w:rPr>
        <w:t>Brian and Susan Barrick</w:t>
      </w:r>
      <w:r w:rsidR="007121D7">
        <w:rPr>
          <w:bCs/>
          <w:color w:val="000000"/>
        </w:rPr>
        <w:tab/>
      </w:r>
      <w:r w:rsidR="007121D7">
        <w:rPr>
          <w:bCs/>
          <w:color w:val="000000"/>
        </w:rPr>
        <w:tab/>
      </w:r>
      <w:r w:rsidR="007121D7" w:rsidRPr="009D6902">
        <w:rPr>
          <w:bCs/>
          <w:color w:val="000000"/>
        </w:rPr>
        <w:tab/>
      </w:r>
      <w:r w:rsidR="001725E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55A47291"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091B71">
        <w:rPr>
          <w:bCs/>
          <w:color w:val="000000"/>
        </w:rPr>
        <w:t>F</w:t>
      </w:r>
      <w:r w:rsidR="00B54E42">
        <w:rPr>
          <w:bCs/>
          <w:color w:val="000000"/>
        </w:rPr>
        <w:t>-202</w:t>
      </w:r>
      <w:r w:rsidR="00091B71">
        <w:rPr>
          <w:bCs/>
          <w:color w:val="000000"/>
        </w:rPr>
        <w:t>3</w:t>
      </w:r>
      <w:r w:rsidR="00B54E42">
        <w:rPr>
          <w:bCs/>
          <w:color w:val="000000"/>
        </w:rPr>
        <w:t>-30</w:t>
      </w:r>
      <w:r w:rsidR="00091B71">
        <w:rPr>
          <w:bCs/>
          <w:color w:val="000000"/>
        </w:rPr>
        <w:t>44261</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0125189C" w:rsidR="007121D7" w:rsidRPr="009D6902" w:rsidRDefault="00AD3C13" w:rsidP="007121D7">
      <w:pPr>
        <w:pStyle w:val="Style"/>
        <w:rPr>
          <w:bCs/>
          <w:color w:val="000000"/>
        </w:rPr>
      </w:pPr>
      <w:r>
        <w:rPr>
          <w:bCs/>
          <w:color w:val="000000"/>
        </w:rPr>
        <w:t>PPL Electric Utilities Corporation</w:t>
      </w:r>
      <w:r w:rsidR="007121D7" w:rsidRPr="009D6902">
        <w:rPr>
          <w:bCs/>
          <w:color w:val="000000"/>
        </w:rPr>
        <w:tab/>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77777777" w:rsidR="007121D7" w:rsidRDefault="007121D7" w:rsidP="007121D7">
      <w:pPr>
        <w:pStyle w:val="Style"/>
        <w:rPr>
          <w:bCs/>
          <w:color w:val="000000"/>
        </w:rPr>
      </w:pPr>
    </w:p>
    <w:p w14:paraId="21CD4A42" w14:textId="77777777" w:rsidR="00767F49" w:rsidRPr="004143CE" w:rsidRDefault="00767F49"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5C7AE3C1" w:rsidR="007121D7" w:rsidRPr="00C031FC" w:rsidRDefault="007121D7" w:rsidP="007121D7">
      <w:pPr>
        <w:pStyle w:val="Style"/>
        <w:jc w:val="center"/>
        <w:rPr>
          <w:b/>
          <w:bCs/>
          <w:color w:val="000000"/>
          <w:u w:val="single"/>
        </w:rPr>
      </w:pPr>
      <w:r>
        <w:rPr>
          <w:b/>
          <w:bCs/>
          <w:color w:val="000000"/>
          <w:u w:val="single"/>
        </w:rPr>
        <w:t>GRANTING</w:t>
      </w:r>
      <w:r w:rsidR="00B8345D">
        <w:rPr>
          <w:b/>
          <w:bCs/>
          <w:color w:val="000000"/>
          <w:u w:val="single"/>
        </w:rPr>
        <w:t xml:space="preserve"> </w:t>
      </w:r>
      <w:r>
        <w:rPr>
          <w:b/>
          <w:bCs/>
          <w:color w:val="000000"/>
          <w:u w:val="single"/>
        </w:rPr>
        <w:t>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2954F7A1" w14:textId="36DCD0E4"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091B71">
        <w:rPr>
          <w:rFonts w:ascii="Times New Roman" w:hAnsi="Times New Roman" w:cs="Times New Roman"/>
        </w:rPr>
        <w:t>November 9</w:t>
      </w:r>
      <w:r>
        <w:rPr>
          <w:rFonts w:ascii="Times New Roman" w:hAnsi="Times New Roman" w:cs="Times New Roman"/>
        </w:rPr>
        <w:t>, 202</w:t>
      </w:r>
      <w:r w:rsidR="00091B71">
        <w:rPr>
          <w:rFonts w:ascii="Times New Roman" w:hAnsi="Times New Roman" w:cs="Times New Roman"/>
        </w:rPr>
        <w:t>3</w:t>
      </w:r>
      <w:r>
        <w:rPr>
          <w:rFonts w:ascii="Times New Roman" w:hAnsi="Times New Roman" w:cs="Times New Roman"/>
        </w:rPr>
        <w:t xml:space="preserve">, </w:t>
      </w:r>
      <w:proofErr w:type="gramStart"/>
      <w:r w:rsidR="00091B71">
        <w:rPr>
          <w:rFonts w:ascii="Times New Roman" w:hAnsi="Times New Roman" w:cs="Times New Roman"/>
        </w:rPr>
        <w:t>Brian</w:t>
      </w:r>
      <w:proofErr w:type="gramEnd"/>
      <w:r w:rsidR="00091B71">
        <w:rPr>
          <w:rFonts w:ascii="Times New Roman" w:hAnsi="Times New Roman" w:cs="Times New Roman"/>
        </w:rPr>
        <w:t xml:space="preserve"> and Susan Barrick</w:t>
      </w:r>
      <w:r w:rsidR="00AD3C13">
        <w:rPr>
          <w:rFonts w:ascii="Times New Roman" w:hAnsi="Times New Roman" w:cs="Times New Roman"/>
        </w:rPr>
        <w:t xml:space="preserve"> (</w:t>
      </w:r>
      <w:r w:rsidR="00091B71">
        <w:rPr>
          <w:rFonts w:ascii="Times New Roman" w:hAnsi="Times New Roman" w:cs="Times New Roman"/>
        </w:rPr>
        <w:t>the Barricks</w:t>
      </w:r>
      <w:r w:rsidR="00AD3C13">
        <w:rPr>
          <w:rFonts w:ascii="Times New Roman" w:hAnsi="Times New Roman" w:cs="Times New Roman"/>
        </w:rPr>
        <w:t xml:space="preserve"> or Complainant</w:t>
      </w:r>
      <w:r w:rsidR="00091B71">
        <w:rPr>
          <w:rFonts w:ascii="Times New Roman" w:hAnsi="Times New Roman" w:cs="Times New Roman"/>
        </w:rPr>
        <w:t>s</w:t>
      </w:r>
      <w:r w:rsidR="00AD3C13">
        <w:rPr>
          <w:rFonts w:ascii="Times New Roman" w:hAnsi="Times New Roman" w:cs="Times New Roman"/>
        </w:rPr>
        <w:t>)</w:t>
      </w:r>
      <w:r>
        <w:rPr>
          <w:rFonts w:ascii="Times New Roman" w:hAnsi="Times New Roman" w:cs="Times New Roman"/>
        </w:rPr>
        <w:t xml:space="preserve"> filed a formal complaint with the Pennsylvania Public Utility Commission (Commission) against </w:t>
      </w:r>
      <w:r w:rsidR="00AD3C13">
        <w:rPr>
          <w:rFonts w:ascii="Times New Roman" w:hAnsi="Times New Roman" w:cs="Times New Roman"/>
        </w:rPr>
        <w:t>PPL Electric Utilities Corporation (PPL</w:t>
      </w:r>
      <w:r w:rsidR="00D41300">
        <w:rPr>
          <w:rFonts w:ascii="Times New Roman" w:hAnsi="Times New Roman" w:cs="Times New Roman"/>
        </w:rPr>
        <w:t xml:space="preserve"> or Company</w:t>
      </w:r>
      <w:r w:rsidR="00AD3C13">
        <w:rPr>
          <w:rFonts w:ascii="Times New Roman" w:hAnsi="Times New Roman" w:cs="Times New Roman"/>
        </w:rPr>
        <w:t>)</w:t>
      </w:r>
      <w:r>
        <w:rPr>
          <w:rFonts w:ascii="Times New Roman" w:hAnsi="Times New Roman" w:cs="Times New Roman"/>
        </w:rPr>
        <w:t>.</w:t>
      </w:r>
      <w:r w:rsidR="00091B71" w:rsidRPr="00F968E9">
        <w:rPr>
          <w:rStyle w:val="FootnoteReference"/>
          <w:color w:val="000000" w:themeColor="text1"/>
        </w:rPr>
        <w:footnoteReference w:id="1"/>
      </w:r>
      <w:r w:rsidR="00091B71" w:rsidRPr="00F968E9">
        <w:rPr>
          <w:color w:val="000000" w:themeColor="text1"/>
        </w:rPr>
        <w:t xml:space="preserve"> </w:t>
      </w:r>
      <w:r w:rsidR="00091B71">
        <w:rPr>
          <w:color w:val="000000" w:themeColor="text1"/>
        </w:rPr>
        <w:t xml:space="preserve"> </w:t>
      </w:r>
      <w:r w:rsidR="00091B71">
        <w:rPr>
          <w:rFonts w:ascii="Times New Roman" w:hAnsi="Times New Roman" w:cs="Times New Roman"/>
        </w:rPr>
        <w:t>The formal complaint was served on PPL on November 17, 2023.</w:t>
      </w:r>
      <w:r>
        <w:rPr>
          <w:rFonts w:ascii="Times New Roman" w:hAnsi="Times New Roman" w:cs="Times New Roman"/>
        </w:rPr>
        <w:t xml:space="preserve"> </w:t>
      </w:r>
      <w:r w:rsidR="00091B71">
        <w:rPr>
          <w:rFonts w:ascii="Times New Roman" w:hAnsi="Times New Roman" w:cs="Times New Roman"/>
        </w:rPr>
        <w:t xml:space="preserve"> </w:t>
      </w:r>
      <w:r>
        <w:rPr>
          <w:rFonts w:ascii="Times New Roman" w:hAnsi="Times New Roman" w:cs="Times New Roman"/>
        </w:rPr>
        <w:t xml:space="preserve">In </w:t>
      </w:r>
      <w:r w:rsidR="00091B71">
        <w:rPr>
          <w:rFonts w:ascii="Times New Roman" w:hAnsi="Times New Roman" w:cs="Times New Roman"/>
        </w:rPr>
        <w:t>t</w:t>
      </w:r>
      <w:r>
        <w:rPr>
          <w:rFonts w:ascii="Times New Roman" w:hAnsi="Times New Roman" w:cs="Times New Roman"/>
        </w:rPr>
        <w:t>h</w:t>
      </w:r>
      <w:r w:rsidR="00AD3C13">
        <w:rPr>
          <w:rFonts w:ascii="Times New Roman" w:hAnsi="Times New Roman" w:cs="Times New Roman"/>
        </w:rPr>
        <w:t>e</w:t>
      </w:r>
      <w:r w:rsidR="00091B71">
        <w:rPr>
          <w:rFonts w:ascii="Times New Roman" w:hAnsi="Times New Roman" w:cs="Times New Roman"/>
        </w:rPr>
        <w:t>i</w:t>
      </w:r>
      <w:r w:rsidR="00AD3C13">
        <w:rPr>
          <w:rFonts w:ascii="Times New Roman" w:hAnsi="Times New Roman" w:cs="Times New Roman"/>
        </w:rPr>
        <w:t>r</w:t>
      </w:r>
      <w:r w:rsidR="005376C5">
        <w:rPr>
          <w:rFonts w:ascii="Times New Roman" w:hAnsi="Times New Roman" w:cs="Times New Roman"/>
        </w:rPr>
        <w:t xml:space="preserve"> formal</w:t>
      </w:r>
      <w:r>
        <w:rPr>
          <w:rFonts w:ascii="Times New Roman" w:hAnsi="Times New Roman" w:cs="Times New Roman"/>
        </w:rPr>
        <w:t xml:space="preserve"> complaint, </w:t>
      </w:r>
      <w:r w:rsidR="00091B71">
        <w:rPr>
          <w:rFonts w:ascii="Times New Roman" w:hAnsi="Times New Roman" w:cs="Times New Roman"/>
        </w:rPr>
        <w:t xml:space="preserve">the Barricks allege there are incorrect charges on their bill.  </w:t>
      </w:r>
      <w:r w:rsidR="00651D71">
        <w:rPr>
          <w:rFonts w:ascii="Times New Roman" w:hAnsi="Times New Roman" w:cs="Times New Roman"/>
        </w:rPr>
        <w:t>Specifically,</w:t>
      </w:r>
      <w:r w:rsidR="006F3B03">
        <w:rPr>
          <w:rFonts w:ascii="Times New Roman" w:hAnsi="Times New Roman" w:cs="Times New Roman"/>
        </w:rPr>
        <w:t xml:space="preserve"> in a letter attached to the Barricks’ formal complaint,</w:t>
      </w:r>
      <w:r w:rsidR="00651D71">
        <w:rPr>
          <w:rFonts w:ascii="Times New Roman" w:hAnsi="Times New Roman" w:cs="Times New Roman"/>
        </w:rPr>
        <w:t xml:space="preserve"> </w:t>
      </w:r>
      <w:r w:rsidR="006F3B03">
        <w:rPr>
          <w:rFonts w:ascii="Times New Roman" w:hAnsi="Times New Roman" w:cs="Times New Roman"/>
        </w:rPr>
        <w:t>Complainants</w:t>
      </w:r>
      <w:r w:rsidR="006B0A69">
        <w:rPr>
          <w:rFonts w:ascii="Times New Roman" w:hAnsi="Times New Roman" w:cs="Times New Roman"/>
        </w:rPr>
        <w:t xml:space="preserve"> allege that they have had a series of high bills, and they believe that their meter may be malfunctioning.  </w:t>
      </w:r>
      <w:r w:rsidR="006F3B03">
        <w:rPr>
          <w:rFonts w:ascii="Times New Roman" w:hAnsi="Times New Roman" w:cs="Times New Roman"/>
        </w:rPr>
        <w:t xml:space="preserve">The Barricks also allege that a PPL customer service representative informed them that they were having issues with their computer systems when uploading the meter readings.  </w:t>
      </w:r>
      <w:r w:rsidR="00651D71">
        <w:rPr>
          <w:rFonts w:ascii="Times New Roman" w:hAnsi="Times New Roman" w:cs="Times New Roman"/>
        </w:rPr>
        <w:t xml:space="preserve">As relief, </w:t>
      </w:r>
      <w:r w:rsidR="00091B71">
        <w:rPr>
          <w:rFonts w:ascii="Times New Roman" w:hAnsi="Times New Roman" w:cs="Times New Roman"/>
        </w:rPr>
        <w:t>the Barricks request: 1) to have their meter checked or replaced; 2) a payment arrangement worked out that is doable for them; and 3) to have the cost of the meter being checked or replaced waived.</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5FFAA2B8"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w:t>
      </w:r>
      <w:r w:rsidR="00DC7196">
        <w:rPr>
          <w:rFonts w:ascii="Times New Roman" w:hAnsi="Times New Roman" w:cs="Times New Roman"/>
        </w:rPr>
        <w:t xml:space="preserve"> </w:t>
      </w:r>
      <w:r w:rsidR="006F3B03">
        <w:rPr>
          <w:rFonts w:ascii="Times New Roman" w:hAnsi="Times New Roman" w:cs="Times New Roman"/>
        </w:rPr>
        <w:t>December 7</w:t>
      </w:r>
      <w:r>
        <w:rPr>
          <w:rFonts w:ascii="Times New Roman" w:hAnsi="Times New Roman" w:cs="Times New Roman"/>
        </w:rPr>
        <w:t>, 202</w:t>
      </w:r>
      <w:r w:rsidR="005376C5">
        <w:rPr>
          <w:rFonts w:ascii="Times New Roman" w:hAnsi="Times New Roman" w:cs="Times New Roman"/>
        </w:rPr>
        <w:t>2</w:t>
      </w:r>
      <w:r>
        <w:rPr>
          <w:rFonts w:ascii="Times New Roman" w:hAnsi="Times New Roman" w:cs="Times New Roman"/>
        </w:rPr>
        <w:t xml:space="preserve">, </w:t>
      </w:r>
      <w:r w:rsidR="005376C5">
        <w:rPr>
          <w:rFonts w:ascii="Times New Roman" w:hAnsi="Times New Roman" w:cs="Times New Roman"/>
        </w:rPr>
        <w:t xml:space="preserve">PPL </w:t>
      </w:r>
      <w:r>
        <w:rPr>
          <w:rFonts w:ascii="Times New Roman" w:hAnsi="Times New Roman" w:cs="Times New Roman"/>
        </w:rPr>
        <w:t xml:space="preserve">filed an answer to </w:t>
      </w:r>
      <w:r w:rsidR="006F3B03">
        <w:rPr>
          <w:rFonts w:ascii="Times New Roman" w:hAnsi="Times New Roman" w:cs="Times New Roman"/>
        </w:rPr>
        <w:t>the Barricks’</w:t>
      </w:r>
      <w:r w:rsidR="005376C5">
        <w:rPr>
          <w:rFonts w:ascii="Times New Roman" w:hAnsi="Times New Roman" w:cs="Times New Roman"/>
        </w:rPr>
        <w:t xml:space="preserve"> formal</w:t>
      </w:r>
      <w:r>
        <w:rPr>
          <w:rFonts w:ascii="Times New Roman" w:hAnsi="Times New Roman" w:cs="Times New Roman"/>
        </w:rPr>
        <w:t xml:space="preserve"> complaint.  In its answer, </w:t>
      </w:r>
      <w:r w:rsidR="005376C5">
        <w:rPr>
          <w:rFonts w:ascii="Times New Roman" w:hAnsi="Times New Roman" w:cs="Times New Roman"/>
        </w:rPr>
        <w:t>PPL</w:t>
      </w:r>
      <w:r>
        <w:rPr>
          <w:rFonts w:ascii="Times New Roman" w:hAnsi="Times New Roman" w:cs="Times New Roman"/>
        </w:rPr>
        <w:t xml:space="preserve"> admitted or denied the various averments in the </w:t>
      </w:r>
      <w:r w:rsidR="005376C5">
        <w:rPr>
          <w:rFonts w:ascii="Times New Roman" w:hAnsi="Times New Roman" w:cs="Times New Roman"/>
        </w:rPr>
        <w:t xml:space="preserve">formal </w:t>
      </w:r>
      <w:r>
        <w:rPr>
          <w:rFonts w:ascii="Times New Roman" w:hAnsi="Times New Roman" w:cs="Times New Roman"/>
        </w:rPr>
        <w:t xml:space="preserve">complaint.  </w:t>
      </w:r>
      <w:proofErr w:type="gramStart"/>
      <w:r>
        <w:rPr>
          <w:rFonts w:ascii="Times New Roman" w:hAnsi="Times New Roman" w:cs="Times New Roman"/>
        </w:rPr>
        <w:t>In particular,</w:t>
      </w:r>
      <w:r w:rsidR="005376C5">
        <w:rPr>
          <w:rFonts w:ascii="Times New Roman" w:hAnsi="Times New Roman" w:cs="Times New Roman"/>
        </w:rPr>
        <w:t xml:space="preserve"> PPL</w:t>
      </w:r>
      <w:proofErr w:type="gramEnd"/>
      <w:r w:rsidR="005376C5">
        <w:rPr>
          <w:rFonts w:ascii="Times New Roman" w:hAnsi="Times New Roman" w:cs="Times New Roman"/>
        </w:rPr>
        <w:t xml:space="preserve"> </w:t>
      </w:r>
      <w:r w:rsidR="006F3B03">
        <w:rPr>
          <w:rFonts w:ascii="Times New Roman" w:hAnsi="Times New Roman" w:cs="Times New Roman"/>
        </w:rPr>
        <w:t>admits that the bill amounts, prices, and dates in the letter attached to Complainants’ formal complaint are correct.  However, PPL denies that there are incorrect charges on Complainants’ PPL bills.</w:t>
      </w:r>
      <w:r w:rsidR="00D41300">
        <w:rPr>
          <w:rFonts w:ascii="Times New Roman" w:hAnsi="Times New Roman" w:cs="Times New Roman"/>
        </w:rPr>
        <w:t xml:space="preserve">  PPL also states that, on December 15, 2022, it discovered that customer meter data </w:t>
      </w:r>
      <w:r w:rsidR="00D41300">
        <w:rPr>
          <w:rFonts w:ascii="Times New Roman" w:hAnsi="Times New Roman" w:cs="Times New Roman"/>
        </w:rPr>
        <w:lastRenderedPageBreak/>
        <w:t xml:space="preserve">was not transferring from the Company’s meter data management system to its customer service system for many customers.  PPL asserts that data was being accurately collected and </w:t>
      </w:r>
      <w:proofErr w:type="gramStart"/>
      <w:r w:rsidR="00D41300">
        <w:rPr>
          <w:rFonts w:ascii="Times New Roman" w:hAnsi="Times New Roman" w:cs="Times New Roman"/>
        </w:rPr>
        <w:t>stored at all times</w:t>
      </w:r>
      <w:proofErr w:type="gramEnd"/>
      <w:r w:rsidR="00D41300">
        <w:rPr>
          <w:rFonts w:ascii="Times New Roman" w:hAnsi="Times New Roman" w:cs="Times New Roman"/>
        </w:rPr>
        <w:t>, but the Company was unable to generate bills based on actual usage because the meter data was not being transferred.  Consequently, PPL issued an estimated bill to Complainants on December 22, 2022, which was reconciled with the Complainants’ January 2023 bill based on actual meter readings.  Additionally, PPL avers it has fixed the issue with the meter data transfer.</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5516537C" w14:textId="268D96D6"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10263D">
        <w:rPr>
          <w:rFonts w:ascii="Times New Roman" w:hAnsi="Times New Roman" w:cs="Times New Roman"/>
        </w:rPr>
        <w:t>December 18</w:t>
      </w:r>
      <w:r>
        <w:rPr>
          <w:rFonts w:ascii="Times New Roman" w:hAnsi="Times New Roman" w:cs="Times New Roman"/>
        </w:rPr>
        <w:t>, 202</w:t>
      </w:r>
      <w:r w:rsidR="0010263D">
        <w:rPr>
          <w:rFonts w:ascii="Times New Roman" w:hAnsi="Times New Roman" w:cs="Times New Roman"/>
        </w:rPr>
        <w:t>3</w:t>
      </w:r>
      <w:r>
        <w:rPr>
          <w:rFonts w:ascii="Times New Roman" w:hAnsi="Times New Roman" w:cs="Times New Roman"/>
        </w:rPr>
        <w:t>, the Commission issued an initial telephonic hearing notice setting a formal call-in telephonic hearing for this matter for</w:t>
      </w:r>
      <w:r w:rsidR="0000044C">
        <w:rPr>
          <w:rFonts w:ascii="Times New Roman" w:hAnsi="Times New Roman" w:cs="Times New Roman"/>
        </w:rPr>
        <w:t xml:space="preserve"> </w:t>
      </w:r>
      <w:r w:rsidR="0010263D">
        <w:rPr>
          <w:rFonts w:ascii="Times New Roman" w:hAnsi="Times New Roman" w:cs="Times New Roman"/>
        </w:rPr>
        <w:t>February 21</w:t>
      </w:r>
      <w:r>
        <w:rPr>
          <w:rFonts w:ascii="Times New Roman" w:hAnsi="Times New Roman" w:cs="Times New Roman"/>
        </w:rPr>
        <w:t xml:space="preserve">, </w:t>
      </w:r>
      <w:proofErr w:type="gramStart"/>
      <w:r>
        <w:rPr>
          <w:rFonts w:ascii="Times New Roman" w:hAnsi="Times New Roman" w:cs="Times New Roman"/>
        </w:rPr>
        <w:t>202</w:t>
      </w:r>
      <w:r w:rsidR="0010263D">
        <w:rPr>
          <w:rFonts w:ascii="Times New Roman" w:hAnsi="Times New Roman" w:cs="Times New Roman"/>
        </w:rPr>
        <w:t>4</w:t>
      </w:r>
      <w:proofErr w:type="gramEnd"/>
      <w:r>
        <w:rPr>
          <w:rFonts w:ascii="Times New Roman" w:hAnsi="Times New Roman" w:cs="Times New Roman"/>
        </w:rPr>
        <w:t xml:space="preserve"> at 10:00 a.m. and assign</w:t>
      </w:r>
      <w:r w:rsidR="00A41271">
        <w:rPr>
          <w:rFonts w:ascii="Times New Roman" w:hAnsi="Times New Roman" w:cs="Times New Roman"/>
        </w:rPr>
        <w:t>ed</w:t>
      </w:r>
      <w:r>
        <w:rPr>
          <w:rFonts w:ascii="Times New Roman" w:hAnsi="Times New Roman" w:cs="Times New Roman"/>
        </w:rPr>
        <w:t xml:space="preserve">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10263D">
        <w:rPr>
          <w:rFonts w:ascii="Times New Roman" w:hAnsi="Times New Roman" w:cs="Times New Roman"/>
        </w:rPr>
        <w:t>December 18</w:t>
      </w:r>
      <w:r w:rsidR="0000044C">
        <w:rPr>
          <w:rFonts w:ascii="Times New Roman" w:hAnsi="Times New Roman" w:cs="Times New Roman"/>
        </w:rPr>
        <w:t xml:space="preserve">, </w:t>
      </w:r>
      <w:proofErr w:type="gramStart"/>
      <w:r w:rsidR="0000044C">
        <w:rPr>
          <w:rFonts w:ascii="Times New Roman" w:hAnsi="Times New Roman" w:cs="Times New Roman"/>
        </w:rPr>
        <w:t>202</w:t>
      </w:r>
      <w:r w:rsidR="0010263D">
        <w:rPr>
          <w:rFonts w:ascii="Times New Roman" w:hAnsi="Times New Roman" w:cs="Times New Roman"/>
        </w:rPr>
        <w:t>3</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28CD4D69" w14:textId="277012F5" w:rsidR="00B35E68" w:rsidRDefault="00BE7778" w:rsidP="000A659A">
      <w:pPr>
        <w:pStyle w:val="ParaTab1"/>
        <w:tabs>
          <w:tab w:val="left" w:pos="2070"/>
        </w:tabs>
        <w:spacing w:line="360" w:lineRule="auto"/>
        <w:rPr>
          <w:rFonts w:ascii="Times New Roman" w:hAnsi="Times New Roman" w:cs="Times New Roman"/>
        </w:rPr>
      </w:pPr>
      <w:r w:rsidRPr="000A659A">
        <w:rPr>
          <w:rFonts w:ascii="Times New Roman" w:hAnsi="Times New Roman" w:cs="Times New Roman"/>
        </w:rPr>
        <w:t xml:space="preserve">On </w:t>
      </w:r>
      <w:r w:rsidR="0010263D">
        <w:rPr>
          <w:rFonts w:ascii="Times New Roman" w:hAnsi="Times New Roman" w:cs="Times New Roman"/>
        </w:rPr>
        <w:t>February 13</w:t>
      </w:r>
      <w:r w:rsidRPr="000A659A">
        <w:rPr>
          <w:rFonts w:ascii="Times New Roman" w:hAnsi="Times New Roman" w:cs="Times New Roman"/>
        </w:rPr>
        <w:t>,</w:t>
      </w:r>
      <w:r w:rsidR="004A77D1" w:rsidRPr="000A659A">
        <w:rPr>
          <w:rFonts w:ascii="Times New Roman" w:hAnsi="Times New Roman" w:cs="Times New Roman"/>
        </w:rPr>
        <w:t xml:space="preserve"> 202</w:t>
      </w:r>
      <w:r w:rsidR="0010263D">
        <w:rPr>
          <w:rFonts w:ascii="Times New Roman" w:hAnsi="Times New Roman" w:cs="Times New Roman"/>
        </w:rPr>
        <w:t>4</w:t>
      </w:r>
      <w:r w:rsidR="004A77D1" w:rsidRPr="000A659A">
        <w:rPr>
          <w:rFonts w:ascii="Times New Roman" w:hAnsi="Times New Roman" w:cs="Times New Roman"/>
        </w:rPr>
        <w:t>, I received an e-mail from</w:t>
      </w:r>
      <w:r w:rsidR="0010263D">
        <w:rPr>
          <w:rFonts w:ascii="Times New Roman" w:hAnsi="Times New Roman" w:cs="Times New Roman"/>
        </w:rPr>
        <w:t xml:space="preserve"> counsel for PPL, Nicholas A. Stobbe, requesting a continuance of the February 21, </w:t>
      </w:r>
      <w:proofErr w:type="gramStart"/>
      <w:r w:rsidR="0010263D">
        <w:rPr>
          <w:rFonts w:ascii="Times New Roman" w:hAnsi="Times New Roman" w:cs="Times New Roman"/>
        </w:rPr>
        <w:t>2024</w:t>
      </w:r>
      <w:proofErr w:type="gramEnd"/>
      <w:r w:rsidR="0010263D">
        <w:rPr>
          <w:rFonts w:ascii="Times New Roman" w:hAnsi="Times New Roman" w:cs="Times New Roman"/>
        </w:rPr>
        <w:t xml:space="preserve"> hearing</w:t>
      </w:r>
      <w:r w:rsidR="00F0666B" w:rsidRPr="000A659A">
        <w:rPr>
          <w:rFonts w:ascii="Times New Roman" w:hAnsi="Times New Roman" w:cs="Times New Roman"/>
        </w:rPr>
        <w:t xml:space="preserve">.  </w:t>
      </w:r>
      <w:r w:rsidR="0010263D">
        <w:rPr>
          <w:rFonts w:ascii="Times New Roman" w:hAnsi="Times New Roman" w:cs="Times New Roman"/>
        </w:rPr>
        <w:t xml:space="preserve">Mr. Stobbe explained that, after speaking with Complainants, PPL believes further fact finding is warranted to fully address the issues alleged or implied in the formal complaint.  Additionally, </w:t>
      </w:r>
      <w:r w:rsidR="00B960E7">
        <w:rPr>
          <w:rFonts w:ascii="Times New Roman" w:hAnsi="Times New Roman" w:cs="Times New Roman"/>
        </w:rPr>
        <w:t xml:space="preserve">Mr. Stobbe stated that </w:t>
      </w:r>
      <w:r w:rsidR="0010263D">
        <w:rPr>
          <w:rFonts w:ascii="Times New Roman" w:hAnsi="Times New Roman" w:cs="Times New Roman"/>
        </w:rPr>
        <w:t xml:space="preserve">providing a continuance would provide further opportunity for the parties to discuss settlement of this matter pending further investigation.  Mr. Stobbe stated that Complainants are supportive of the continuance request.  </w:t>
      </w:r>
      <w:r w:rsidR="00B35E68">
        <w:rPr>
          <w:rFonts w:ascii="Times New Roman" w:hAnsi="Times New Roman" w:cs="Times New Roman"/>
        </w:rPr>
        <w:t xml:space="preserve">On </w:t>
      </w:r>
      <w:r w:rsidR="0010263D">
        <w:rPr>
          <w:rFonts w:ascii="Times New Roman" w:hAnsi="Times New Roman" w:cs="Times New Roman"/>
        </w:rPr>
        <w:t>February 13</w:t>
      </w:r>
      <w:r w:rsidR="00B35E68">
        <w:rPr>
          <w:rFonts w:ascii="Times New Roman" w:hAnsi="Times New Roman" w:cs="Times New Roman"/>
        </w:rPr>
        <w:t>, 202</w:t>
      </w:r>
      <w:r w:rsidR="0010263D">
        <w:rPr>
          <w:rFonts w:ascii="Times New Roman" w:hAnsi="Times New Roman" w:cs="Times New Roman"/>
        </w:rPr>
        <w:t>4</w:t>
      </w:r>
      <w:r w:rsidR="00B35E68">
        <w:rPr>
          <w:rFonts w:ascii="Times New Roman" w:hAnsi="Times New Roman" w:cs="Times New Roman"/>
        </w:rPr>
        <w:t xml:space="preserve">, </w:t>
      </w:r>
      <w:r w:rsidR="000A659A" w:rsidRPr="000A659A">
        <w:rPr>
          <w:rFonts w:ascii="Times New Roman" w:hAnsi="Times New Roman" w:cs="Times New Roman"/>
        </w:rPr>
        <w:t xml:space="preserve">I informally granted </w:t>
      </w:r>
      <w:r w:rsidR="0010263D">
        <w:rPr>
          <w:rFonts w:ascii="Times New Roman" w:hAnsi="Times New Roman" w:cs="Times New Roman"/>
        </w:rPr>
        <w:t>the</w:t>
      </w:r>
      <w:r w:rsidR="000A659A" w:rsidRPr="000A659A">
        <w:rPr>
          <w:rFonts w:ascii="Times New Roman" w:hAnsi="Times New Roman" w:cs="Times New Roman"/>
        </w:rPr>
        <w:t xml:space="preserve"> continuance request by e-mail.  </w:t>
      </w:r>
      <w:r w:rsidR="00B35E68">
        <w:rPr>
          <w:rFonts w:ascii="Times New Roman" w:hAnsi="Times New Roman" w:cs="Times New Roman"/>
        </w:rPr>
        <w:t xml:space="preserve">On </w:t>
      </w:r>
      <w:r w:rsidR="0010263D">
        <w:rPr>
          <w:rFonts w:ascii="Times New Roman" w:hAnsi="Times New Roman" w:cs="Times New Roman"/>
        </w:rPr>
        <w:t>February 14</w:t>
      </w:r>
      <w:r w:rsidR="00B35E68">
        <w:rPr>
          <w:rFonts w:ascii="Times New Roman" w:hAnsi="Times New Roman" w:cs="Times New Roman"/>
        </w:rPr>
        <w:t>, 202</w:t>
      </w:r>
      <w:r w:rsidR="0010263D">
        <w:rPr>
          <w:rFonts w:ascii="Times New Roman" w:hAnsi="Times New Roman" w:cs="Times New Roman"/>
        </w:rPr>
        <w:t>4</w:t>
      </w:r>
      <w:r w:rsidR="00B35E68">
        <w:rPr>
          <w:rFonts w:ascii="Times New Roman" w:hAnsi="Times New Roman" w:cs="Times New Roman"/>
        </w:rPr>
        <w:t xml:space="preserve">, the Commission issued a telephonic hearing cancellation/reschedule notice, cancelling the </w:t>
      </w:r>
      <w:r w:rsidR="0010263D">
        <w:rPr>
          <w:rFonts w:ascii="Times New Roman" w:hAnsi="Times New Roman" w:cs="Times New Roman"/>
        </w:rPr>
        <w:t>February 21</w:t>
      </w:r>
      <w:r w:rsidR="00B35E68">
        <w:rPr>
          <w:rFonts w:ascii="Times New Roman" w:hAnsi="Times New Roman" w:cs="Times New Roman"/>
        </w:rPr>
        <w:t xml:space="preserve">, </w:t>
      </w:r>
      <w:proofErr w:type="gramStart"/>
      <w:r w:rsidR="00B35E68">
        <w:rPr>
          <w:rFonts w:ascii="Times New Roman" w:hAnsi="Times New Roman" w:cs="Times New Roman"/>
        </w:rPr>
        <w:t>202</w:t>
      </w:r>
      <w:r w:rsidR="0010263D">
        <w:rPr>
          <w:rFonts w:ascii="Times New Roman" w:hAnsi="Times New Roman" w:cs="Times New Roman"/>
        </w:rPr>
        <w:t>4</w:t>
      </w:r>
      <w:proofErr w:type="gramEnd"/>
      <w:r w:rsidR="00B35E68">
        <w:rPr>
          <w:rFonts w:ascii="Times New Roman" w:hAnsi="Times New Roman" w:cs="Times New Roman"/>
        </w:rPr>
        <w:t xml:space="preserve"> hearing.</w:t>
      </w:r>
    </w:p>
    <w:p w14:paraId="18C3B54E" w14:textId="75A0C5A1" w:rsidR="000A5D48" w:rsidRDefault="000A659A" w:rsidP="00C50771">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433E5A64" w14:textId="4E5D310A"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C50771">
        <w:rPr>
          <w:rFonts w:ascii="Times New Roman" w:hAnsi="Times New Roman" w:cs="Times New Roman"/>
        </w:rPr>
        <w:t>February 21</w:t>
      </w:r>
      <w:r w:rsidR="0000044C">
        <w:rPr>
          <w:rFonts w:ascii="Times New Roman" w:hAnsi="Times New Roman" w:cs="Times New Roman"/>
        </w:rPr>
        <w:t xml:space="preserve">, </w:t>
      </w:r>
      <w:proofErr w:type="gramStart"/>
      <w:r w:rsidR="0000044C">
        <w:rPr>
          <w:rFonts w:ascii="Times New Roman" w:hAnsi="Times New Roman" w:cs="Times New Roman"/>
        </w:rPr>
        <w:t>202</w:t>
      </w:r>
      <w:r w:rsidR="00C50771">
        <w:rPr>
          <w:rFonts w:ascii="Times New Roman" w:hAnsi="Times New Roman" w:cs="Times New Roman"/>
        </w:rPr>
        <w:t>4</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C50771">
        <w:rPr>
          <w:rFonts w:ascii="Times New Roman" w:hAnsi="Times New Roman" w:cs="Times New Roman"/>
        </w:rPr>
        <w:t>.</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w:t>
      </w:r>
      <w:r w:rsidRPr="00AC53AF">
        <w:lastRenderedPageBreak/>
        <w:t xml:space="preserve">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7121D7">
      <w:pPr>
        <w:pStyle w:val="Style"/>
        <w:spacing w:line="360" w:lineRule="auto"/>
        <w:ind w:firstLine="1440"/>
      </w:pPr>
    </w:p>
    <w:p w14:paraId="1E7A8F0D" w14:textId="48895906" w:rsidR="00B84B89" w:rsidRDefault="007121D7" w:rsidP="007121D7">
      <w:pPr>
        <w:pStyle w:val="Style"/>
        <w:spacing w:line="360" w:lineRule="auto"/>
        <w:ind w:firstLine="1440"/>
      </w:pPr>
      <w:r w:rsidRPr="00AC53AF">
        <w:t xml:space="preserve">In this case, </w:t>
      </w:r>
      <w:r w:rsidR="00D7213B">
        <w:t>there is good cause for a</w:t>
      </w:r>
      <w:r w:rsidR="009556D8">
        <w:t xml:space="preserve"> </w:t>
      </w:r>
      <w:r w:rsidR="00D7213B">
        <w:t xml:space="preserve">continuance to be granted.  </w:t>
      </w:r>
      <w:r w:rsidR="00C50771">
        <w:t xml:space="preserve">PPL asserts that further investigation is needed to address the formal complaint.  Additionally, PPL states that a continuance would provide parties further opportunity to discuss settlement pending further investigation.  </w:t>
      </w:r>
      <w:r w:rsidR="00EE2610">
        <w:rPr>
          <w:sz w:val="23"/>
          <w:szCs w:val="23"/>
        </w:rPr>
        <w:t xml:space="preserve">This is </w:t>
      </w:r>
      <w:r w:rsidR="00C50771">
        <w:rPr>
          <w:sz w:val="23"/>
          <w:szCs w:val="23"/>
        </w:rPr>
        <w:t>the</w:t>
      </w:r>
      <w:r w:rsidR="00EE2610">
        <w:rPr>
          <w:sz w:val="23"/>
          <w:szCs w:val="23"/>
        </w:rPr>
        <w:t xml:space="preserve"> first continuance request</w:t>
      </w:r>
      <w:r w:rsidR="00C50771">
        <w:rPr>
          <w:sz w:val="23"/>
          <w:szCs w:val="23"/>
        </w:rPr>
        <w:t xml:space="preserve"> in this proceeding, </w:t>
      </w:r>
      <w:r w:rsidR="00DA6055">
        <w:t>the</w:t>
      </w:r>
      <w:r w:rsidR="00332AC8">
        <w:t xml:space="preserve"> </w:t>
      </w:r>
      <w:r w:rsidR="009F605D">
        <w:t>request</w:t>
      </w:r>
      <w:r w:rsidR="00332AC8">
        <w:t xml:space="preserve"> </w:t>
      </w:r>
      <w:r w:rsidR="00EE2610">
        <w:t>is</w:t>
      </w:r>
      <w:r w:rsidR="00332AC8">
        <w:t xml:space="preserve"> timely</w:t>
      </w:r>
      <w:r w:rsidR="009F605D">
        <w:t>,</w:t>
      </w:r>
      <w:r w:rsidR="00C50771">
        <w:rPr>
          <w:rStyle w:val="FootnoteReference"/>
        </w:rPr>
        <w:footnoteReference w:id="2"/>
      </w:r>
      <w:r w:rsidR="00332AC8">
        <w:t xml:space="preserve"> and</w:t>
      </w:r>
      <w:r w:rsidR="00DA6055">
        <w:t xml:space="preserve"> </w:t>
      </w:r>
      <w:r w:rsidR="00C50771">
        <w:t>Complainants</w:t>
      </w:r>
      <w:r w:rsidR="009F605D">
        <w:t xml:space="preserve"> </w:t>
      </w:r>
      <w:r w:rsidR="00332AC8">
        <w:t>d</w:t>
      </w:r>
      <w:r w:rsidR="00BD5CCA">
        <w:t>o</w:t>
      </w:r>
      <w:r w:rsidR="009F605D">
        <w:t xml:space="preserve"> not object to </w:t>
      </w:r>
      <w:r w:rsidR="00DA6055">
        <w:t>the</w:t>
      </w:r>
      <w:r w:rsidR="009F605D">
        <w:t xml:space="preserve"> request for a continuance.  </w:t>
      </w:r>
      <w:r w:rsidR="00C50771">
        <w:t xml:space="preserve">Additionally, Commission policy promotes settlements.  52 Pa. Code §5.231(a).  </w:t>
      </w:r>
      <w:r w:rsidR="000549CB">
        <w:t xml:space="preserve">Therefore, </w:t>
      </w:r>
      <w:r w:rsidR="00D40852">
        <w:t xml:space="preserve">good cause exists </w:t>
      </w:r>
      <w:r w:rsidR="00C50771">
        <w:t xml:space="preserve">to grant the continuance.  </w:t>
      </w:r>
      <w:proofErr w:type="gramStart"/>
      <w:r w:rsidR="00C50771">
        <w:t>Parties</w:t>
      </w:r>
      <w:proofErr w:type="gramEnd"/>
      <w:r w:rsidR="00C50771">
        <w:t xml:space="preserve"> should propose to me at least three mutually agreeable future dates for a </w:t>
      </w:r>
      <w:r w:rsidR="000510AF">
        <w:t xml:space="preserve">future </w:t>
      </w:r>
      <w:r w:rsidR="00C50771">
        <w:t>rescheduled hearing starting at 10 a.m</w:t>
      </w:r>
      <w:r w:rsidR="000510AF">
        <w:t>.</w:t>
      </w:r>
      <w:r w:rsidR="00C50771">
        <w:t> </w:t>
      </w:r>
    </w:p>
    <w:p w14:paraId="3BC3128E" w14:textId="77777777" w:rsidR="00B84B89" w:rsidRDefault="00B84B89" w:rsidP="00C50771">
      <w:pPr>
        <w:pStyle w:val="Style"/>
        <w:spacing w:line="360" w:lineRule="auto"/>
      </w:pPr>
    </w:p>
    <w:p w14:paraId="67CA0456" w14:textId="308A0407" w:rsidR="00654D90" w:rsidRDefault="00654D90" w:rsidP="00654D90">
      <w:pPr>
        <w:pStyle w:val="Style"/>
        <w:spacing w:line="360" w:lineRule="auto"/>
        <w:ind w:firstLine="1440"/>
      </w:pPr>
      <w:r>
        <w:t>In the interim, the parties are encouraged to</w:t>
      </w:r>
      <w:r w:rsidR="000510AF">
        <w:t xml:space="preserve"> continue to</w:t>
      </w:r>
      <w:r>
        <w:t xml:space="preserve"> pursue settlement discussions.  </w:t>
      </w:r>
      <w:r w:rsidR="00C50771">
        <w:t xml:space="preserve">As cited above, </w:t>
      </w:r>
      <w:r>
        <w:t xml:space="preserve">Commission policy promotes settlements.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11DAB959" w14:textId="77777777" w:rsidR="009F605D" w:rsidRDefault="009F605D" w:rsidP="007121D7">
      <w:pPr>
        <w:pStyle w:val="Style"/>
        <w:spacing w:line="360" w:lineRule="auto"/>
        <w:ind w:firstLine="1440"/>
      </w:pPr>
    </w:p>
    <w:p w14:paraId="745EC11F" w14:textId="77777777" w:rsidR="00B960E7" w:rsidRDefault="00B960E7" w:rsidP="007121D7">
      <w:pPr>
        <w:pStyle w:val="Style"/>
        <w:spacing w:line="360" w:lineRule="auto"/>
        <w:ind w:firstLine="1440"/>
      </w:pPr>
    </w:p>
    <w:p w14:paraId="5CE5EF38" w14:textId="77777777" w:rsidR="00B960E7" w:rsidRDefault="00B960E7" w:rsidP="007121D7">
      <w:pPr>
        <w:pStyle w:val="Style"/>
        <w:spacing w:line="360" w:lineRule="auto"/>
        <w:ind w:firstLine="1440"/>
      </w:pPr>
    </w:p>
    <w:p w14:paraId="2005DB31" w14:textId="77777777" w:rsidR="00B960E7" w:rsidRPr="00D2008C" w:rsidRDefault="00B960E7" w:rsidP="007121D7">
      <w:pPr>
        <w:pStyle w:val="Style"/>
        <w:spacing w:line="360" w:lineRule="auto"/>
        <w:ind w:firstLine="1440"/>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lastRenderedPageBreak/>
        <w:t>ORDER</w:t>
      </w:r>
    </w:p>
    <w:p w14:paraId="1C77FB81" w14:textId="77777777"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D5D1F81" w14:textId="77777777" w:rsidR="00767F49" w:rsidRPr="00D2008C" w:rsidRDefault="00767F49"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6D981F6D" w14:textId="1102BD88" w:rsidR="00654D90" w:rsidRPr="00654D90" w:rsidRDefault="007121D7" w:rsidP="00654D90">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B960E7">
        <w:rPr>
          <w:rFonts w:ascii="Times New Roman" w:hAnsi="Times New Roman" w:cs="Times New Roman"/>
          <w:spacing w:val="-3"/>
        </w:rPr>
        <w:t>February 21</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0510AF">
        <w:rPr>
          <w:rFonts w:ascii="Times New Roman" w:hAnsi="Times New Roman" w:cs="Times New Roman"/>
          <w:spacing w:val="-3"/>
        </w:rPr>
        <w:t>4</w:t>
      </w:r>
      <w:proofErr w:type="gramEnd"/>
      <w:r w:rsidR="00D2008C">
        <w:rPr>
          <w:rFonts w:ascii="Times New Roman" w:hAnsi="Times New Roman" w:cs="Times New Roman"/>
          <w:spacing w:val="-3"/>
        </w:rPr>
        <w:t xml:space="preserve"> </w:t>
      </w:r>
      <w:r w:rsidR="00B960E7">
        <w:rPr>
          <w:rFonts w:ascii="Times New Roman" w:hAnsi="Times New Roman" w:cs="Times New Roman"/>
          <w:spacing w:val="-3"/>
        </w:rPr>
        <w:t xml:space="preserve">is </w:t>
      </w:r>
      <w:r w:rsidR="00D2008C">
        <w:rPr>
          <w:rFonts w:ascii="Times New Roman" w:hAnsi="Times New Roman" w:cs="Times New Roman"/>
          <w:spacing w:val="-3"/>
        </w:rPr>
        <w:t>continued.</w:t>
      </w:r>
    </w:p>
    <w:p w14:paraId="4AB23E88" w14:textId="77777777" w:rsidR="00654D90" w:rsidRDefault="00654D90" w:rsidP="00654D90">
      <w:pPr>
        <w:pStyle w:val="ParaTab1"/>
        <w:tabs>
          <w:tab w:val="left" w:pos="2070"/>
        </w:tabs>
        <w:spacing w:line="360" w:lineRule="auto"/>
        <w:ind w:left="1440" w:firstLine="0"/>
        <w:rPr>
          <w:rFonts w:ascii="Times New Roman" w:hAnsi="Times New Roman"/>
        </w:rPr>
      </w:pPr>
    </w:p>
    <w:p w14:paraId="7DF63574" w14:textId="0A75F59B" w:rsidR="00654D90" w:rsidRPr="00654D90" w:rsidRDefault="00B808C4" w:rsidP="00654D90">
      <w:pPr>
        <w:pStyle w:val="ParaTab1"/>
        <w:numPr>
          <w:ilvl w:val="0"/>
          <w:numId w:val="1"/>
        </w:numPr>
        <w:tabs>
          <w:tab w:val="left" w:pos="2070"/>
        </w:tabs>
        <w:spacing w:line="360" w:lineRule="auto"/>
        <w:ind w:left="0" w:firstLine="1440"/>
        <w:rPr>
          <w:rFonts w:ascii="Times New Roman" w:hAnsi="Times New Roman"/>
        </w:rPr>
      </w:pPr>
      <w:proofErr w:type="gramStart"/>
      <w:r w:rsidRPr="00654D90">
        <w:rPr>
          <w:rFonts w:ascii="Times New Roman" w:hAnsi="Times New Roman"/>
        </w:rPr>
        <w:t>That</w:t>
      </w:r>
      <w:proofErr w:type="gramEnd"/>
      <w:r w:rsidRPr="00654D90">
        <w:rPr>
          <w:rFonts w:ascii="Times New Roman" w:hAnsi="Times New Roman"/>
        </w:rPr>
        <w:t xml:space="preserve"> </w:t>
      </w:r>
      <w:r w:rsidR="00C50771">
        <w:t>parties propose to me at least three mutually agreeable future dates for a rescheduled hearing starting at 10 a.m. </w:t>
      </w:r>
    </w:p>
    <w:p w14:paraId="3C632180" w14:textId="696DA9EF" w:rsidR="007121D7" w:rsidRPr="00686FC6" w:rsidRDefault="007121D7" w:rsidP="00654D90">
      <w:pPr>
        <w:pStyle w:val="ParaTab1"/>
        <w:spacing w:line="360" w:lineRule="auto"/>
        <w:ind w:left="1440" w:firstLine="0"/>
        <w:rPr>
          <w:rFonts w:ascii="Times New Roman" w:hAnsi="Times New Roman" w:cs="Times New Roman"/>
          <w:spacing w:val="-3"/>
        </w:rPr>
      </w:pPr>
    </w:p>
    <w:p w14:paraId="4208F23C" w14:textId="6939C897" w:rsidR="007121D7" w:rsidRDefault="007121D7" w:rsidP="007121D7">
      <w:pPr>
        <w:spacing w:after="0" w:line="360" w:lineRule="auto"/>
        <w:rPr>
          <w:rFonts w:ascii="Times New Roman" w:eastAsia="Times New Roman" w:hAnsi="Times New Roman" w:cs="Times New Roman"/>
          <w:spacing w:val="-3"/>
          <w:sz w:val="24"/>
          <w:szCs w:val="24"/>
        </w:rPr>
      </w:pP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72DB75DA"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C50771">
        <w:rPr>
          <w:rFonts w:ascii="Times New Roman" w:eastAsia="Times New Roman" w:hAnsi="Times New Roman" w:cs="Times New Roman"/>
          <w:spacing w:val="-3"/>
          <w:sz w:val="24"/>
          <w:szCs w:val="24"/>
          <w:u w:val="single"/>
        </w:rPr>
        <w:t>February 14</w:t>
      </w:r>
      <w:r w:rsidR="000B484E" w:rsidRPr="000B484E">
        <w:rPr>
          <w:rFonts w:ascii="Times New Roman" w:eastAsia="Times New Roman" w:hAnsi="Times New Roman" w:cs="Times New Roman"/>
          <w:spacing w:val="-3"/>
          <w:sz w:val="24"/>
          <w:szCs w:val="24"/>
          <w:u w:val="single"/>
        </w:rPr>
        <w:t>, 202</w:t>
      </w:r>
      <w:r w:rsidR="00C50771">
        <w:rPr>
          <w:rFonts w:ascii="Times New Roman" w:eastAsia="Times New Roman" w:hAnsi="Times New Roman" w:cs="Times New Roman"/>
          <w:spacing w:val="-3"/>
          <w:sz w:val="24"/>
          <w:szCs w:val="24"/>
          <w:u w:val="single"/>
        </w:rPr>
        <w:t>4</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2762C977" w14:textId="77777777" w:rsidR="00767F49" w:rsidRDefault="00767F49">
      <w:pPr>
        <w:sectPr w:rsidR="00767F49" w:rsidSect="00456652">
          <w:footerReference w:type="default" r:id="rId8"/>
          <w:footerReference w:type="first" r:id="rId9"/>
          <w:pgSz w:w="12240" w:h="15840"/>
          <w:pgMar w:top="1440" w:right="1440" w:bottom="1440" w:left="1440" w:header="720" w:footer="720" w:gutter="0"/>
          <w:cols w:space="720"/>
          <w:titlePg/>
          <w:docGrid w:linePitch="360"/>
        </w:sectPr>
      </w:pPr>
    </w:p>
    <w:p w14:paraId="5A35F10F" w14:textId="15E67A75" w:rsidR="00767F49" w:rsidRDefault="00767F49" w:rsidP="00767F49">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F-2023-3044261 - BRIAN P. BARRICK AND SUSAN R. BARRICK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BRIAN P BARRICK AND SUSAN R BARRICK</w:t>
      </w:r>
      <w:r>
        <w:rPr>
          <w:rFonts w:ascii="Microsoft Sans Serif" w:eastAsia="Microsoft Sans Serif" w:hAnsi="Microsoft Sans Serif" w:cs="Microsoft Sans Serif"/>
          <w:sz w:val="24"/>
        </w:rPr>
        <w:cr/>
        <w:t>439 TREVORTON ROAD</w:t>
      </w:r>
      <w:r>
        <w:rPr>
          <w:rFonts w:ascii="Microsoft Sans Serif" w:eastAsia="Microsoft Sans Serif" w:hAnsi="Microsoft Sans Serif" w:cs="Microsoft Sans Serif"/>
          <w:sz w:val="24"/>
        </w:rPr>
        <w:cr/>
        <w:t>SHAMOKIN PA  17872</w:t>
      </w:r>
      <w:r>
        <w:rPr>
          <w:rFonts w:ascii="Microsoft Sans Serif" w:eastAsia="Microsoft Sans Serif" w:hAnsi="Microsoft Sans Serif" w:cs="Microsoft Sans Serif"/>
          <w:sz w:val="24"/>
        </w:rPr>
        <w:cr/>
      </w:r>
      <w:r w:rsidRPr="004617D5">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4617D5">
        <w:rPr>
          <w:rFonts w:ascii="Microsoft Sans Serif" w:eastAsia="Microsoft Sans Serif" w:hAnsi="Microsoft Sans Serif" w:cs="Microsoft Sans Serif"/>
          <w:b/>
          <w:bCs/>
          <w:sz w:val="24"/>
        </w:rPr>
        <w:t>509</w:t>
      </w:r>
      <w:r>
        <w:rPr>
          <w:rFonts w:ascii="Microsoft Sans Serif" w:eastAsia="Microsoft Sans Serif" w:hAnsi="Microsoft Sans Serif" w:cs="Microsoft Sans Serif"/>
          <w:b/>
          <w:bCs/>
          <w:sz w:val="24"/>
        </w:rPr>
        <w:t>.</w:t>
      </w:r>
      <w:r w:rsidRPr="004617D5">
        <w:rPr>
          <w:rFonts w:ascii="Microsoft Sans Serif" w:eastAsia="Microsoft Sans Serif" w:hAnsi="Microsoft Sans Serif" w:cs="Microsoft Sans Serif"/>
          <w:b/>
          <w:bCs/>
          <w:sz w:val="24"/>
        </w:rPr>
        <w:t>3634</w:t>
      </w:r>
      <w:r w:rsidRPr="004617D5">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4617D5">
        <w:rPr>
          <w:rFonts w:ascii="Microsoft Sans Serif" w:eastAsia="Microsoft Sans Serif" w:hAnsi="Microsoft Sans Serif" w:cs="Microsoft Sans Serif"/>
          <w:b/>
          <w:bCs/>
          <w:sz w:val="24"/>
        </w:rPr>
        <w:t>686</w:t>
      </w:r>
      <w:r>
        <w:rPr>
          <w:rFonts w:ascii="Microsoft Sans Serif" w:eastAsia="Microsoft Sans Serif" w:hAnsi="Microsoft Sans Serif" w:cs="Microsoft Sans Serif"/>
          <w:b/>
          <w:bCs/>
          <w:sz w:val="24"/>
        </w:rPr>
        <w:t>.</w:t>
      </w:r>
      <w:r w:rsidRPr="004617D5">
        <w:rPr>
          <w:rFonts w:ascii="Microsoft Sans Serif" w:eastAsia="Microsoft Sans Serif" w:hAnsi="Microsoft Sans Serif" w:cs="Microsoft Sans Serif"/>
          <w:b/>
          <w:bCs/>
          <w:sz w:val="24"/>
        </w:rPr>
        <w:t>6296</w:t>
      </w:r>
      <w:r w:rsidRPr="004617D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BPB5184551@gmail.com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26DB87E" w14:textId="77777777" w:rsidR="00767F49" w:rsidRDefault="00767F49" w:rsidP="00767F49">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via </w:t>
      </w:r>
      <w:proofErr w:type="gramStart"/>
      <w:r>
        <w:rPr>
          <w:rFonts w:ascii="Microsoft Sans Serif" w:eastAsia="Microsoft Sans Serif" w:hAnsi="Microsoft Sans Serif" w:cs="Microsoft Sans Serif"/>
          <w:sz w:val="24"/>
        </w:rPr>
        <w:t>e-mail</w:t>
      </w:r>
      <w:proofErr w:type="gramEnd"/>
    </w:p>
    <w:p w14:paraId="264BB721" w14:textId="45F4A954" w:rsidR="00767F49" w:rsidRDefault="00767F49" w:rsidP="00767F49">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NICHOLAS A STOBBE ESQUIRE</w:t>
      </w:r>
    </w:p>
    <w:p w14:paraId="41BD4268" w14:textId="77777777" w:rsidR="00767F49" w:rsidRDefault="00767F49" w:rsidP="00767F49">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D27EE">
        <w:rPr>
          <w:rFonts w:ascii="Microsoft Sans Serif" w:eastAsia="Microsoft Sans Serif" w:hAnsi="Microsoft Sans Serif" w:cs="Microsoft Sans Serif"/>
          <w:b/>
          <w:bCs/>
          <w:sz w:val="24"/>
        </w:rPr>
        <w:t>717.612.6033</w:t>
      </w:r>
      <w:r w:rsidRPr="00FD27EE">
        <w:rPr>
          <w:rFonts w:ascii="Microsoft Sans Serif" w:eastAsia="Microsoft Sans Serif" w:hAnsi="Microsoft Sans Serif" w:cs="Microsoft Sans Serif"/>
          <w:b/>
          <w:bCs/>
          <w:sz w:val="24"/>
        </w:rPr>
        <w:cr/>
        <w:t>717.731.1970</w:t>
      </w:r>
      <w:r w:rsidRPr="00FD27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14A96C52" w14:textId="77777777" w:rsidR="00767F49" w:rsidRDefault="00767F49" w:rsidP="00767F49">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2AD45C7" w14:textId="77777777" w:rsidR="00767F49" w:rsidRPr="00432426" w:rsidRDefault="00767F49" w:rsidP="00767F49">
      <w:pPr>
        <w:rPr>
          <w:i/>
          <w:iCs/>
        </w:rPr>
      </w:pPr>
      <w:r w:rsidRPr="00432426">
        <w:rPr>
          <w:rFonts w:ascii="Microsoft Sans Serif" w:eastAsia="Microsoft Sans Serif" w:hAnsi="Microsoft Sans Serif" w:cs="Microsoft Sans Serif"/>
          <w:i/>
          <w:iCs/>
          <w:sz w:val="24"/>
        </w:rPr>
        <w:t>(Counsel for PPL Electric Utilities Corporation)</w:t>
      </w:r>
      <w:r w:rsidRPr="00432426">
        <w:rPr>
          <w:rFonts w:ascii="Microsoft Sans Serif" w:eastAsia="Microsoft Sans Serif" w:hAnsi="Microsoft Sans Serif" w:cs="Microsoft Sans Serif"/>
          <w:i/>
          <w:iCs/>
          <w:sz w:val="24"/>
        </w:rPr>
        <w:cr/>
      </w:r>
    </w:p>
    <w:p w14:paraId="0C5AC1C8" w14:textId="77777777" w:rsidR="00767F49" w:rsidRDefault="00767F49" w:rsidP="00767F49"/>
    <w:p w14:paraId="11B0BF99" w14:textId="77777777" w:rsidR="008F69C1" w:rsidRDefault="008F69C1"/>
    <w:sectPr w:rsidR="008F69C1" w:rsidSect="00767F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CFC2" w14:textId="77777777" w:rsidR="00456652" w:rsidRDefault="00456652" w:rsidP="000F5F3E">
      <w:pPr>
        <w:spacing w:after="0" w:line="240" w:lineRule="auto"/>
      </w:pPr>
      <w:r>
        <w:separator/>
      </w:r>
    </w:p>
  </w:endnote>
  <w:endnote w:type="continuationSeparator" w:id="0">
    <w:p w14:paraId="46BC0A76" w14:textId="77777777" w:rsidR="00456652" w:rsidRDefault="00456652"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8F69C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8F69C1" w:rsidRPr="0011578E" w:rsidRDefault="008F69C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6C79" w14:textId="2853AECC" w:rsidR="00767F49" w:rsidRPr="00932A73" w:rsidRDefault="00767F49"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3A31" w14:textId="77777777" w:rsidR="00456652" w:rsidRDefault="00456652" w:rsidP="000F5F3E">
      <w:pPr>
        <w:spacing w:after="0" w:line="240" w:lineRule="auto"/>
      </w:pPr>
      <w:r>
        <w:separator/>
      </w:r>
    </w:p>
  </w:footnote>
  <w:footnote w:type="continuationSeparator" w:id="0">
    <w:p w14:paraId="19A923D4" w14:textId="77777777" w:rsidR="00456652" w:rsidRDefault="00456652" w:rsidP="000F5F3E">
      <w:pPr>
        <w:spacing w:after="0" w:line="240" w:lineRule="auto"/>
      </w:pPr>
      <w:r>
        <w:continuationSeparator/>
      </w:r>
    </w:p>
  </w:footnote>
  <w:footnote w:id="1">
    <w:p w14:paraId="2AE9305C" w14:textId="54D12DB4" w:rsidR="00091B71" w:rsidRPr="0021199D" w:rsidRDefault="00091B71" w:rsidP="00091B71">
      <w:pPr>
        <w:pStyle w:val="FootnoteText"/>
        <w:ind w:firstLine="720"/>
        <w:rPr>
          <w:rFonts w:ascii="Times New Roman" w:hAnsi="Times New Roman" w:cs="Times New Roman"/>
        </w:rPr>
      </w:pPr>
      <w:r>
        <w:rPr>
          <w:rStyle w:val="FootnoteReference"/>
        </w:rPr>
        <w:footnoteRef/>
      </w:r>
      <w:r>
        <w:t xml:space="preserve"> </w:t>
      </w:r>
      <w:r>
        <w:tab/>
      </w:r>
      <w:r>
        <w:rPr>
          <w:rFonts w:ascii="Times New Roman" w:hAnsi="Times New Roman" w:cs="Times New Roman"/>
        </w:rPr>
        <w:t>The f</w:t>
      </w:r>
      <w:r w:rsidRPr="00C528F7">
        <w:rPr>
          <w:rFonts w:ascii="Times New Roman" w:hAnsi="Times New Roman" w:cs="Times New Roman"/>
        </w:rPr>
        <w:t xml:space="preserve">ormal </w:t>
      </w:r>
      <w:r>
        <w:rPr>
          <w:rFonts w:ascii="Times New Roman" w:hAnsi="Times New Roman" w:cs="Times New Roman"/>
        </w:rPr>
        <w:t>c</w:t>
      </w:r>
      <w:r w:rsidRPr="00C528F7">
        <w:rPr>
          <w:rFonts w:ascii="Times New Roman" w:hAnsi="Times New Roman" w:cs="Times New Roman"/>
        </w:rPr>
        <w:t>omplaint is a</w:t>
      </w:r>
      <w:r>
        <w:rPr>
          <w:rFonts w:ascii="Times New Roman" w:hAnsi="Times New Roman" w:cs="Times New Roman"/>
        </w:rPr>
        <w:t xml:space="preserve"> timely</w:t>
      </w:r>
      <w:r w:rsidRPr="00C528F7">
        <w:rPr>
          <w:rFonts w:ascii="Times New Roman" w:hAnsi="Times New Roman" w:cs="Times New Roman"/>
        </w:rPr>
        <w:t xml:space="preserve"> appeal of a decision issued by the Commission’s Bureau of Consumer Services at BCS Case No. 3</w:t>
      </w:r>
      <w:r>
        <w:rPr>
          <w:rFonts w:ascii="Times New Roman" w:hAnsi="Times New Roman" w:cs="Times New Roman"/>
        </w:rPr>
        <w:t>946148</w:t>
      </w:r>
      <w:r w:rsidRPr="0021199D">
        <w:rPr>
          <w:rFonts w:ascii="Times New Roman" w:hAnsi="Times New Roman" w:cs="Times New Roman"/>
        </w:rPr>
        <w:t xml:space="preserve">. </w:t>
      </w:r>
      <w:r>
        <w:rPr>
          <w:rFonts w:ascii="Times New Roman" w:hAnsi="Times New Roman" w:cs="Times New Roman"/>
        </w:rPr>
        <w:t xml:space="preserve"> </w:t>
      </w:r>
      <w:r w:rsidRPr="0021199D">
        <w:rPr>
          <w:rFonts w:ascii="Times New Roman" w:hAnsi="Times New Roman" w:cs="Times New Roman"/>
        </w:rPr>
        <w:t xml:space="preserve">A timely BCS appeal is subject to </w:t>
      </w:r>
      <w:r w:rsidRPr="0021199D">
        <w:rPr>
          <w:rFonts w:ascii="Times New Roman" w:hAnsi="Times New Roman" w:cs="Times New Roman"/>
          <w:i/>
          <w:iCs/>
        </w:rPr>
        <w:t>de novo</w:t>
      </w:r>
      <w:r w:rsidRPr="0021199D">
        <w:rPr>
          <w:rFonts w:ascii="Times New Roman" w:hAnsi="Times New Roman" w:cs="Times New Roman"/>
        </w:rPr>
        <w:t xml:space="preserve"> review.  52 Pa. Code § 56.173(a).  </w:t>
      </w:r>
    </w:p>
    <w:p w14:paraId="4EF0FAAF" w14:textId="77777777" w:rsidR="00091B71" w:rsidRDefault="00091B71" w:rsidP="00091B71">
      <w:pPr>
        <w:pStyle w:val="FootnoteText"/>
        <w:ind w:firstLine="720"/>
      </w:pPr>
      <w:r>
        <w:t xml:space="preserve"> </w:t>
      </w:r>
    </w:p>
  </w:footnote>
  <w:footnote w:id="2">
    <w:p w14:paraId="33022E1E" w14:textId="0AE34595" w:rsidR="00C50771" w:rsidRPr="00C50771" w:rsidRDefault="00C50771" w:rsidP="00C50771">
      <w:pPr>
        <w:pStyle w:val="Style"/>
        <w:ind w:firstLine="1440"/>
        <w:rPr>
          <w:sz w:val="20"/>
          <w:szCs w:val="20"/>
        </w:rPr>
      </w:pPr>
      <w:r w:rsidRPr="00C50771">
        <w:rPr>
          <w:rStyle w:val="FootnoteReference"/>
          <w:sz w:val="20"/>
          <w:szCs w:val="20"/>
        </w:rPr>
        <w:footnoteRef/>
      </w:r>
      <w:r w:rsidRPr="00C50771">
        <w:rPr>
          <w:sz w:val="20"/>
          <w:szCs w:val="20"/>
        </w:rPr>
        <w:t xml:space="preserve"> </w:t>
      </w:r>
      <w:r>
        <w:rPr>
          <w:sz w:val="20"/>
          <w:szCs w:val="20"/>
        </w:rPr>
        <w:tab/>
      </w:r>
      <w:r w:rsidRPr="00C50771">
        <w:rPr>
          <w:sz w:val="20"/>
          <w:szCs w:val="20"/>
        </w:rPr>
        <w:t xml:space="preserve">Although the continuance request was made by e-mail, instead of by motion, both parties agreed to the continuance request.  Therefore, this is an error or defect of procedure that does not affect the substantive rights of the </w:t>
      </w:r>
      <w:proofErr w:type="gramStart"/>
      <w:r w:rsidRPr="00C50771">
        <w:rPr>
          <w:sz w:val="20"/>
          <w:szCs w:val="20"/>
        </w:rPr>
        <w:t>parties, and</w:t>
      </w:r>
      <w:proofErr w:type="gramEnd"/>
      <w:r w:rsidRPr="00C50771">
        <w:rPr>
          <w:sz w:val="20"/>
          <w:szCs w:val="20"/>
        </w:rPr>
        <w:t xml:space="preserve"> is an error or defect that I will disregard.  52 </w:t>
      </w:r>
      <w:proofErr w:type="spellStart"/>
      <w:proofErr w:type="gramStart"/>
      <w:r w:rsidRPr="00C50771">
        <w:rPr>
          <w:sz w:val="20"/>
          <w:szCs w:val="20"/>
        </w:rPr>
        <w:t>Pa.Code</w:t>
      </w:r>
      <w:proofErr w:type="spellEnd"/>
      <w:proofErr w:type="gramEnd"/>
      <w:r w:rsidRPr="00C50771">
        <w:rPr>
          <w:sz w:val="20"/>
          <w:szCs w:val="20"/>
        </w:rPr>
        <w:t xml:space="preserve"> § 1.2(a).  </w:t>
      </w:r>
    </w:p>
    <w:p w14:paraId="7F4D8A92" w14:textId="75AFF51C" w:rsidR="00C50771" w:rsidRDefault="00C507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31D9A"/>
    <w:rsid w:val="00037F21"/>
    <w:rsid w:val="000510AF"/>
    <w:rsid w:val="000526AE"/>
    <w:rsid w:val="000549CB"/>
    <w:rsid w:val="00090A07"/>
    <w:rsid w:val="00091B71"/>
    <w:rsid w:val="000A1C23"/>
    <w:rsid w:val="000A5D48"/>
    <w:rsid w:val="000A659A"/>
    <w:rsid w:val="000B484E"/>
    <w:rsid w:val="000D0468"/>
    <w:rsid w:val="000F5F3E"/>
    <w:rsid w:val="0010263D"/>
    <w:rsid w:val="00134BCD"/>
    <w:rsid w:val="00135595"/>
    <w:rsid w:val="00145726"/>
    <w:rsid w:val="001725E7"/>
    <w:rsid w:val="001B0754"/>
    <w:rsid w:val="001D0A26"/>
    <w:rsid w:val="00201425"/>
    <w:rsid w:val="00231289"/>
    <w:rsid w:val="002323C6"/>
    <w:rsid w:val="002A4E43"/>
    <w:rsid w:val="002E4177"/>
    <w:rsid w:val="002E6431"/>
    <w:rsid w:val="002F49F9"/>
    <w:rsid w:val="00314E4D"/>
    <w:rsid w:val="00332AC8"/>
    <w:rsid w:val="003E5560"/>
    <w:rsid w:val="003F2B41"/>
    <w:rsid w:val="0044139D"/>
    <w:rsid w:val="00456652"/>
    <w:rsid w:val="004623CD"/>
    <w:rsid w:val="00465CF3"/>
    <w:rsid w:val="004954A1"/>
    <w:rsid w:val="004A5FCC"/>
    <w:rsid w:val="004A77D1"/>
    <w:rsid w:val="004B39B9"/>
    <w:rsid w:val="004E10A3"/>
    <w:rsid w:val="004E2FBB"/>
    <w:rsid w:val="005052C0"/>
    <w:rsid w:val="005376C5"/>
    <w:rsid w:val="00643A96"/>
    <w:rsid w:val="00651D71"/>
    <w:rsid w:val="00654D90"/>
    <w:rsid w:val="006B0A69"/>
    <w:rsid w:val="006D47D0"/>
    <w:rsid w:val="006F2B50"/>
    <w:rsid w:val="006F3B03"/>
    <w:rsid w:val="007121D7"/>
    <w:rsid w:val="0074480E"/>
    <w:rsid w:val="00767F49"/>
    <w:rsid w:val="00774665"/>
    <w:rsid w:val="0078086B"/>
    <w:rsid w:val="007B406B"/>
    <w:rsid w:val="00817531"/>
    <w:rsid w:val="00847257"/>
    <w:rsid w:val="008479D0"/>
    <w:rsid w:val="008564D1"/>
    <w:rsid w:val="008755A6"/>
    <w:rsid w:val="0088251D"/>
    <w:rsid w:val="008F1014"/>
    <w:rsid w:val="008F69C1"/>
    <w:rsid w:val="00945CB1"/>
    <w:rsid w:val="009556D8"/>
    <w:rsid w:val="00972AF7"/>
    <w:rsid w:val="009B3B06"/>
    <w:rsid w:val="009C6A45"/>
    <w:rsid w:val="009C6CA1"/>
    <w:rsid w:val="009D10F3"/>
    <w:rsid w:val="009E756B"/>
    <w:rsid w:val="009E7AE6"/>
    <w:rsid w:val="009F605D"/>
    <w:rsid w:val="00A111AA"/>
    <w:rsid w:val="00A31565"/>
    <w:rsid w:val="00A41271"/>
    <w:rsid w:val="00A53B95"/>
    <w:rsid w:val="00A61D67"/>
    <w:rsid w:val="00A63A8C"/>
    <w:rsid w:val="00A75463"/>
    <w:rsid w:val="00AB286F"/>
    <w:rsid w:val="00AB6B71"/>
    <w:rsid w:val="00AC0F44"/>
    <w:rsid w:val="00AC53AF"/>
    <w:rsid w:val="00AD3C13"/>
    <w:rsid w:val="00B06957"/>
    <w:rsid w:val="00B35E68"/>
    <w:rsid w:val="00B54E42"/>
    <w:rsid w:val="00B56A74"/>
    <w:rsid w:val="00B808C4"/>
    <w:rsid w:val="00B8345D"/>
    <w:rsid w:val="00B84B89"/>
    <w:rsid w:val="00B960E7"/>
    <w:rsid w:val="00B961F4"/>
    <w:rsid w:val="00BB52D3"/>
    <w:rsid w:val="00BD5CCA"/>
    <w:rsid w:val="00BE7778"/>
    <w:rsid w:val="00BF733B"/>
    <w:rsid w:val="00BF76FD"/>
    <w:rsid w:val="00C05640"/>
    <w:rsid w:val="00C43F57"/>
    <w:rsid w:val="00C4560E"/>
    <w:rsid w:val="00C50771"/>
    <w:rsid w:val="00C5352F"/>
    <w:rsid w:val="00CA1304"/>
    <w:rsid w:val="00CB2504"/>
    <w:rsid w:val="00CC772D"/>
    <w:rsid w:val="00CE7B8A"/>
    <w:rsid w:val="00D2008C"/>
    <w:rsid w:val="00D21F88"/>
    <w:rsid w:val="00D34053"/>
    <w:rsid w:val="00D40852"/>
    <w:rsid w:val="00D41300"/>
    <w:rsid w:val="00D41762"/>
    <w:rsid w:val="00D4194A"/>
    <w:rsid w:val="00D4460B"/>
    <w:rsid w:val="00D7213B"/>
    <w:rsid w:val="00DA6055"/>
    <w:rsid w:val="00DB00DA"/>
    <w:rsid w:val="00DB45D7"/>
    <w:rsid w:val="00DC7196"/>
    <w:rsid w:val="00DD1D58"/>
    <w:rsid w:val="00DD6B04"/>
    <w:rsid w:val="00DE72DB"/>
    <w:rsid w:val="00E12241"/>
    <w:rsid w:val="00E2157F"/>
    <w:rsid w:val="00E35B03"/>
    <w:rsid w:val="00E535DE"/>
    <w:rsid w:val="00E53B40"/>
    <w:rsid w:val="00E659EB"/>
    <w:rsid w:val="00E73E04"/>
    <w:rsid w:val="00E8630D"/>
    <w:rsid w:val="00E869B0"/>
    <w:rsid w:val="00EE2610"/>
    <w:rsid w:val="00F03A6B"/>
    <w:rsid w:val="00F066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rsid w:val="000F5F3E"/>
    <w:rPr>
      <w:sz w:val="20"/>
      <w:szCs w:val="20"/>
    </w:rPr>
  </w:style>
  <w:style w:type="character" w:styleId="FootnoteReference">
    <w:name w:val="footnote reference"/>
    <w:basedOn w:val="DefaultParagraphFont"/>
    <w:uiPriority w:val="99"/>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6F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992</Words>
  <Characters>5659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2024-02-14T18:06:00Z</dcterms:created>
  <dcterms:modified xsi:type="dcterms:W3CDTF">2024-02-14T18:06:00Z</dcterms:modified>
</cp:coreProperties>
</file>