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A669DC" w:rsidRDefault="00CF1D2B" w:rsidP="00CF1D2B">
      <w:pPr>
        <w:jc w:val="center"/>
        <w:rPr>
          <w:rFonts w:ascii="Times New Roman" w:hAnsi="Times New Roman" w:cs="Times New Roman"/>
          <w:b/>
        </w:rPr>
      </w:pPr>
      <w:r w:rsidRPr="00A669DC">
        <w:rPr>
          <w:rFonts w:ascii="Times New Roman" w:hAnsi="Times New Roman" w:cs="Times New Roman"/>
          <w:b/>
        </w:rPr>
        <w:t>BEFORE THE</w:t>
      </w:r>
    </w:p>
    <w:p w14:paraId="370A3217" w14:textId="77777777" w:rsidR="00CF1D2B" w:rsidRPr="00A669DC" w:rsidRDefault="00CF1D2B" w:rsidP="00CF1D2B">
      <w:pPr>
        <w:tabs>
          <w:tab w:val="center" w:pos="4680"/>
        </w:tabs>
        <w:suppressAutoHyphens/>
        <w:jc w:val="center"/>
        <w:rPr>
          <w:rFonts w:ascii="Times New Roman" w:hAnsi="Times New Roman" w:cs="Times New Roman"/>
          <w:b/>
          <w:bCs/>
          <w:spacing w:val="-3"/>
        </w:rPr>
      </w:pPr>
      <w:r w:rsidRPr="00A669DC">
        <w:rPr>
          <w:rFonts w:ascii="Times New Roman" w:hAnsi="Times New Roman" w:cs="Times New Roman"/>
          <w:b/>
          <w:bCs/>
          <w:spacing w:val="-3"/>
        </w:rPr>
        <w:t>PENNSYLVANIA PUBLIC UTILITY COMMISSION</w:t>
      </w:r>
    </w:p>
    <w:p w14:paraId="1D307107" w14:textId="77777777" w:rsidR="00CF1D2B" w:rsidRPr="00A669DC"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A669DC"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A669DC" w:rsidRDefault="00CF1D2B" w:rsidP="00CF1D2B">
      <w:pPr>
        <w:tabs>
          <w:tab w:val="left" w:pos="-720"/>
        </w:tabs>
        <w:suppressAutoHyphens/>
        <w:ind w:firstLine="1440"/>
        <w:rPr>
          <w:rFonts w:ascii="Times New Roman" w:hAnsi="Times New Roman" w:cs="Times New Roman"/>
          <w:spacing w:val="-3"/>
        </w:rPr>
      </w:pPr>
    </w:p>
    <w:p w14:paraId="241AFC96" w14:textId="42D5E5A1" w:rsidR="00CF1D2B" w:rsidRPr="00A669DC" w:rsidRDefault="00CF30E7"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Laura Farina</w:t>
      </w:r>
      <w:r w:rsidR="00627171">
        <w:rPr>
          <w:rFonts w:ascii="Times New Roman" w:hAnsi="Times New Roman" w:cs="Times New Roman"/>
          <w:spacing w:val="-3"/>
        </w:rPr>
        <w:tab/>
      </w:r>
      <w:r w:rsidR="00CF1D2B" w:rsidRPr="00A669DC">
        <w:rPr>
          <w:rFonts w:ascii="Times New Roman" w:hAnsi="Times New Roman" w:cs="Times New Roman"/>
          <w:spacing w:val="-3"/>
        </w:rPr>
        <w:tab/>
      </w:r>
      <w:r w:rsidR="00CF1D2B" w:rsidRPr="00A669DC">
        <w:rPr>
          <w:rFonts w:ascii="Times New Roman" w:hAnsi="Times New Roman" w:cs="Times New Roman"/>
          <w:spacing w:val="-3"/>
        </w:rPr>
        <w:tab/>
      </w:r>
      <w:r w:rsidR="00CF1D2B" w:rsidRPr="00A669DC">
        <w:rPr>
          <w:rFonts w:ascii="Times New Roman" w:hAnsi="Times New Roman" w:cs="Times New Roman"/>
          <w:spacing w:val="-3"/>
        </w:rPr>
        <w:tab/>
      </w:r>
      <w:r w:rsidR="00FA7E16" w:rsidRPr="00A669DC">
        <w:rPr>
          <w:rFonts w:ascii="Times New Roman" w:hAnsi="Times New Roman" w:cs="Times New Roman"/>
          <w:spacing w:val="-3"/>
        </w:rPr>
        <w:tab/>
      </w:r>
      <w:r w:rsidR="00D53AC1">
        <w:rPr>
          <w:rFonts w:ascii="Times New Roman" w:hAnsi="Times New Roman" w:cs="Times New Roman"/>
          <w:spacing w:val="-3"/>
        </w:rPr>
        <w:tab/>
      </w:r>
      <w:r w:rsidR="00CF1D2B" w:rsidRPr="00A669DC">
        <w:rPr>
          <w:rFonts w:ascii="Times New Roman" w:hAnsi="Times New Roman" w:cs="Times New Roman"/>
          <w:spacing w:val="-3"/>
        </w:rPr>
        <w:fldChar w:fldCharType="begin"/>
      </w:r>
      <w:r w:rsidR="00CF1D2B" w:rsidRPr="00A669DC">
        <w:rPr>
          <w:rFonts w:ascii="Times New Roman" w:hAnsi="Times New Roman" w:cs="Times New Roman"/>
          <w:spacing w:val="-3"/>
        </w:rPr>
        <w:instrText>fillin "Complainant's name" \d ""</w:instrText>
      </w:r>
      <w:r w:rsidR="00CF1D2B" w:rsidRPr="00A669DC">
        <w:rPr>
          <w:rFonts w:ascii="Times New Roman" w:hAnsi="Times New Roman" w:cs="Times New Roman"/>
          <w:spacing w:val="-3"/>
        </w:rPr>
        <w:fldChar w:fldCharType="end"/>
      </w:r>
      <w:r w:rsidR="00CF1D2B" w:rsidRPr="00A669DC">
        <w:rPr>
          <w:rFonts w:ascii="Times New Roman" w:hAnsi="Times New Roman" w:cs="Times New Roman"/>
          <w:spacing w:val="-3"/>
        </w:rPr>
        <w:t>:</w:t>
      </w:r>
    </w:p>
    <w:p w14:paraId="3A58DF22" w14:textId="7046EB38" w:rsidR="00CF1D2B" w:rsidRPr="00A669DC" w:rsidRDefault="00CF1D2B" w:rsidP="00CF1D2B">
      <w:pPr>
        <w:tabs>
          <w:tab w:val="left" w:pos="-720"/>
        </w:tabs>
        <w:suppressAutoHyphens/>
        <w:jc w:val="both"/>
        <w:rPr>
          <w:rFonts w:ascii="Times New Roman" w:hAnsi="Times New Roman" w:cs="Times New Roman"/>
          <w:spacing w:val="-3"/>
        </w:rPr>
      </w:pPr>
      <w:r w:rsidRPr="00A669DC">
        <w:rPr>
          <w:rFonts w:ascii="Times New Roman" w:hAnsi="Times New Roman" w:cs="Times New Roman"/>
          <w:spacing w:val="-3"/>
        </w:rPr>
        <w:tab/>
      </w:r>
      <w:r w:rsidRPr="00A669DC">
        <w:rPr>
          <w:rFonts w:ascii="Times New Roman" w:hAnsi="Times New Roman" w:cs="Times New Roman"/>
          <w:spacing w:val="-3"/>
        </w:rPr>
        <w:tab/>
      </w:r>
      <w:r w:rsidRPr="00A669DC">
        <w:rPr>
          <w:rFonts w:ascii="Times New Roman" w:hAnsi="Times New Roman" w:cs="Times New Roman"/>
          <w:spacing w:val="-3"/>
        </w:rPr>
        <w:tab/>
      </w:r>
      <w:r w:rsidRPr="00A669DC">
        <w:rPr>
          <w:rFonts w:ascii="Times New Roman" w:hAnsi="Times New Roman" w:cs="Times New Roman"/>
          <w:spacing w:val="-3"/>
        </w:rPr>
        <w:tab/>
      </w:r>
      <w:r w:rsidRPr="00A669DC">
        <w:rPr>
          <w:rFonts w:ascii="Times New Roman" w:hAnsi="Times New Roman" w:cs="Times New Roman"/>
          <w:spacing w:val="-3"/>
        </w:rPr>
        <w:tab/>
      </w:r>
      <w:r w:rsidRPr="00A669DC">
        <w:rPr>
          <w:rFonts w:ascii="Times New Roman" w:hAnsi="Times New Roman" w:cs="Times New Roman"/>
          <w:spacing w:val="-3"/>
        </w:rPr>
        <w:tab/>
      </w:r>
      <w:r w:rsidRPr="00A669DC">
        <w:rPr>
          <w:rFonts w:ascii="Times New Roman" w:hAnsi="Times New Roman" w:cs="Times New Roman"/>
          <w:spacing w:val="-3"/>
        </w:rPr>
        <w:tab/>
        <w:t>:</w:t>
      </w:r>
      <w:r w:rsidRPr="00A669DC">
        <w:rPr>
          <w:rFonts w:ascii="Times New Roman" w:hAnsi="Times New Roman" w:cs="Times New Roman"/>
          <w:spacing w:val="-3"/>
        </w:rPr>
        <w:tab/>
      </w:r>
      <w:r w:rsidRPr="00A669DC">
        <w:rPr>
          <w:rFonts w:ascii="Times New Roman" w:hAnsi="Times New Roman" w:cs="Times New Roman"/>
          <w:spacing w:val="-3"/>
        </w:rPr>
        <w:tab/>
      </w:r>
      <w:r w:rsidR="00A005A0" w:rsidRPr="00A669DC">
        <w:rPr>
          <w:rFonts w:ascii="Times New Roman" w:hAnsi="Times New Roman" w:cs="Times New Roman"/>
          <w:spacing w:val="-3"/>
        </w:rPr>
        <w:t>C-202</w:t>
      </w:r>
      <w:r w:rsidR="00627171">
        <w:rPr>
          <w:rFonts w:ascii="Times New Roman" w:hAnsi="Times New Roman" w:cs="Times New Roman"/>
          <w:spacing w:val="-3"/>
        </w:rPr>
        <w:t>2-303</w:t>
      </w:r>
      <w:r w:rsidR="00CF30E7">
        <w:rPr>
          <w:rFonts w:ascii="Times New Roman" w:hAnsi="Times New Roman" w:cs="Times New Roman"/>
          <w:spacing w:val="-3"/>
        </w:rPr>
        <w:t>0803</w:t>
      </w:r>
    </w:p>
    <w:p w14:paraId="7E74F09E" w14:textId="77777777" w:rsidR="00CF1D2B" w:rsidRPr="00A669DC" w:rsidRDefault="00CF1D2B" w:rsidP="00CF1D2B">
      <w:pPr>
        <w:tabs>
          <w:tab w:val="left" w:pos="-720"/>
        </w:tabs>
        <w:suppressAutoHyphens/>
        <w:jc w:val="both"/>
        <w:rPr>
          <w:rFonts w:ascii="Times New Roman" w:hAnsi="Times New Roman" w:cs="Times New Roman"/>
          <w:spacing w:val="-3"/>
        </w:rPr>
      </w:pPr>
      <w:r w:rsidRPr="00A669DC">
        <w:rPr>
          <w:rFonts w:ascii="Times New Roman" w:hAnsi="Times New Roman" w:cs="Times New Roman"/>
          <w:spacing w:val="-3"/>
        </w:rPr>
        <w:tab/>
        <w:t>v.</w:t>
      </w:r>
      <w:r w:rsidRPr="00A669DC">
        <w:rPr>
          <w:rFonts w:ascii="Times New Roman" w:hAnsi="Times New Roman" w:cs="Times New Roman"/>
          <w:spacing w:val="-3"/>
        </w:rPr>
        <w:tab/>
      </w:r>
      <w:r w:rsidRPr="00A669DC">
        <w:rPr>
          <w:rFonts w:ascii="Times New Roman" w:hAnsi="Times New Roman" w:cs="Times New Roman"/>
          <w:spacing w:val="-3"/>
        </w:rPr>
        <w:tab/>
      </w:r>
      <w:r w:rsidRPr="00A669DC">
        <w:rPr>
          <w:rFonts w:ascii="Times New Roman" w:hAnsi="Times New Roman" w:cs="Times New Roman"/>
          <w:spacing w:val="-3"/>
        </w:rPr>
        <w:tab/>
      </w:r>
      <w:r w:rsidRPr="00A669DC">
        <w:rPr>
          <w:rFonts w:ascii="Times New Roman" w:hAnsi="Times New Roman" w:cs="Times New Roman"/>
          <w:spacing w:val="-3"/>
        </w:rPr>
        <w:tab/>
      </w:r>
      <w:r w:rsidRPr="00A669DC">
        <w:rPr>
          <w:rFonts w:ascii="Times New Roman" w:hAnsi="Times New Roman" w:cs="Times New Roman"/>
          <w:spacing w:val="-3"/>
        </w:rPr>
        <w:tab/>
      </w:r>
      <w:r w:rsidRPr="00A669DC">
        <w:rPr>
          <w:rFonts w:ascii="Times New Roman" w:hAnsi="Times New Roman" w:cs="Times New Roman"/>
          <w:spacing w:val="-3"/>
        </w:rPr>
        <w:tab/>
        <w:t>:</w:t>
      </w:r>
      <w:r w:rsidRPr="00A669DC">
        <w:rPr>
          <w:rFonts w:ascii="Times New Roman" w:hAnsi="Times New Roman" w:cs="Times New Roman"/>
          <w:spacing w:val="-3"/>
        </w:rPr>
        <w:tab/>
      </w:r>
      <w:r w:rsidRPr="00A669DC">
        <w:rPr>
          <w:rFonts w:ascii="Times New Roman" w:hAnsi="Times New Roman" w:cs="Times New Roman"/>
          <w:spacing w:val="-3"/>
        </w:rPr>
        <w:tab/>
      </w:r>
      <w:r w:rsidRPr="00A669DC">
        <w:rPr>
          <w:rFonts w:ascii="Times New Roman" w:hAnsi="Times New Roman" w:cs="Times New Roman"/>
          <w:spacing w:val="-3"/>
        </w:rPr>
        <w:fldChar w:fldCharType="begin"/>
      </w:r>
      <w:r w:rsidRPr="00A669DC">
        <w:rPr>
          <w:rFonts w:ascii="Times New Roman" w:hAnsi="Times New Roman" w:cs="Times New Roman"/>
          <w:spacing w:val="-3"/>
        </w:rPr>
        <w:instrText>fillin "Docket No." \d ""</w:instrText>
      </w:r>
      <w:r w:rsidRPr="00A669DC">
        <w:rPr>
          <w:rFonts w:ascii="Times New Roman" w:hAnsi="Times New Roman" w:cs="Times New Roman"/>
          <w:spacing w:val="-3"/>
        </w:rPr>
        <w:fldChar w:fldCharType="end"/>
      </w:r>
    </w:p>
    <w:p w14:paraId="673FD25C" w14:textId="77777777" w:rsidR="00CF1D2B" w:rsidRPr="00A669DC" w:rsidRDefault="00CF1D2B" w:rsidP="00CF1D2B">
      <w:pPr>
        <w:tabs>
          <w:tab w:val="left" w:pos="-720"/>
        </w:tabs>
        <w:suppressAutoHyphens/>
        <w:jc w:val="both"/>
        <w:rPr>
          <w:rFonts w:ascii="Times New Roman" w:hAnsi="Times New Roman" w:cs="Times New Roman"/>
          <w:spacing w:val="-3"/>
        </w:rPr>
      </w:pPr>
      <w:r w:rsidRPr="00A669DC">
        <w:rPr>
          <w:rFonts w:ascii="Times New Roman" w:hAnsi="Times New Roman" w:cs="Times New Roman"/>
          <w:spacing w:val="-3"/>
        </w:rPr>
        <w:tab/>
      </w:r>
      <w:r w:rsidRPr="00A669DC">
        <w:rPr>
          <w:rFonts w:ascii="Times New Roman" w:hAnsi="Times New Roman" w:cs="Times New Roman"/>
          <w:spacing w:val="-3"/>
        </w:rPr>
        <w:tab/>
      </w:r>
      <w:r w:rsidRPr="00A669DC">
        <w:rPr>
          <w:rFonts w:ascii="Times New Roman" w:hAnsi="Times New Roman" w:cs="Times New Roman"/>
          <w:spacing w:val="-3"/>
        </w:rPr>
        <w:tab/>
      </w:r>
      <w:r w:rsidRPr="00A669DC">
        <w:rPr>
          <w:rFonts w:ascii="Times New Roman" w:hAnsi="Times New Roman" w:cs="Times New Roman"/>
          <w:spacing w:val="-3"/>
        </w:rPr>
        <w:tab/>
      </w:r>
      <w:r w:rsidRPr="00A669DC">
        <w:rPr>
          <w:rFonts w:ascii="Times New Roman" w:hAnsi="Times New Roman" w:cs="Times New Roman"/>
          <w:spacing w:val="-3"/>
        </w:rPr>
        <w:tab/>
      </w:r>
      <w:r w:rsidRPr="00A669DC">
        <w:rPr>
          <w:rFonts w:ascii="Times New Roman" w:hAnsi="Times New Roman" w:cs="Times New Roman"/>
          <w:spacing w:val="-3"/>
        </w:rPr>
        <w:tab/>
      </w:r>
      <w:r w:rsidRPr="00A669DC">
        <w:rPr>
          <w:rFonts w:ascii="Times New Roman" w:hAnsi="Times New Roman" w:cs="Times New Roman"/>
          <w:spacing w:val="-3"/>
        </w:rPr>
        <w:tab/>
        <w:t>:</w:t>
      </w:r>
    </w:p>
    <w:p w14:paraId="16760218" w14:textId="3ED47254" w:rsidR="00CF1D2B" w:rsidRPr="00A669DC" w:rsidRDefault="00CF30E7"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Metropolitan Edison Company</w:t>
      </w:r>
      <w:r w:rsidR="00CF1D2B" w:rsidRPr="00A669DC">
        <w:rPr>
          <w:rFonts w:ascii="Times New Roman" w:hAnsi="Times New Roman" w:cs="Times New Roman"/>
          <w:spacing w:val="-3"/>
        </w:rPr>
        <w:t xml:space="preserve"> </w:t>
      </w:r>
      <w:r w:rsidR="00CF1D2B" w:rsidRPr="00A669DC">
        <w:rPr>
          <w:rFonts w:ascii="Times New Roman" w:hAnsi="Times New Roman" w:cs="Times New Roman"/>
          <w:spacing w:val="-3"/>
        </w:rPr>
        <w:tab/>
        <w:t>:</w:t>
      </w:r>
    </w:p>
    <w:p w14:paraId="370DF591" w14:textId="1AF246FF" w:rsidR="007A4C3A" w:rsidRPr="00A669DC" w:rsidRDefault="007A4C3A" w:rsidP="00CF1D2B">
      <w:pPr>
        <w:tabs>
          <w:tab w:val="left" w:pos="-720"/>
          <w:tab w:val="left" w:pos="5040"/>
        </w:tabs>
        <w:suppressAutoHyphens/>
        <w:jc w:val="both"/>
        <w:rPr>
          <w:rFonts w:ascii="Times New Roman" w:hAnsi="Times New Roman" w:cs="Times New Roman"/>
          <w:spacing w:val="-3"/>
        </w:rPr>
      </w:pPr>
    </w:p>
    <w:p w14:paraId="5B9A6DFD" w14:textId="77777777" w:rsidR="003A0964" w:rsidRDefault="003A0964" w:rsidP="00CF1D2B">
      <w:pPr>
        <w:tabs>
          <w:tab w:val="left" w:pos="-720"/>
          <w:tab w:val="left" w:pos="5040"/>
        </w:tabs>
        <w:suppressAutoHyphens/>
        <w:jc w:val="both"/>
        <w:rPr>
          <w:rFonts w:ascii="Times New Roman" w:hAnsi="Times New Roman" w:cs="Times New Roman"/>
          <w:spacing w:val="-3"/>
        </w:rPr>
      </w:pPr>
    </w:p>
    <w:p w14:paraId="35A7B13E" w14:textId="77777777" w:rsidR="00D53AC1" w:rsidRPr="00A669DC" w:rsidRDefault="00D53AC1" w:rsidP="00CF1D2B">
      <w:pPr>
        <w:tabs>
          <w:tab w:val="left" w:pos="-720"/>
          <w:tab w:val="left" w:pos="5040"/>
        </w:tabs>
        <w:suppressAutoHyphens/>
        <w:jc w:val="both"/>
        <w:rPr>
          <w:rFonts w:ascii="Times New Roman" w:hAnsi="Times New Roman" w:cs="Times New Roman"/>
          <w:spacing w:val="-3"/>
        </w:rPr>
      </w:pPr>
    </w:p>
    <w:p w14:paraId="2D9AD7FB" w14:textId="65793FBC" w:rsidR="00CF1D2B" w:rsidRPr="00A669DC" w:rsidRDefault="00300B3E" w:rsidP="003A0964">
      <w:pPr>
        <w:tabs>
          <w:tab w:val="center" w:pos="4680"/>
        </w:tabs>
        <w:suppressAutoHyphens/>
        <w:jc w:val="center"/>
        <w:rPr>
          <w:rFonts w:ascii="Times New Roman" w:hAnsi="Times New Roman" w:cs="Times New Roman"/>
          <w:b/>
          <w:bCs/>
          <w:spacing w:val="-3"/>
          <w:u w:val="single"/>
        </w:rPr>
      </w:pPr>
      <w:r w:rsidRPr="00A669DC">
        <w:rPr>
          <w:rFonts w:ascii="Times New Roman" w:hAnsi="Times New Roman" w:cs="Times New Roman"/>
          <w:b/>
          <w:bCs/>
          <w:spacing w:val="-3"/>
          <w:u w:val="single"/>
        </w:rPr>
        <w:t xml:space="preserve">ORDER </w:t>
      </w:r>
    </w:p>
    <w:p w14:paraId="144140DB" w14:textId="778EF1F9" w:rsidR="00300B3E" w:rsidRPr="00A669DC" w:rsidRDefault="00300B3E" w:rsidP="003A0964">
      <w:pPr>
        <w:tabs>
          <w:tab w:val="center" w:pos="4680"/>
        </w:tabs>
        <w:suppressAutoHyphens/>
        <w:jc w:val="center"/>
        <w:rPr>
          <w:rFonts w:ascii="Times New Roman" w:hAnsi="Times New Roman" w:cs="Times New Roman"/>
          <w:b/>
          <w:bCs/>
          <w:spacing w:val="-3"/>
          <w:u w:val="single"/>
        </w:rPr>
      </w:pPr>
      <w:r w:rsidRPr="00A669DC">
        <w:rPr>
          <w:rFonts w:ascii="Times New Roman" w:hAnsi="Times New Roman" w:cs="Times New Roman"/>
          <w:b/>
          <w:bCs/>
          <w:spacing w:val="-3"/>
          <w:u w:val="single"/>
        </w:rPr>
        <w:t>ESTABLISHING LITIGATION SCHEDULE</w:t>
      </w:r>
    </w:p>
    <w:p w14:paraId="285C7806" w14:textId="77777777" w:rsidR="00CF1D2B" w:rsidRPr="00A669DC" w:rsidRDefault="00CF1D2B" w:rsidP="00AF77C8">
      <w:pPr>
        <w:pStyle w:val="ParaTab1"/>
        <w:tabs>
          <w:tab w:val="left" w:pos="720"/>
          <w:tab w:val="left" w:pos="2070"/>
        </w:tabs>
        <w:spacing w:line="360" w:lineRule="auto"/>
        <w:ind w:firstLine="0"/>
        <w:rPr>
          <w:rFonts w:ascii="Times New Roman" w:hAnsi="Times New Roman" w:cs="Times New Roman"/>
        </w:rPr>
      </w:pPr>
    </w:p>
    <w:p w14:paraId="08E57160" w14:textId="2E462E25" w:rsidR="005D0331" w:rsidRDefault="000519FA" w:rsidP="000519FA">
      <w:pPr>
        <w:pStyle w:val="ParaTab1"/>
        <w:tabs>
          <w:tab w:val="left" w:pos="720"/>
          <w:tab w:val="left" w:pos="2070"/>
        </w:tabs>
        <w:spacing w:line="360" w:lineRule="auto"/>
        <w:rPr>
          <w:rFonts w:ascii="Times New Roman" w:hAnsi="Times New Roman" w:cs="Times New Roman"/>
        </w:rPr>
      </w:pPr>
      <w:r w:rsidRPr="00A669DC">
        <w:rPr>
          <w:rFonts w:ascii="Times New Roman" w:hAnsi="Times New Roman" w:cs="Times New Roman"/>
        </w:rPr>
        <w:t xml:space="preserve">On </w:t>
      </w:r>
      <w:r w:rsidR="00CF30E7">
        <w:rPr>
          <w:rFonts w:ascii="Times New Roman" w:hAnsi="Times New Roman" w:cs="Times New Roman"/>
        </w:rPr>
        <w:t>December 9</w:t>
      </w:r>
      <w:r w:rsidRPr="00A669DC">
        <w:rPr>
          <w:rFonts w:ascii="Times New Roman" w:hAnsi="Times New Roman" w:cs="Times New Roman"/>
        </w:rPr>
        <w:t>, 202</w:t>
      </w:r>
      <w:r w:rsidR="00CF30E7">
        <w:rPr>
          <w:rFonts w:ascii="Times New Roman" w:hAnsi="Times New Roman" w:cs="Times New Roman"/>
        </w:rPr>
        <w:t>1</w:t>
      </w:r>
      <w:r w:rsidRPr="00A669DC">
        <w:rPr>
          <w:rFonts w:ascii="Times New Roman" w:hAnsi="Times New Roman" w:cs="Times New Roman"/>
        </w:rPr>
        <w:t xml:space="preserve">, </w:t>
      </w:r>
      <w:r w:rsidR="00CF30E7">
        <w:rPr>
          <w:rFonts w:ascii="Times New Roman" w:hAnsi="Times New Roman" w:cs="Times New Roman"/>
        </w:rPr>
        <w:t>Laura Farina</w:t>
      </w:r>
      <w:r w:rsidR="00300B3E" w:rsidRPr="00A669DC">
        <w:rPr>
          <w:rFonts w:ascii="Times New Roman" w:hAnsi="Times New Roman" w:cs="Times New Roman"/>
        </w:rPr>
        <w:t xml:space="preserve"> (</w:t>
      </w:r>
      <w:r w:rsidR="00627171">
        <w:rPr>
          <w:rFonts w:ascii="Times New Roman" w:hAnsi="Times New Roman" w:cs="Times New Roman"/>
        </w:rPr>
        <w:t>M</w:t>
      </w:r>
      <w:r w:rsidR="00CF30E7">
        <w:rPr>
          <w:rFonts w:ascii="Times New Roman" w:hAnsi="Times New Roman" w:cs="Times New Roman"/>
        </w:rPr>
        <w:t>s</w:t>
      </w:r>
      <w:r w:rsidR="00627171">
        <w:rPr>
          <w:rFonts w:ascii="Times New Roman" w:hAnsi="Times New Roman" w:cs="Times New Roman"/>
        </w:rPr>
        <w:t xml:space="preserve">. </w:t>
      </w:r>
      <w:r w:rsidR="00CF30E7">
        <w:rPr>
          <w:rFonts w:ascii="Times New Roman" w:hAnsi="Times New Roman" w:cs="Times New Roman"/>
        </w:rPr>
        <w:t>Farina</w:t>
      </w:r>
      <w:r w:rsidR="00627171">
        <w:rPr>
          <w:rFonts w:ascii="Times New Roman" w:hAnsi="Times New Roman" w:cs="Times New Roman"/>
        </w:rPr>
        <w:t xml:space="preserve"> or </w:t>
      </w:r>
      <w:r w:rsidR="00300B3E" w:rsidRPr="00A669DC">
        <w:rPr>
          <w:rFonts w:ascii="Times New Roman" w:hAnsi="Times New Roman" w:cs="Times New Roman"/>
        </w:rPr>
        <w:t xml:space="preserve">Complainant) filed a Formal Complaint against </w:t>
      </w:r>
      <w:r w:rsidR="00CF30E7">
        <w:rPr>
          <w:rFonts w:ascii="Times New Roman" w:hAnsi="Times New Roman" w:cs="Times New Roman"/>
        </w:rPr>
        <w:t>Metropolitan Edison Company</w:t>
      </w:r>
      <w:r w:rsidR="00300B3E" w:rsidRPr="00A669DC">
        <w:rPr>
          <w:rFonts w:ascii="Times New Roman" w:hAnsi="Times New Roman" w:cs="Times New Roman"/>
        </w:rPr>
        <w:t xml:space="preserve"> (</w:t>
      </w:r>
      <w:r w:rsidR="00CF30E7">
        <w:rPr>
          <w:rFonts w:ascii="Times New Roman" w:hAnsi="Times New Roman" w:cs="Times New Roman"/>
        </w:rPr>
        <w:t>Met-Ed</w:t>
      </w:r>
      <w:r w:rsidR="00300B3E" w:rsidRPr="00A669DC">
        <w:rPr>
          <w:rFonts w:ascii="Times New Roman" w:hAnsi="Times New Roman" w:cs="Times New Roman"/>
        </w:rPr>
        <w:t xml:space="preserve">).  </w:t>
      </w:r>
      <w:r w:rsidR="00D067DC">
        <w:rPr>
          <w:rFonts w:ascii="Times New Roman" w:hAnsi="Times New Roman" w:cs="Times New Roman"/>
        </w:rPr>
        <w:t xml:space="preserve">The Formal Complaint was served on </w:t>
      </w:r>
      <w:r w:rsidR="00CF30E7">
        <w:rPr>
          <w:rFonts w:ascii="Times New Roman" w:hAnsi="Times New Roman" w:cs="Times New Roman"/>
        </w:rPr>
        <w:t xml:space="preserve">Met-Ed </w:t>
      </w:r>
      <w:r w:rsidR="00D067DC">
        <w:rPr>
          <w:rFonts w:ascii="Times New Roman" w:hAnsi="Times New Roman" w:cs="Times New Roman"/>
        </w:rPr>
        <w:t xml:space="preserve">on </w:t>
      </w:r>
      <w:r w:rsidR="00CF30E7">
        <w:rPr>
          <w:rFonts w:ascii="Times New Roman" w:hAnsi="Times New Roman" w:cs="Times New Roman"/>
        </w:rPr>
        <w:t xml:space="preserve">February </w:t>
      </w:r>
      <w:r w:rsidR="00D067DC">
        <w:rPr>
          <w:rFonts w:ascii="Times New Roman" w:hAnsi="Times New Roman" w:cs="Times New Roman"/>
        </w:rPr>
        <w:t xml:space="preserve">9, 2022.  </w:t>
      </w:r>
      <w:r w:rsidR="00937D12" w:rsidRPr="00A669DC">
        <w:rPr>
          <w:rFonts w:ascii="Times New Roman" w:hAnsi="Times New Roman" w:cs="Times New Roman"/>
        </w:rPr>
        <w:t xml:space="preserve">The Complainant </w:t>
      </w:r>
      <w:r w:rsidR="00627171">
        <w:rPr>
          <w:rFonts w:ascii="Times New Roman" w:hAnsi="Times New Roman" w:cs="Times New Roman"/>
        </w:rPr>
        <w:t>allege</w:t>
      </w:r>
      <w:r w:rsidR="00CF30E7">
        <w:rPr>
          <w:rFonts w:ascii="Times New Roman" w:hAnsi="Times New Roman" w:cs="Times New Roman"/>
        </w:rPr>
        <w:t>s</w:t>
      </w:r>
      <w:r w:rsidR="00627171">
        <w:rPr>
          <w:rFonts w:ascii="Times New Roman" w:hAnsi="Times New Roman" w:cs="Times New Roman"/>
        </w:rPr>
        <w:t xml:space="preserve"> that </w:t>
      </w:r>
      <w:r w:rsidR="00CF30E7">
        <w:rPr>
          <w:rFonts w:ascii="Times New Roman" w:hAnsi="Times New Roman" w:cs="Times New Roman"/>
        </w:rPr>
        <w:t>Met-Ed’s smart meter is unsafe and unhealthy</w:t>
      </w:r>
      <w:r w:rsidR="00627171">
        <w:rPr>
          <w:rFonts w:ascii="Times New Roman" w:hAnsi="Times New Roman" w:cs="Times New Roman"/>
        </w:rPr>
        <w:t xml:space="preserve">.  </w:t>
      </w:r>
      <w:r w:rsidR="00CF30E7">
        <w:rPr>
          <w:rFonts w:ascii="Times New Roman" w:hAnsi="Times New Roman" w:cs="Times New Roman"/>
        </w:rPr>
        <w:t>As relief, Ms. Farina requests that the smart meter be replaced with an analog meter at no cost, and that she not be charged a monthly fee for having an analog meter.</w:t>
      </w:r>
      <w:r w:rsidR="00F36004" w:rsidRPr="00A669DC">
        <w:rPr>
          <w:rFonts w:ascii="Times New Roman" w:hAnsi="Times New Roman" w:cs="Times New Roman"/>
        </w:rPr>
        <w:t xml:space="preserve"> </w:t>
      </w:r>
    </w:p>
    <w:p w14:paraId="6AD755F9" w14:textId="77777777" w:rsidR="00CF30E7" w:rsidRDefault="00CF30E7" w:rsidP="000519FA">
      <w:pPr>
        <w:pStyle w:val="ParaTab1"/>
        <w:tabs>
          <w:tab w:val="left" w:pos="720"/>
          <w:tab w:val="left" w:pos="2070"/>
        </w:tabs>
        <w:spacing w:line="360" w:lineRule="auto"/>
        <w:rPr>
          <w:rFonts w:ascii="Times New Roman" w:hAnsi="Times New Roman" w:cs="Times New Roman"/>
        </w:rPr>
      </w:pPr>
    </w:p>
    <w:p w14:paraId="3BB5A264" w14:textId="25BA29C0" w:rsidR="00CF30E7" w:rsidRDefault="00CF30E7" w:rsidP="000519FA">
      <w:pPr>
        <w:pStyle w:val="ParaTab1"/>
        <w:tabs>
          <w:tab w:val="left" w:pos="720"/>
          <w:tab w:val="left" w:pos="2070"/>
        </w:tabs>
        <w:spacing w:line="360" w:lineRule="auto"/>
        <w:rPr>
          <w:rFonts w:ascii="Times New Roman" w:hAnsi="Times New Roman" w:cs="Times New Roman"/>
        </w:rPr>
      </w:pPr>
      <w:r>
        <w:rPr>
          <w:rFonts w:ascii="Times New Roman" w:hAnsi="Times New Roman" w:cs="Times New Roman"/>
        </w:rPr>
        <w:t>On March 2, 2022, Met-Ed filed a letter, stating that Met-Ed would respond to the formal complaint when the Commission lifts its stay on smart meter formal complaint proceedings</w:t>
      </w:r>
      <w:r w:rsidR="009576EC">
        <w:rPr>
          <w:rFonts w:ascii="Times New Roman" w:hAnsi="Times New Roman" w:cs="Times New Roman"/>
        </w:rPr>
        <w:t xml:space="preserve"> at Docket No. M-2009-2092655</w:t>
      </w:r>
      <w:r>
        <w:rPr>
          <w:rFonts w:ascii="Times New Roman" w:hAnsi="Times New Roman" w:cs="Times New Roman"/>
        </w:rPr>
        <w:t>.</w:t>
      </w:r>
      <w:r w:rsidR="009576EC">
        <w:rPr>
          <w:rStyle w:val="FootnoteReference"/>
          <w:rFonts w:ascii="Times New Roman" w:hAnsi="Times New Roman" w:cs="Times New Roman"/>
        </w:rPr>
        <w:footnoteReference w:id="1"/>
      </w:r>
      <w:r w:rsidR="009576EC" w:rsidRPr="00A669DC">
        <w:rPr>
          <w:rFonts w:ascii="Times New Roman" w:hAnsi="Times New Roman" w:cs="Times New Roman"/>
        </w:rPr>
        <w:t xml:space="preserve">  </w:t>
      </w:r>
    </w:p>
    <w:p w14:paraId="01A002B9" w14:textId="77777777" w:rsidR="009576EC" w:rsidRDefault="009576EC" w:rsidP="000519FA">
      <w:pPr>
        <w:pStyle w:val="ParaTab1"/>
        <w:tabs>
          <w:tab w:val="left" w:pos="720"/>
          <w:tab w:val="left" w:pos="2070"/>
        </w:tabs>
        <w:spacing w:line="360" w:lineRule="auto"/>
        <w:rPr>
          <w:rFonts w:ascii="Times New Roman" w:hAnsi="Times New Roman" w:cs="Times New Roman"/>
        </w:rPr>
      </w:pPr>
    </w:p>
    <w:p w14:paraId="76B247F1" w14:textId="77777777" w:rsidR="009576EC" w:rsidRDefault="009576EC" w:rsidP="009576EC">
      <w:pPr>
        <w:widowControl w:val="0"/>
        <w:adjustRightInd w:val="0"/>
        <w:spacing w:line="360" w:lineRule="auto"/>
        <w:ind w:firstLine="1440"/>
      </w:pPr>
      <w:r w:rsidRPr="001E26DE">
        <w:t>On April 5, 2023, Ms. Farina filed a letter with the Commission inquiring about the status of her case.</w:t>
      </w:r>
    </w:p>
    <w:p w14:paraId="3DB028D6" w14:textId="79171958" w:rsidR="00CF30E7" w:rsidRDefault="00CF30E7" w:rsidP="000519FA">
      <w:pPr>
        <w:pStyle w:val="ParaTab1"/>
        <w:tabs>
          <w:tab w:val="left" w:pos="720"/>
          <w:tab w:val="left" w:pos="2070"/>
        </w:tabs>
        <w:spacing w:line="360" w:lineRule="auto"/>
        <w:rPr>
          <w:rFonts w:ascii="Times New Roman" w:hAnsi="Times New Roman" w:cs="Times New Roman"/>
        </w:rPr>
      </w:pPr>
    </w:p>
    <w:p w14:paraId="1AE781D8" w14:textId="7485EBAC" w:rsidR="00CF30E7" w:rsidRDefault="00CF30E7" w:rsidP="000519FA">
      <w:pPr>
        <w:pStyle w:val="ParaTab1"/>
        <w:tabs>
          <w:tab w:val="left" w:pos="720"/>
          <w:tab w:val="left" w:pos="2070"/>
        </w:tabs>
        <w:spacing w:line="360" w:lineRule="auto"/>
        <w:rPr>
          <w:rFonts w:ascii="Times New Roman" w:hAnsi="Times New Roman" w:cs="Times New Roman"/>
        </w:rPr>
      </w:pPr>
      <w:r>
        <w:rPr>
          <w:rFonts w:ascii="Times New Roman" w:hAnsi="Times New Roman" w:cs="Times New Roman"/>
        </w:rPr>
        <w:t>On May 11, 202</w:t>
      </w:r>
      <w:r w:rsidR="009576EC">
        <w:rPr>
          <w:rFonts w:ascii="Times New Roman" w:hAnsi="Times New Roman" w:cs="Times New Roman"/>
        </w:rPr>
        <w:t>3</w:t>
      </w:r>
      <w:r>
        <w:rPr>
          <w:rFonts w:ascii="Times New Roman" w:hAnsi="Times New Roman" w:cs="Times New Roman"/>
        </w:rPr>
        <w:t>, I was assigned to preside over this proceeding.  Also on May 11, 202</w:t>
      </w:r>
      <w:r w:rsidR="009576EC">
        <w:rPr>
          <w:rFonts w:ascii="Times New Roman" w:hAnsi="Times New Roman" w:cs="Times New Roman"/>
        </w:rPr>
        <w:t>3</w:t>
      </w:r>
      <w:r>
        <w:rPr>
          <w:rFonts w:ascii="Times New Roman" w:hAnsi="Times New Roman" w:cs="Times New Roman"/>
        </w:rPr>
        <w:t>, I issued an order</w:t>
      </w:r>
      <w:r w:rsidRPr="00A669DC">
        <w:rPr>
          <w:rFonts w:ascii="Times New Roman" w:hAnsi="Times New Roman" w:cs="Times New Roman"/>
        </w:rPr>
        <w:t xml:space="preserve"> advis</w:t>
      </w:r>
      <w:r>
        <w:rPr>
          <w:rFonts w:ascii="Times New Roman" w:hAnsi="Times New Roman" w:cs="Times New Roman"/>
        </w:rPr>
        <w:t>ing</w:t>
      </w:r>
      <w:r w:rsidRPr="00A669DC">
        <w:rPr>
          <w:rFonts w:ascii="Times New Roman" w:hAnsi="Times New Roman" w:cs="Times New Roman"/>
        </w:rPr>
        <w:t xml:space="preserve"> the parties that this matter was stayed until further direction by the Commission. </w:t>
      </w:r>
    </w:p>
    <w:p w14:paraId="14E54283" w14:textId="77777777" w:rsidR="00CF30E7" w:rsidRDefault="00CF30E7" w:rsidP="000519FA">
      <w:pPr>
        <w:pStyle w:val="ParaTab1"/>
        <w:tabs>
          <w:tab w:val="left" w:pos="720"/>
          <w:tab w:val="left" w:pos="2070"/>
        </w:tabs>
        <w:spacing w:line="360" w:lineRule="auto"/>
        <w:rPr>
          <w:rFonts w:ascii="Times New Roman" w:hAnsi="Times New Roman" w:cs="Times New Roman"/>
        </w:rPr>
      </w:pPr>
    </w:p>
    <w:p w14:paraId="0D991BC6" w14:textId="77777777" w:rsidR="006B3046" w:rsidRDefault="006B3046" w:rsidP="006B3046">
      <w:pPr>
        <w:spacing w:line="360" w:lineRule="auto"/>
        <w:ind w:firstLine="720"/>
        <w:rPr>
          <w:rFonts w:ascii="Times New Roman" w:hAnsi="Times New Roman" w:cs="Times New Roman"/>
        </w:rPr>
      </w:pPr>
      <w:r w:rsidRPr="00A669DC">
        <w:rPr>
          <w:rFonts w:ascii="Times New Roman" w:hAnsi="Times New Roman" w:cs="Times New Roman"/>
        </w:rPr>
        <w:lastRenderedPageBreak/>
        <w:tab/>
        <w:t>By order entered November 14, 2023, the Commission lifted the general stay of smart meter proceedings and directed the Office of Administrative Law Judge to proceed with pending formal complaint proceedings as directed by the presiding administrative law judge.</w:t>
      </w:r>
    </w:p>
    <w:p w14:paraId="3A615E63" w14:textId="77777777" w:rsidR="00D067DC" w:rsidRDefault="00D067DC" w:rsidP="000519FA">
      <w:pPr>
        <w:pStyle w:val="ParaTab1"/>
        <w:tabs>
          <w:tab w:val="left" w:pos="720"/>
          <w:tab w:val="left" w:pos="2070"/>
        </w:tabs>
        <w:spacing w:line="360" w:lineRule="auto"/>
        <w:rPr>
          <w:rFonts w:ascii="Times New Roman" w:hAnsi="Times New Roman" w:cs="Times New Roman"/>
        </w:rPr>
      </w:pPr>
    </w:p>
    <w:p w14:paraId="44CBC32F" w14:textId="675F765E" w:rsidR="00D067DC" w:rsidRPr="00A669DC" w:rsidRDefault="00D067DC" w:rsidP="007D4ED6">
      <w:pPr>
        <w:spacing w:line="360" w:lineRule="auto"/>
        <w:ind w:firstLine="1440"/>
        <w:rPr>
          <w:rFonts w:ascii="Times New Roman" w:hAnsi="Times New Roman" w:cs="Times New Roman"/>
        </w:rPr>
      </w:pPr>
      <w:r w:rsidRPr="00A669DC">
        <w:rPr>
          <w:rFonts w:ascii="Times New Roman" w:hAnsi="Times New Roman" w:cs="Times New Roman"/>
        </w:rPr>
        <w:t xml:space="preserve">On December </w:t>
      </w:r>
      <w:r w:rsidR="00CF30E7">
        <w:rPr>
          <w:rFonts w:ascii="Times New Roman" w:hAnsi="Times New Roman" w:cs="Times New Roman"/>
        </w:rPr>
        <w:t>4</w:t>
      </w:r>
      <w:r w:rsidRPr="00A669DC">
        <w:rPr>
          <w:rFonts w:ascii="Times New Roman" w:hAnsi="Times New Roman" w:cs="Times New Roman"/>
        </w:rPr>
        <w:t>, 202</w:t>
      </w:r>
      <w:r w:rsidR="00CF30E7">
        <w:rPr>
          <w:rFonts w:ascii="Times New Roman" w:hAnsi="Times New Roman" w:cs="Times New Roman"/>
        </w:rPr>
        <w:t>3</w:t>
      </w:r>
      <w:r w:rsidRPr="00A669DC">
        <w:rPr>
          <w:rFonts w:ascii="Times New Roman" w:hAnsi="Times New Roman" w:cs="Times New Roman"/>
        </w:rPr>
        <w:t xml:space="preserve">, </w:t>
      </w:r>
      <w:r w:rsidR="00CF30E7">
        <w:rPr>
          <w:rFonts w:ascii="Times New Roman" w:hAnsi="Times New Roman" w:cs="Times New Roman"/>
        </w:rPr>
        <w:t>Met-Ed</w:t>
      </w:r>
      <w:r w:rsidRPr="00A669DC">
        <w:rPr>
          <w:rFonts w:ascii="Times New Roman" w:hAnsi="Times New Roman" w:cs="Times New Roman"/>
        </w:rPr>
        <w:t xml:space="preserve"> filed an </w:t>
      </w:r>
      <w:r>
        <w:rPr>
          <w:rFonts w:ascii="Times New Roman" w:hAnsi="Times New Roman" w:cs="Times New Roman"/>
        </w:rPr>
        <w:t>a</w:t>
      </w:r>
      <w:r w:rsidRPr="00A669DC">
        <w:rPr>
          <w:rFonts w:ascii="Times New Roman" w:hAnsi="Times New Roman" w:cs="Times New Roman"/>
        </w:rPr>
        <w:t xml:space="preserve">nswer and </w:t>
      </w:r>
      <w:r>
        <w:rPr>
          <w:rFonts w:ascii="Times New Roman" w:hAnsi="Times New Roman" w:cs="Times New Roman"/>
        </w:rPr>
        <w:t>n</w:t>
      </w:r>
      <w:r w:rsidRPr="00A669DC">
        <w:rPr>
          <w:rFonts w:ascii="Times New Roman" w:hAnsi="Times New Roman" w:cs="Times New Roman"/>
        </w:rPr>
        <w:t xml:space="preserve">ew </w:t>
      </w:r>
      <w:r>
        <w:rPr>
          <w:rFonts w:ascii="Times New Roman" w:hAnsi="Times New Roman" w:cs="Times New Roman"/>
        </w:rPr>
        <w:t>m</w:t>
      </w:r>
      <w:r w:rsidRPr="00A669DC">
        <w:rPr>
          <w:rFonts w:ascii="Times New Roman" w:hAnsi="Times New Roman" w:cs="Times New Roman"/>
        </w:rPr>
        <w:t xml:space="preserve">atter to the Complaint.  In the </w:t>
      </w:r>
      <w:r>
        <w:rPr>
          <w:rFonts w:ascii="Times New Roman" w:hAnsi="Times New Roman" w:cs="Times New Roman"/>
        </w:rPr>
        <w:t>a</w:t>
      </w:r>
      <w:r w:rsidRPr="00A669DC">
        <w:rPr>
          <w:rFonts w:ascii="Times New Roman" w:hAnsi="Times New Roman" w:cs="Times New Roman"/>
        </w:rPr>
        <w:t>nswer,</w:t>
      </w:r>
      <w:r>
        <w:rPr>
          <w:rFonts w:ascii="Times New Roman" w:hAnsi="Times New Roman" w:cs="Times New Roman"/>
        </w:rPr>
        <w:t xml:space="preserve"> </w:t>
      </w:r>
      <w:r w:rsidR="0080235E">
        <w:rPr>
          <w:rFonts w:ascii="Times New Roman" w:hAnsi="Times New Roman" w:cs="Times New Roman"/>
        </w:rPr>
        <w:t>Met-Ed denied that the smart meter installed at Ms. Farina’s service location is unsafe or unhealthy.  Met-Ed</w:t>
      </w:r>
      <w:r w:rsidR="003944B6">
        <w:rPr>
          <w:rFonts w:ascii="Times New Roman" w:hAnsi="Times New Roman" w:cs="Times New Roman"/>
        </w:rPr>
        <w:t xml:space="preserve"> further alleges that it is legally required to install the smart meter, and that a customer cannot opt-out of, or rescind, a smart meter installation. </w:t>
      </w:r>
      <w:r w:rsidR="00222268">
        <w:rPr>
          <w:rFonts w:ascii="Times New Roman" w:hAnsi="Times New Roman" w:cs="Times New Roman"/>
        </w:rPr>
        <w:t xml:space="preserve">  In its new matter, </w:t>
      </w:r>
      <w:r w:rsidR="009576EC">
        <w:rPr>
          <w:rFonts w:ascii="Times New Roman" w:hAnsi="Times New Roman" w:cs="Times New Roman"/>
        </w:rPr>
        <w:t>Met-Ed</w:t>
      </w:r>
      <w:r w:rsidR="00222268">
        <w:rPr>
          <w:rFonts w:ascii="Times New Roman" w:hAnsi="Times New Roman" w:cs="Times New Roman"/>
        </w:rPr>
        <w:t xml:space="preserve"> asserts that, consistent with</w:t>
      </w:r>
      <w:r w:rsidR="007D4ED6">
        <w:rPr>
          <w:rFonts w:ascii="Times New Roman" w:hAnsi="Times New Roman" w:cs="Times New Roman"/>
        </w:rPr>
        <w:t xml:space="preserve"> the Pennsylvania Supreme Court’s decision in</w:t>
      </w:r>
      <w:r w:rsidR="00222268">
        <w:rPr>
          <w:rFonts w:ascii="Times New Roman" w:hAnsi="Times New Roman" w:cs="Times New Roman"/>
        </w:rPr>
        <w:t xml:space="preserve"> </w:t>
      </w:r>
      <w:proofErr w:type="spellStart"/>
      <w:r w:rsidR="00222268">
        <w:rPr>
          <w:rFonts w:ascii="Times New Roman" w:hAnsi="Times New Roman" w:cs="Times New Roman"/>
          <w:i/>
          <w:iCs/>
        </w:rPr>
        <w:t>Povacz</w:t>
      </w:r>
      <w:proofErr w:type="spellEnd"/>
      <w:r w:rsidR="00222268" w:rsidRPr="009576EC">
        <w:rPr>
          <w:rFonts w:ascii="Times New Roman" w:hAnsi="Times New Roman" w:cs="Times New Roman"/>
        </w:rPr>
        <w:t>,</w:t>
      </w:r>
      <w:r w:rsidR="009576EC" w:rsidRPr="009576EC">
        <w:rPr>
          <w:rStyle w:val="FootnoteReference"/>
          <w:rFonts w:ascii="Times New Roman" w:hAnsi="Times New Roman" w:cs="Times New Roman"/>
        </w:rPr>
        <w:t xml:space="preserve"> </w:t>
      </w:r>
      <w:r w:rsidR="009576EC" w:rsidRPr="009576EC">
        <w:rPr>
          <w:rStyle w:val="FootnoteReference"/>
          <w:rFonts w:ascii="Times New Roman" w:hAnsi="Times New Roman" w:cs="Times New Roman"/>
        </w:rPr>
        <w:footnoteReference w:id="2"/>
      </w:r>
      <w:r w:rsidR="00222268">
        <w:rPr>
          <w:rFonts w:ascii="Times New Roman" w:hAnsi="Times New Roman" w:cs="Times New Roman"/>
        </w:rPr>
        <w:t xml:space="preserve"> </w:t>
      </w:r>
      <w:r w:rsidR="009576EC">
        <w:rPr>
          <w:rFonts w:ascii="Times New Roman" w:hAnsi="Times New Roman" w:cs="Times New Roman"/>
        </w:rPr>
        <w:t>Met-Ed</w:t>
      </w:r>
      <w:r w:rsidR="00222268">
        <w:rPr>
          <w:rFonts w:ascii="Times New Roman" w:hAnsi="Times New Roman" w:cs="Times New Roman"/>
        </w:rPr>
        <w:t xml:space="preserve"> customers may only receive a smart meter related accommodation ordered by the Commission if they are able to establish a violation of 66 </w:t>
      </w:r>
      <w:proofErr w:type="spellStart"/>
      <w:r w:rsidR="00222268">
        <w:rPr>
          <w:rFonts w:ascii="Times New Roman" w:hAnsi="Times New Roman" w:cs="Times New Roman"/>
        </w:rPr>
        <w:t>Pa.C.S</w:t>
      </w:r>
      <w:proofErr w:type="spellEnd"/>
      <w:r w:rsidR="00222268">
        <w:rPr>
          <w:rFonts w:ascii="Times New Roman" w:hAnsi="Times New Roman" w:cs="Times New Roman"/>
        </w:rPr>
        <w:t xml:space="preserve">. § 1501.  </w:t>
      </w:r>
      <w:r w:rsidR="00565D1C">
        <w:rPr>
          <w:rFonts w:ascii="Times New Roman" w:hAnsi="Times New Roman" w:cs="Times New Roman"/>
        </w:rPr>
        <w:t>Met-Ed</w:t>
      </w:r>
      <w:r w:rsidR="00222268">
        <w:rPr>
          <w:rFonts w:ascii="Times New Roman" w:hAnsi="Times New Roman" w:cs="Times New Roman"/>
        </w:rPr>
        <w:t xml:space="preserve"> further asserts that it is willing and available to discuss with Complainant the option under its tariff that a customer may request that the meter be relocated to a </w:t>
      </w:r>
      <w:r w:rsidR="000217B4">
        <w:rPr>
          <w:rFonts w:ascii="Times New Roman" w:hAnsi="Times New Roman" w:cs="Times New Roman"/>
        </w:rPr>
        <w:t>mutually agreeable</w:t>
      </w:r>
      <w:r w:rsidR="00222268">
        <w:rPr>
          <w:rFonts w:ascii="Times New Roman" w:hAnsi="Times New Roman" w:cs="Times New Roman"/>
        </w:rPr>
        <w:t xml:space="preserve"> location, subject to the customer bearing the related expenses.</w:t>
      </w:r>
      <w:r w:rsidR="00222268">
        <w:rPr>
          <w:rStyle w:val="FootnoteReference"/>
          <w:rFonts w:ascii="Times New Roman" w:hAnsi="Times New Roman" w:cs="Times New Roman"/>
        </w:rPr>
        <w:footnoteReference w:id="3"/>
      </w:r>
      <w:r w:rsidR="00222268">
        <w:rPr>
          <w:rFonts w:ascii="Times New Roman" w:hAnsi="Times New Roman" w:cs="Times New Roman"/>
        </w:rPr>
        <w:t xml:space="preserve">  However, </w:t>
      </w:r>
      <w:r w:rsidR="009576EC">
        <w:rPr>
          <w:rFonts w:ascii="Times New Roman" w:hAnsi="Times New Roman" w:cs="Times New Roman"/>
        </w:rPr>
        <w:t>Met-Ed</w:t>
      </w:r>
      <w:r w:rsidR="00222268">
        <w:rPr>
          <w:rFonts w:ascii="Times New Roman" w:hAnsi="Times New Roman" w:cs="Times New Roman"/>
        </w:rPr>
        <w:t xml:space="preserve"> reiterates that its tariff does not allow customers, such as Complainant, to opt-out of the smart meter installation.  </w:t>
      </w:r>
      <w:r w:rsidR="009576EC">
        <w:rPr>
          <w:rFonts w:ascii="Times New Roman" w:hAnsi="Times New Roman" w:cs="Times New Roman"/>
        </w:rPr>
        <w:t>Met-Ed</w:t>
      </w:r>
      <w:r w:rsidR="00B52522">
        <w:rPr>
          <w:rFonts w:ascii="Times New Roman" w:hAnsi="Times New Roman" w:cs="Times New Roman"/>
        </w:rPr>
        <w:t>’s new matter included a notice to plead.</w:t>
      </w:r>
      <w:r w:rsidRPr="00A669DC">
        <w:rPr>
          <w:rFonts w:ascii="Times New Roman" w:hAnsi="Times New Roman" w:cs="Times New Roman"/>
        </w:rPr>
        <w:t xml:space="preserve">  The Complainant did not file a reply to </w:t>
      </w:r>
      <w:proofErr w:type="spellStart"/>
      <w:r w:rsidR="007D4ED6">
        <w:rPr>
          <w:rFonts w:ascii="Times New Roman" w:hAnsi="Times New Roman" w:cs="Times New Roman"/>
        </w:rPr>
        <w:t>Met</w:t>
      </w:r>
      <w:proofErr w:type="spellEnd"/>
      <w:r w:rsidR="007D4ED6">
        <w:rPr>
          <w:rFonts w:ascii="Times New Roman" w:hAnsi="Times New Roman" w:cs="Times New Roman"/>
        </w:rPr>
        <w:t>-Ed’s</w:t>
      </w:r>
      <w:r w:rsidR="00B52522">
        <w:rPr>
          <w:rFonts w:ascii="Times New Roman" w:hAnsi="Times New Roman" w:cs="Times New Roman"/>
        </w:rPr>
        <w:t xml:space="preserve"> new matter.</w:t>
      </w:r>
    </w:p>
    <w:p w14:paraId="4DD51EB6" w14:textId="77777777" w:rsidR="007A09B8" w:rsidRPr="00A669DC" w:rsidRDefault="007A09B8" w:rsidP="00B52522">
      <w:pPr>
        <w:pStyle w:val="ParaTab1"/>
        <w:tabs>
          <w:tab w:val="left" w:pos="0"/>
        </w:tabs>
        <w:spacing w:line="360" w:lineRule="auto"/>
        <w:ind w:firstLine="0"/>
        <w:rPr>
          <w:rFonts w:ascii="Times New Roman" w:hAnsi="Times New Roman" w:cs="Times New Roman"/>
        </w:rPr>
      </w:pPr>
    </w:p>
    <w:p w14:paraId="3D5BF51B" w14:textId="255B7B65" w:rsidR="00960807" w:rsidRDefault="00406B4D" w:rsidP="00406B4D">
      <w:pPr>
        <w:spacing w:line="360" w:lineRule="auto"/>
        <w:ind w:firstLine="1440"/>
        <w:rPr>
          <w:rFonts w:ascii="Times New Roman" w:hAnsi="Times New Roman" w:cs="Times New Roman"/>
        </w:rPr>
      </w:pPr>
      <w:r w:rsidRPr="00B04656">
        <w:rPr>
          <w:rFonts w:ascii="Times New Roman" w:hAnsi="Times New Roman" w:cs="Times New Roman"/>
        </w:rPr>
        <w:t>On</w:t>
      </w:r>
      <w:r>
        <w:rPr>
          <w:rFonts w:ascii="Times New Roman" w:hAnsi="Times New Roman" w:cs="Times New Roman"/>
        </w:rPr>
        <w:t xml:space="preserve"> </w:t>
      </w:r>
      <w:r w:rsidR="006B3046">
        <w:rPr>
          <w:rFonts w:ascii="Times New Roman" w:hAnsi="Times New Roman" w:cs="Times New Roman"/>
        </w:rPr>
        <w:t>January 5</w:t>
      </w:r>
      <w:r w:rsidRPr="00B04656">
        <w:rPr>
          <w:rFonts w:ascii="Times New Roman" w:hAnsi="Times New Roman" w:cs="Times New Roman"/>
        </w:rPr>
        <w:t>, 202</w:t>
      </w:r>
      <w:r w:rsidR="006B3046">
        <w:rPr>
          <w:rFonts w:ascii="Times New Roman" w:hAnsi="Times New Roman" w:cs="Times New Roman"/>
        </w:rPr>
        <w:t>4</w:t>
      </w:r>
      <w:r w:rsidRPr="00B04656">
        <w:rPr>
          <w:rFonts w:ascii="Times New Roman" w:hAnsi="Times New Roman" w:cs="Times New Roman"/>
        </w:rPr>
        <w:t>, the Commission issued a</w:t>
      </w:r>
      <w:r>
        <w:rPr>
          <w:rFonts w:ascii="Times New Roman" w:hAnsi="Times New Roman" w:cs="Times New Roman"/>
        </w:rPr>
        <w:t xml:space="preserve"> </w:t>
      </w:r>
      <w:r w:rsidRPr="00B04656">
        <w:rPr>
          <w:rFonts w:ascii="Times New Roman" w:hAnsi="Times New Roman" w:cs="Times New Roman"/>
        </w:rPr>
        <w:t xml:space="preserve">telephonic </w:t>
      </w:r>
      <w:r>
        <w:rPr>
          <w:rFonts w:ascii="Times New Roman" w:hAnsi="Times New Roman" w:cs="Times New Roman"/>
        </w:rPr>
        <w:t>pre</w:t>
      </w:r>
      <w:r w:rsidRPr="00B04656">
        <w:rPr>
          <w:rFonts w:ascii="Times New Roman" w:hAnsi="Times New Roman" w:cs="Times New Roman"/>
        </w:rPr>
        <w:t>hearing</w:t>
      </w:r>
      <w:r>
        <w:rPr>
          <w:rFonts w:ascii="Times New Roman" w:hAnsi="Times New Roman" w:cs="Times New Roman"/>
        </w:rPr>
        <w:t xml:space="preserve"> conference</w:t>
      </w:r>
      <w:r w:rsidRPr="00B04656">
        <w:rPr>
          <w:rFonts w:ascii="Times New Roman" w:hAnsi="Times New Roman" w:cs="Times New Roman"/>
        </w:rPr>
        <w:t xml:space="preserve"> notice setting a call-in telephonic </w:t>
      </w:r>
      <w:r>
        <w:rPr>
          <w:rFonts w:ascii="Times New Roman" w:hAnsi="Times New Roman" w:cs="Times New Roman"/>
        </w:rPr>
        <w:t>pre</w:t>
      </w:r>
      <w:r w:rsidRPr="00B04656">
        <w:rPr>
          <w:rFonts w:ascii="Times New Roman" w:hAnsi="Times New Roman" w:cs="Times New Roman"/>
        </w:rPr>
        <w:t>hearing</w:t>
      </w:r>
      <w:r>
        <w:rPr>
          <w:rFonts w:ascii="Times New Roman" w:hAnsi="Times New Roman" w:cs="Times New Roman"/>
        </w:rPr>
        <w:t xml:space="preserve"> conference</w:t>
      </w:r>
      <w:r w:rsidRPr="00B04656">
        <w:rPr>
          <w:rFonts w:ascii="Times New Roman" w:hAnsi="Times New Roman" w:cs="Times New Roman"/>
        </w:rPr>
        <w:t xml:space="preserve"> for this matter for </w:t>
      </w:r>
      <w:r w:rsidR="006B3046">
        <w:rPr>
          <w:rFonts w:ascii="Times New Roman" w:hAnsi="Times New Roman" w:cs="Times New Roman"/>
        </w:rPr>
        <w:t>March 1</w:t>
      </w:r>
      <w:r w:rsidRPr="00B04656">
        <w:rPr>
          <w:rFonts w:ascii="Times New Roman" w:hAnsi="Times New Roman" w:cs="Times New Roman"/>
        </w:rPr>
        <w:t xml:space="preserve">, </w:t>
      </w:r>
      <w:proofErr w:type="gramStart"/>
      <w:r w:rsidRPr="00B04656">
        <w:rPr>
          <w:rFonts w:ascii="Times New Roman" w:hAnsi="Times New Roman" w:cs="Times New Roman"/>
        </w:rPr>
        <w:t>202</w:t>
      </w:r>
      <w:r>
        <w:rPr>
          <w:rFonts w:ascii="Times New Roman" w:hAnsi="Times New Roman" w:cs="Times New Roman"/>
        </w:rPr>
        <w:t>4</w:t>
      </w:r>
      <w:proofErr w:type="gramEnd"/>
      <w:r w:rsidRPr="00B04656">
        <w:rPr>
          <w:rFonts w:ascii="Times New Roman" w:hAnsi="Times New Roman" w:cs="Times New Roman"/>
        </w:rPr>
        <w:t xml:space="preserve"> at 10:00 a.m</w:t>
      </w:r>
      <w:r>
        <w:rPr>
          <w:rFonts w:ascii="Times New Roman" w:hAnsi="Times New Roman" w:cs="Times New Roman"/>
        </w:rPr>
        <w:t>.</w:t>
      </w:r>
      <w:r w:rsidRPr="00B04656">
        <w:rPr>
          <w:rFonts w:ascii="Times New Roman" w:hAnsi="Times New Roman" w:cs="Times New Roman"/>
        </w:rPr>
        <w:t xml:space="preserve">  In anticipation of that </w:t>
      </w:r>
      <w:r>
        <w:rPr>
          <w:rFonts w:ascii="Times New Roman" w:hAnsi="Times New Roman" w:cs="Times New Roman"/>
        </w:rPr>
        <w:t>pre</w:t>
      </w:r>
      <w:r w:rsidRPr="00B04656">
        <w:rPr>
          <w:rFonts w:ascii="Times New Roman" w:hAnsi="Times New Roman" w:cs="Times New Roman"/>
        </w:rPr>
        <w:t>hearing</w:t>
      </w:r>
      <w:r>
        <w:rPr>
          <w:rFonts w:ascii="Times New Roman" w:hAnsi="Times New Roman" w:cs="Times New Roman"/>
        </w:rPr>
        <w:t xml:space="preserve"> conference</w:t>
      </w:r>
      <w:r w:rsidRPr="00B04656">
        <w:rPr>
          <w:rFonts w:ascii="Times New Roman" w:hAnsi="Times New Roman" w:cs="Times New Roman"/>
        </w:rPr>
        <w:t xml:space="preserve">, </w:t>
      </w:r>
      <w:r>
        <w:rPr>
          <w:rFonts w:ascii="Times New Roman" w:hAnsi="Times New Roman" w:cs="Times New Roman"/>
        </w:rPr>
        <w:t xml:space="preserve">I issued a </w:t>
      </w:r>
      <w:r w:rsidRPr="00B04656">
        <w:rPr>
          <w:rFonts w:ascii="Times New Roman" w:hAnsi="Times New Roman" w:cs="Times New Roman"/>
        </w:rPr>
        <w:t>prehearing</w:t>
      </w:r>
      <w:r>
        <w:rPr>
          <w:rFonts w:ascii="Times New Roman" w:hAnsi="Times New Roman" w:cs="Times New Roman"/>
        </w:rPr>
        <w:t xml:space="preserve"> conference</w:t>
      </w:r>
      <w:r w:rsidRPr="00B04656">
        <w:rPr>
          <w:rFonts w:ascii="Times New Roman" w:hAnsi="Times New Roman" w:cs="Times New Roman"/>
        </w:rPr>
        <w:t xml:space="preserve"> order on </w:t>
      </w:r>
      <w:r w:rsidR="006B3046">
        <w:rPr>
          <w:rFonts w:ascii="Times New Roman" w:hAnsi="Times New Roman" w:cs="Times New Roman"/>
        </w:rPr>
        <w:t>January 5</w:t>
      </w:r>
      <w:r w:rsidRPr="00B04656">
        <w:rPr>
          <w:rFonts w:ascii="Times New Roman" w:hAnsi="Times New Roman" w:cs="Times New Roman"/>
        </w:rPr>
        <w:t>, 202</w:t>
      </w:r>
      <w:r w:rsidR="006B3046">
        <w:rPr>
          <w:rFonts w:ascii="Times New Roman" w:hAnsi="Times New Roman" w:cs="Times New Roman"/>
        </w:rPr>
        <w:t>4</w:t>
      </w:r>
      <w:r w:rsidRPr="00B04656">
        <w:rPr>
          <w:rFonts w:ascii="Times New Roman" w:hAnsi="Times New Roman" w:cs="Times New Roman"/>
        </w:rPr>
        <w:t xml:space="preserve">, setting forth various rules that would govern the </w:t>
      </w:r>
      <w:r w:rsidR="006B3046">
        <w:rPr>
          <w:rFonts w:ascii="Times New Roman" w:hAnsi="Times New Roman" w:cs="Times New Roman"/>
        </w:rPr>
        <w:t>March 1</w:t>
      </w:r>
      <w:r w:rsidRPr="00B04656">
        <w:rPr>
          <w:rFonts w:ascii="Times New Roman" w:hAnsi="Times New Roman" w:cs="Times New Roman"/>
        </w:rPr>
        <w:t xml:space="preserve">, </w:t>
      </w:r>
      <w:proofErr w:type="gramStart"/>
      <w:r w:rsidRPr="00B04656">
        <w:rPr>
          <w:rFonts w:ascii="Times New Roman" w:hAnsi="Times New Roman" w:cs="Times New Roman"/>
        </w:rPr>
        <w:t>202</w:t>
      </w:r>
      <w:r w:rsidR="00960807">
        <w:rPr>
          <w:rFonts w:ascii="Times New Roman" w:hAnsi="Times New Roman" w:cs="Times New Roman"/>
        </w:rPr>
        <w:t>4</w:t>
      </w:r>
      <w:proofErr w:type="gramEnd"/>
      <w:r w:rsidRPr="00B04656">
        <w:rPr>
          <w:rFonts w:ascii="Times New Roman" w:hAnsi="Times New Roman" w:cs="Times New Roman"/>
        </w:rPr>
        <w:t xml:space="preserve"> </w:t>
      </w:r>
      <w:r w:rsidR="00960807">
        <w:rPr>
          <w:rFonts w:ascii="Times New Roman" w:hAnsi="Times New Roman" w:cs="Times New Roman"/>
        </w:rPr>
        <w:t>prehearing conference</w:t>
      </w:r>
      <w:r w:rsidRPr="00B04656">
        <w:rPr>
          <w:rFonts w:ascii="Times New Roman" w:hAnsi="Times New Roman" w:cs="Times New Roman"/>
        </w:rPr>
        <w:t>.</w:t>
      </w:r>
    </w:p>
    <w:p w14:paraId="4DE84526" w14:textId="77777777" w:rsidR="00960807" w:rsidRDefault="00960807" w:rsidP="00406B4D">
      <w:pPr>
        <w:spacing w:line="360" w:lineRule="auto"/>
        <w:ind w:firstLine="1440"/>
        <w:rPr>
          <w:rFonts w:ascii="Times New Roman" w:hAnsi="Times New Roman" w:cs="Times New Roman"/>
        </w:rPr>
      </w:pPr>
    </w:p>
    <w:p w14:paraId="310594EC" w14:textId="6458CEC0" w:rsidR="00CC52A8" w:rsidRDefault="00960807" w:rsidP="00CC52A8">
      <w:pPr>
        <w:spacing w:line="360" w:lineRule="auto"/>
        <w:ind w:firstLine="1440"/>
        <w:rPr>
          <w:rFonts w:ascii="Times New Roman" w:hAnsi="Times New Roman" w:cs="Times New Roman"/>
        </w:rPr>
      </w:pPr>
      <w:r>
        <w:rPr>
          <w:rFonts w:ascii="Times New Roman" w:hAnsi="Times New Roman" w:cs="Times New Roman"/>
        </w:rPr>
        <w:t xml:space="preserve">The </w:t>
      </w:r>
      <w:r w:rsidR="006B3046">
        <w:rPr>
          <w:rFonts w:ascii="Times New Roman" w:hAnsi="Times New Roman" w:cs="Times New Roman"/>
        </w:rPr>
        <w:t>March 1</w:t>
      </w:r>
      <w:r>
        <w:rPr>
          <w:rFonts w:ascii="Times New Roman" w:hAnsi="Times New Roman" w:cs="Times New Roman"/>
        </w:rPr>
        <w:t xml:space="preserve">, </w:t>
      </w:r>
      <w:proofErr w:type="gramStart"/>
      <w:r>
        <w:rPr>
          <w:rFonts w:ascii="Times New Roman" w:hAnsi="Times New Roman" w:cs="Times New Roman"/>
        </w:rPr>
        <w:t>2024</w:t>
      </w:r>
      <w:proofErr w:type="gramEnd"/>
      <w:r>
        <w:rPr>
          <w:rFonts w:ascii="Times New Roman" w:hAnsi="Times New Roman" w:cs="Times New Roman"/>
        </w:rPr>
        <w:t xml:space="preserve"> prehearing conference was held as scheduled.  </w:t>
      </w:r>
      <w:r w:rsidR="007D4ED6">
        <w:rPr>
          <w:rFonts w:ascii="Times New Roman" w:hAnsi="Times New Roman" w:cs="Times New Roman"/>
        </w:rPr>
        <w:t>C</w:t>
      </w:r>
      <w:r>
        <w:rPr>
          <w:rFonts w:ascii="Times New Roman" w:hAnsi="Times New Roman" w:cs="Times New Roman"/>
        </w:rPr>
        <w:t xml:space="preserve">ounsel for </w:t>
      </w:r>
      <w:r w:rsidR="006B3046">
        <w:rPr>
          <w:rFonts w:ascii="Times New Roman" w:hAnsi="Times New Roman" w:cs="Times New Roman"/>
        </w:rPr>
        <w:t>Met-Ed</w:t>
      </w:r>
      <w:r>
        <w:rPr>
          <w:rFonts w:ascii="Times New Roman" w:hAnsi="Times New Roman" w:cs="Times New Roman"/>
        </w:rPr>
        <w:t xml:space="preserve">, </w:t>
      </w:r>
      <w:r w:rsidR="006B3046">
        <w:rPr>
          <w:rFonts w:ascii="Times New Roman" w:hAnsi="Times New Roman" w:cs="Times New Roman"/>
        </w:rPr>
        <w:t>Daniel Garcia</w:t>
      </w:r>
      <w:r>
        <w:rPr>
          <w:rFonts w:ascii="Times New Roman" w:hAnsi="Times New Roman" w:cs="Times New Roman"/>
        </w:rPr>
        <w:t>, appeared at the prehearing conference.</w:t>
      </w:r>
      <w:r w:rsidR="007D4ED6">
        <w:rPr>
          <w:rFonts w:ascii="Times New Roman" w:hAnsi="Times New Roman" w:cs="Times New Roman"/>
        </w:rPr>
        <w:t xml:space="preserve">  Ms. Farina did not appear.</w:t>
      </w:r>
      <w:r w:rsidR="00040FD4">
        <w:rPr>
          <w:rStyle w:val="FootnoteReference"/>
          <w:rFonts w:ascii="Times New Roman" w:hAnsi="Times New Roman" w:cs="Times New Roman"/>
        </w:rPr>
        <w:footnoteReference w:id="4"/>
      </w:r>
      <w:r>
        <w:rPr>
          <w:rFonts w:ascii="Times New Roman" w:hAnsi="Times New Roman" w:cs="Times New Roman"/>
        </w:rPr>
        <w:t xml:space="preserve"> </w:t>
      </w:r>
      <w:r w:rsidR="00040FD4">
        <w:rPr>
          <w:rFonts w:ascii="Times New Roman" w:hAnsi="Times New Roman" w:cs="Times New Roman"/>
        </w:rPr>
        <w:t xml:space="preserve"> As </w:t>
      </w:r>
      <w:r w:rsidR="00040FD4">
        <w:rPr>
          <w:rFonts w:ascii="Times New Roman" w:hAnsi="Times New Roman" w:cs="Times New Roman"/>
        </w:rPr>
        <w:lastRenderedPageBreak/>
        <w:t xml:space="preserve">was stated in the prehearing conference order, </w:t>
      </w:r>
      <w:r w:rsidR="00040FD4">
        <w:rPr>
          <w:rFonts w:eastAsia="Calibri"/>
        </w:rPr>
        <w:t>f</w:t>
      </w:r>
      <w:r w:rsidR="00040FD4" w:rsidRPr="00220555">
        <w:rPr>
          <w:rFonts w:eastAsia="Calibri"/>
        </w:rPr>
        <w:t xml:space="preserve">ailure of a party to participate in the conference, after being served with notice of the date, time, and location thereof, without good cause shown, shall constitute a waiver of all objections to the agreements reached, and an order or ruling with respect thereto.  52 </w:t>
      </w:r>
      <w:proofErr w:type="spellStart"/>
      <w:proofErr w:type="gramStart"/>
      <w:r w:rsidR="00040FD4" w:rsidRPr="00220555">
        <w:rPr>
          <w:rFonts w:eastAsia="Calibri"/>
        </w:rPr>
        <w:t>Pa.Code</w:t>
      </w:r>
      <w:proofErr w:type="spellEnd"/>
      <w:proofErr w:type="gramEnd"/>
      <w:r w:rsidR="00040FD4" w:rsidRPr="00220555">
        <w:rPr>
          <w:rFonts w:eastAsia="Calibri"/>
        </w:rPr>
        <w:t xml:space="preserve"> § 5.222(e).</w:t>
      </w:r>
      <w:r w:rsidR="00040FD4">
        <w:rPr>
          <w:rFonts w:eastAsia="Calibri"/>
        </w:rPr>
        <w:t xml:space="preserve">  Accordingly, a</w:t>
      </w:r>
      <w:r>
        <w:rPr>
          <w:rFonts w:ascii="Times New Roman" w:hAnsi="Times New Roman" w:cs="Times New Roman"/>
        </w:rPr>
        <w:t xml:space="preserve">t the prehearing conference, </w:t>
      </w:r>
      <w:r>
        <w:t>I directed that, before an evidentiary hearing is scheduled, several steps should take place, including identification of expert witnesses.</w:t>
      </w:r>
      <w:r w:rsidR="00040FD4">
        <w:t xml:space="preserve">  Use of expert testimony in claims involving the safety of smart meters and RF emissions is a requirement as stated by the Pennsylvania Supreme Court in </w:t>
      </w:r>
      <w:proofErr w:type="spellStart"/>
      <w:r w:rsidR="00040FD4">
        <w:rPr>
          <w:i/>
          <w:iCs/>
        </w:rPr>
        <w:t>Povacz</w:t>
      </w:r>
      <w:proofErr w:type="spellEnd"/>
      <w:r w:rsidR="00040FD4">
        <w:t>.</w:t>
      </w:r>
      <w:r>
        <w:t xml:space="preserve">  </w:t>
      </w:r>
      <w:r w:rsidR="00040FD4">
        <w:t>T</w:t>
      </w:r>
      <w:r w:rsidR="00A36F39" w:rsidRPr="00A669DC">
        <w:rPr>
          <w:rFonts w:ascii="Times New Roman" w:hAnsi="Times New Roman" w:cs="Times New Roman"/>
        </w:rPr>
        <w:t>he parties will be ordered to identify</w:t>
      </w:r>
      <w:r w:rsidR="00040FD4">
        <w:rPr>
          <w:rFonts w:ascii="Times New Roman" w:hAnsi="Times New Roman" w:cs="Times New Roman"/>
        </w:rPr>
        <w:t xml:space="preserve"> by April 26, </w:t>
      </w:r>
      <w:proofErr w:type="gramStart"/>
      <w:r w:rsidR="00040FD4">
        <w:rPr>
          <w:rFonts w:ascii="Times New Roman" w:hAnsi="Times New Roman" w:cs="Times New Roman"/>
        </w:rPr>
        <w:t>2024</w:t>
      </w:r>
      <w:proofErr w:type="gramEnd"/>
      <w:r w:rsidR="00A36F39" w:rsidRPr="00A669DC">
        <w:rPr>
          <w:rFonts w:ascii="Times New Roman" w:hAnsi="Times New Roman" w:cs="Times New Roman"/>
        </w:rPr>
        <w:t xml:space="preserve"> any experts they may wish to </w:t>
      </w:r>
      <w:r w:rsidR="00565D1C">
        <w:rPr>
          <w:rFonts w:ascii="Times New Roman" w:hAnsi="Times New Roman" w:cs="Times New Roman"/>
        </w:rPr>
        <w:t>provide testimony in this proceedin</w:t>
      </w:r>
      <w:r w:rsidR="00A36F39" w:rsidRPr="00A669DC">
        <w:rPr>
          <w:rFonts w:ascii="Times New Roman" w:hAnsi="Times New Roman" w:cs="Times New Roman"/>
        </w:rPr>
        <w:t xml:space="preserve">g.  </w:t>
      </w:r>
      <w:r w:rsidR="006B3046">
        <w:rPr>
          <w:rFonts w:ascii="Times New Roman" w:hAnsi="Times New Roman" w:cs="Times New Roman"/>
        </w:rPr>
        <w:t xml:space="preserve">During the prehearing conference, I </w:t>
      </w:r>
      <w:r w:rsidR="00CC52A8">
        <w:rPr>
          <w:rFonts w:ascii="Times New Roman" w:hAnsi="Times New Roman" w:cs="Times New Roman"/>
        </w:rPr>
        <w:t xml:space="preserve">also </w:t>
      </w:r>
      <w:r w:rsidR="006B3046">
        <w:rPr>
          <w:rFonts w:ascii="Times New Roman" w:hAnsi="Times New Roman" w:cs="Times New Roman"/>
        </w:rPr>
        <w:t>granted counsel for Met-Ed’s request that written testimony be permitted in this proceeding.</w:t>
      </w:r>
      <w:r w:rsidR="00CC52A8">
        <w:rPr>
          <w:rFonts w:ascii="Times New Roman" w:hAnsi="Times New Roman" w:cs="Times New Roman"/>
        </w:rPr>
        <w:t xml:space="preserve">  Use of written testimony in Commission proceedings is encouraged, especially in connection with the testimony of expert witnesses.  52 Pa. Code § 5.412.  </w:t>
      </w:r>
      <w:r w:rsidR="00040FD4">
        <w:rPr>
          <w:rFonts w:ascii="Times New Roman" w:hAnsi="Times New Roman" w:cs="Times New Roman"/>
        </w:rPr>
        <w:t>Written</w:t>
      </w:r>
      <w:r w:rsidR="00CC52A8">
        <w:rPr>
          <w:rFonts w:ascii="Times New Roman" w:hAnsi="Times New Roman" w:cs="Times New Roman"/>
        </w:rPr>
        <w:t xml:space="preserve"> direct testimony and proposed exhibits will be due by June 14, 2024, and written rebuttal testimony and proposed exhibits will be due by July 19, 2024.  </w:t>
      </w:r>
      <w:r w:rsidR="00040FD4">
        <w:rPr>
          <w:rFonts w:ascii="Times New Roman" w:hAnsi="Times New Roman" w:cs="Times New Roman"/>
        </w:rPr>
        <w:t>P</w:t>
      </w:r>
      <w:r w:rsidR="00CC52A8">
        <w:rPr>
          <w:rFonts w:ascii="Times New Roman" w:hAnsi="Times New Roman" w:cs="Times New Roman"/>
        </w:rPr>
        <w:t>arties are also directed to confer and propose to me evidentiary hearing dates for August and/or September 2024.</w:t>
      </w:r>
      <w:r w:rsidR="00040FD4">
        <w:rPr>
          <w:rStyle w:val="FootnoteReference"/>
          <w:rFonts w:ascii="Times New Roman" w:hAnsi="Times New Roman" w:cs="Times New Roman"/>
        </w:rPr>
        <w:footnoteReference w:id="5"/>
      </w:r>
      <w:r w:rsidR="00CC52A8">
        <w:rPr>
          <w:rFonts w:ascii="Times New Roman" w:hAnsi="Times New Roman" w:cs="Times New Roman"/>
        </w:rPr>
        <w:t xml:space="preserve">  </w:t>
      </w:r>
    </w:p>
    <w:p w14:paraId="2B5389A1" w14:textId="77777777" w:rsidR="00CC52A8" w:rsidRDefault="00CC52A8" w:rsidP="00CC52A8">
      <w:pPr>
        <w:spacing w:line="360" w:lineRule="auto"/>
        <w:ind w:firstLine="1440"/>
        <w:rPr>
          <w:rFonts w:ascii="Times New Roman" w:hAnsi="Times New Roman" w:cs="Times New Roman"/>
        </w:rPr>
      </w:pPr>
    </w:p>
    <w:p w14:paraId="4842E180" w14:textId="3E2EFAAD" w:rsidR="006B3046" w:rsidRPr="00A669DC" w:rsidRDefault="00CC52A8" w:rsidP="00CC52A8">
      <w:pPr>
        <w:spacing w:line="360" w:lineRule="auto"/>
        <w:ind w:firstLine="1440"/>
        <w:rPr>
          <w:rFonts w:ascii="Times New Roman" w:hAnsi="Times New Roman" w:cs="Times New Roman"/>
        </w:rPr>
      </w:pPr>
      <w:r w:rsidRPr="00CC52A8">
        <w:rPr>
          <w:rFonts w:ascii="Times New Roman" w:hAnsi="Times New Roman" w:cs="Times New Roman"/>
          <w:b/>
          <w:bCs/>
          <w:u w:val="single"/>
        </w:rPr>
        <w:t xml:space="preserve">The parties are reminded that, per the Pennsylvania Supreme Court’s decision in </w:t>
      </w:r>
      <w:proofErr w:type="spellStart"/>
      <w:r w:rsidRPr="00CC52A8">
        <w:rPr>
          <w:rFonts w:ascii="Times New Roman" w:hAnsi="Times New Roman" w:cs="Times New Roman"/>
          <w:b/>
          <w:bCs/>
          <w:i/>
          <w:iCs/>
          <w:u w:val="single"/>
        </w:rPr>
        <w:t>Povacz</w:t>
      </w:r>
      <w:proofErr w:type="spellEnd"/>
      <w:r w:rsidRPr="00CC52A8">
        <w:rPr>
          <w:rFonts w:ascii="Times New Roman" w:hAnsi="Times New Roman" w:cs="Times New Roman"/>
          <w:b/>
          <w:bCs/>
          <w:u w:val="single"/>
        </w:rPr>
        <w:t>, a customer cannot</w:t>
      </w:r>
      <w:r w:rsidRPr="00CC52A8">
        <w:rPr>
          <w:b/>
          <w:bCs/>
          <w:u w:val="single"/>
        </w:rPr>
        <w:t xml:space="preserve"> successfully present a </w:t>
      </w:r>
      <w:r w:rsidRPr="00CC52A8">
        <w:rPr>
          <w:b/>
          <w:bCs/>
          <w:i/>
          <w:iCs/>
          <w:u w:val="single"/>
        </w:rPr>
        <w:t>prima facie</w:t>
      </w:r>
      <w:r w:rsidRPr="00CC52A8">
        <w:rPr>
          <w:b/>
          <w:bCs/>
          <w:u w:val="single"/>
        </w:rPr>
        <w:t xml:space="preserve"> case involving an alleged violation of 66 </w:t>
      </w:r>
      <w:proofErr w:type="spellStart"/>
      <w:r w:rsidRPr="00CC52A8">
        <w:rPr>
          <w:b/>
          <w:bCs/>
          <w:u w:val="single"/>
        </w:rPr>
        <w:t>Pa.C.S</w:t>
      </w:r>
      <w:proofErr w:type="spellEnd"/>
      <w:r w:rsidRPr="00CC52A8">
        <w:rPr>
          <w:b/>
          <w:bCs/>
          <w:u w:val="single"/>
        </w:rPr>
        <w:t>. § 1501 unless that customer presents appropriate expert scientific and medical testimony.</w:t>
      </w:r>
      <w:r w:rsidRPr="00093E30">
        <w:t xml:space="preserve">  </w:t>
      </w:r>
      <w:r>
        <w:rPr>
          <w:rFonts w:ascii="Times New Roman" w:hAnsi="Times New Roman" w:cs="Times New Roman"/>
        </w:rPr>
        <w:t xml:space="preserve"> </w:t>
      </w:r>
    </w:p>
    <w:p w14:paraId="3AFFF4CB" w14:textId="77777777" w:rsidR="00A36F39" w:rsidRPr="00A669DC" w:rsidRDefault="00A36F39" w:rsidP="00A36F39">
      <w:pPr>
        <w:spacing w:line="360" w:lineRule="auto"/>
        <w:rPr>
          <w:rFonts w:ascii="Times New Roman" w:hAnsi="Times New Roman" w:cs="Times New Roman"/>
        </w:rPr>
      </w:pPr>
    </w:p>
    <w:p w14:paraId="26850DE7" w14:textId="0C5AF9C5" w:rsidR="00A36F39" w:rsidRPr="00A669DC" w:rsidRDefault="00A36F39" w:rsidP="00A36F39">
      <w:pPr>
        <w:keepNext/>
        <w:spacing w:line="360" w:lineRule="auto"/>
        <w:ind w:firstLine="1440"/>
        <w:rPr>
          <w:rFonts w:ascii="Times New Roman" w:hAnsi="Times New Roman" w:cs="Times New Roman"/>
        </w:rPr>
      </w:pPr>
      <w:r w:rsidRPr="00A669DC">
        <w:rPr>
          <w:rFonts w:ascii="Times New Roman" w:hAnsi="Times New Roman" w:cs="Times New Roman"/>
        </w:rPr>
        <w:t xml:space="preserve">The </w:t>
      </w:r>
      <w:r w:rsidR="00960807">
        <w:rPr>
          <w:rFonts w:ascii="Times New Roman" w:hAnsi="Times New Roman" w:cs="Times New Roman"/>
        </w:rPr>
        <w:t>p</w:t>
      </w:r>
      <w:r w:rsidRPr="00A669DC">
        <w:rPr>
          <w:rFonts w:ascii="Times New Roman" w:hAnsi="Times New Roman" w:cs="Times New Roman"/>
        </w:rPr>
        <w:t xml:space="preserve">arties are authorized to request and exchange information in accordance with the Commission’s rules of </w:t>
      </w:r>
      <w:r w:rsidR="00960807">
        <w:rPr>
          <w:rFonts w:ascii="Times New Roman" w:hAnsi="Times New Roman" w:cs="Times New Roman"/>
        </w:rPr>
        <w:t>d</w:t>
      </w:r>
      <w:r w:rsidRPr="00A669DC">
        <w:rPr>
          <w:rFonts w:ascii="Times New Roman" w:hAnsi="Times New Roman" w:cs="Times New Roman"/>
        </w:rPr>
        <w:t xml:space="preserve">iscovery.  The Commission’s rules of procedure can be found here:  </w:t>
      </w:r>
    </w:p>
    <w:p w14:paraId="085EE1DF" w14:textId="12501D69" w:rsidR="00A36F39" w:rsidRPr="00A669DC" w:rsidRDefault="00A36F39" w:rsidP="00A36F39">
      <w:pPr>
        <w:keepNext/>
        <w:ind w:firstLine="1440"/>
        <w:rPr>
          <w:rFonts w:ascii="Times New Roman" w:hAnsi="Times New Roman" w:cs="Times New Roman"/>
        </w:rPr>
      </w:pPr>
      <w:r w:rsidRPr="00A669DC">
        <w:rPr>
          <w:rFonts w:ascii="Times New Roman" w:hAnsi="Times New Roman" w:cs="Times New Roman"/>
        </w:rPr>
        <w:br/>
      </w:r>
      <w:hyperlink r:id="rId11" w:history="1">
        <w:r w:rsidRPr="00A669DC">
          <w:rPr>
            <w:rStyle w:val="Hyperlink"/>
            <w:rFonts w:ascii="Times New Roman" w:hAnsi="Times New Roman" w:cs="Times New Roman"/>
          </w:rPr>
          <w:t>https://www.pacodeandbulletin.gov/Display/pacode?titleNumber=052&amp;file=/secure/pacode/data/052/052toc.html&amp;searchunitkeywords=&amp;operator=OR&amp;title=null</w:t>
        </w:r>
      </w:hyperlink>
      <w:r w:rsidRPr="00A669DC">
        <w:rPr>
          <w:rFonts w:ascii="Times New Roman" w:hAnsi="Times New Roman" w:cs="Times New Roman"/>
        </w:rPr>
        <w:t xml:space="preserve"> </w:t>
      </w:r>
      <w:r w:rsidRPr="00A669DC">
        <w:rPr>
          <w:rFonts w:ascii="Times New Roman" w:hAnsi="Times New Roman" w:cs="Times New Roman"/>
        </w:rPr>
        <w:br/>
      </w:r>
    </w:p>
    <w:p w14:paraId="6172B6A5" w14:textId="0B7FBFB5" w:rsidR="00A36F39" w:rsidRPr="00A669DC" w:rsidRDefault="00A36F39" w:rsidP="002D4730">
      <w:pPr>
        <w:spacing w:line="360" w:lineRule="auto"/>
        <w:ind w:firstLine="1440"/>
        <w:rPr>
          <w:rFonts w:ascii="Times New Roman" w:hAnsi="Times New Roman" w:cs="Times New Roman"/>
        </w:rPr>
      </w:pPr>
      <w:r w:rsidRPr="00A669DC">
        <w:rPr>
          <w:rFonts w:ascii="Times New Roman" w:hAnsi="Times New Roman" w:cs="Times New Roman"/>
        </w:rPr>
        <w:t xml:space="preserve">The </w:t>
      </w:r>
      <w:r w:rsidR="00960807">
        <w:rPr>
          <w:rFonts w:ascii="Times New Roman" w:hAnsi="Times New Roman" w:cs="Times New Roman"/>
        </w:rPr>
        <w:t>p</w:t>
      </w:r>
      <w:r w:rsidRPr="00A669DC">
        <w:rPr>
          <w:rFonts w:ascii="Times New Roman" w:hAnsi="Times New Roman" w:cs="Times New Roman"/>
        </w:rPr>
        <w:t xml:space="preserve">arties shall engage in informal discovery whenever and wherever possible </w:t>
      </w:r>
      <w:proofErr w:type="gramStart"/>
      <w:r w:rsidRPr="00A669DC">
        <w:rPr>
          <w:rFonts w:ascii="Times New Roman" w:hAnsi="Times New Roman" w:cs="Times New Roman"/>
        </w:rPr>
        <w:t>in an attempt to</w:t>
      </w:r>
      <w:proofErr w:type="gramEnd"/>
      <w:r w:rsidRPr="00A669DC">
        <w:rPr>
          <w:rFonts w:ascii="Times New Roman" w:hAnsi="Times New Roman" w:cs="Times New Roman"/>
        </w:rPr>
        <w:t xml:space="preserve"> resolve any discovery disputes amicably.</w:t>
      </w:r>
      <w:r w:rsidR="00394A6A">
        <w:rPr>
          <w:rStyle w:val="FootnoteReference"/>
          <w:rFonts w:ascii="Times New Roman" w:hAnsi="Times New Roman" w:cs="Times New Roman"/>
        </w:rPr>
        <w:footnoteReference w:id="6"/>
      </w:r>
      <w:r w:rsidRPr="00A669DC">
        <w:rPr>
          <w:rFonts w:ascii="Times New Roman" w:hAnsi="Times New Roman" w:cs="Times New Roman"/>
        </w:rPr>
        <w:t xml:space="preserve">  If this process fails, the </w:t>
      </w:r>
      <w:r w:rsidR="00960807">
        <w:rPr>
          <w:rFonts w:ascii="Times New Roman" w:hAnsi="Times New Roman" w:cs="Times New Roman"/>
        </w:rPr>
        <w:t>p</w:t>
      </w:r>
      <w:r w:rsidRPr="00A669DC">
        <w:rPr>
          <w:rFonts w:ascii="Times New Roman" w:hAnsi="Times New Roman" w:cs="Times New Roman"/>
        </w:rPr>
        <w:t xml:space="preserve">arties have </w:t>
      </w:r>
      <w:r w:rsidRPr="00A669DC">
        <w:rPr>
          <w:rFonts w:ascii="Times New Roman" w:hAnsi="Times New Roman" w:cs="Times New Roman"/>
        </w:rPr>
        <w:lastRenderedPageBreak/>
        <w:t>recourse to the Commission’s procedures for formal discovery.</w:t>
      </w:r>
      <w:r w:rsidR="00394A6A">
        <w:rPr>
          <w:rStyle w:val="FootnoteReference"/>
          <w:rFonts w:ascii="Times New Roman" w:hAnsi="Times New Roman" w:cs="Times New Roman"/>
        </w:rPr>
        <w:footnoteReference w:id="7"/>
      </w:r>
      <w:r w:rsidRPr="00A669DC">
        <w:rPr>
          <w:rFonts w:ascii="Times New Roman" w:hAnsi="Times New Roman" w:cs="Times New Roman"/>
        </w:rPr>
        <w:t xml:space="preserve">  The </w:t>
      </w:r>
      <w:r w:rsidR="000C4388">
        <w:rPr>
          <w:rFonts w:ascii="Times New Roman" w:hAnsi="Times New Roman" w:cs="Times New Roman"/>
        </w:rPr>
        <w:t>p</w:t>
      </w:r>
      <w:r w:rsidRPr="00A669DC">
        <w:rPr>
          <w:rFonts w:ascii="Times New Roman" w:hAnsi="Times New Roman" w:cs="Times New Roman"/>
        </w:rPr>
        <w:t xml:space="preserve">arties must not send me any discovery requests, responses or material or cover letters, unless attached to a motion to compel.  All motions to compel must contain a certification of the </w:t>
      </w:r>
      <w:r w:rsidR="000C4388">
        <w:rPr>
          <w:rFonts w:ascii="Times New Roman" w:hAnsi="Times New Roman" w:cs="Times New Roman"/>
        </w:rPr>
        <w:t>p</w:t>
      </w:r>
      <w:r w:rsidRPr="00A669DC">
        <w:rPr>
          <w:rFonts w:ascii="Times New Roman" w:hAnsi="Times New Roman" w:cs="Times New Roman"/>
        </w:rPr>
        <w:t>arty, or from counsel if represented, regarding the informal discovery undertaken and their efforts to resolve their discovery disputes informally.  If a motion to compel fails to contain such certification, I will direct you to pursue informal discovery.</w:t>
      </w:r>
      <w:r w:rsidR="002D4730">
        <w:rPr>
          <w:rFonts w:ascii="Times New Roman" w:hAnsi="Times New Roman" w:cs="Times New Roman"/>
        </w:rPr>
        <w:t xml:space="preserve">  </w:t>
      </w:r>
      <w:r w:rsidRPr="00A669DC">
        <w:rPr>
          <w:rFonts w:ascii="Times New Roman" w:hAnsi="Times New Roman" w:cs="Times New Roman"/>
        </w:rPr>
        <w:t xml:space="preserve">It is expected that the </w:t>
      </w:r>
      <w:r w:rsidR="00960807">
        <w:rPr>
          <w:rFonts w:ascii="Times New Roman" w:hAnsi="Times New Roman" w:cs="Times New Roman"/>
        </w:rPr>
        <w:t>p</w:t>
      </w:r>
      <w:r w:rsidRPr="00A669DC">
        <w:rPr>
          <w:rFonts w:ascii="Times New Roman" w:hAnsi="Times New Roman" w:cs="Times New Roman"/>
        </w:rPr>
        <w:t>arties will cooperate.</w:t>
      </w:r>
    </w:p>
    <w:p w14:paraId="08D5B528" w14:textId="77777777" w:rsidR="00A36F39" w:rsidRDefault="00A36F39" w:rsidP="00A669DC">
      <w:pPr>
        <w:spacing w:line="360" w:lineRule="auto"/>
        <w:rPr>
          <w:rFonts w:ascii="Times New Roman" w:hAnsi="Times New Roman" w:cs="Times New Roman"/>
        </w:rPr>
      </w:pPr>
    </w:p>
    <w:p w14:paraId="4782532A" w14:textId="7DAB8323" w:rsidR="002D4730" w:rsidRDefault="0010195D" w:rsidP="0010195D">
      <w:pPr>
        <w:spacing w:line="360" w:lineRule="auto"/>
        <w:ind w:firstLine="1440"/>
      </w:pPr>
      <w:r w:rsidRPr="00DA1A29">
        <w:t xml:space="preserve">Finally, the parties are reminded that Commission policy promotes settlements.  52 Pa. Code §5.231(a).  </w:t>
      </w:r>
      <w:r>
        <w:t>T</w:t>
      </w:r>
      <w:r w:rsidRPr="00DA1A29">
        <w:t xml:space="preserve">he parties are encouraged to commence settlement discussions amongst themselves for this proceeding as early as possible.  Even if the parties are unable to settle this case, they may still resolve some of the questions or issues during their discussions.  </w:t>
      </w:r>
      <w:r w:rsidRPr="00D85E9D">
        <w:t>The parties are also reminded that the presiding officer may participate in settlement discussions upon agreement of all parties.  52 Pa.</w:t>
      </w:r>
      <w:r>
        <w:t xml:space="preserve"> </w:t>
      </w:r>
      <w:r w:rsidRPr="00D85E9D">
        <w:t xml:space="preserve">Code § 5.223(c); </w:t>
      </w:r>
      <w:r w:rsidRPr="00D85E9D">
        <w:rPr>
          <w:i/>
        </w:rPr>
        <w:t>see also</w:t>
      </w:r>
      <w:r w:rsidRPr="00D85E9D">
        <w:t>, 52 Pa.</w:t>
      </w:r>
      <w:r>
        <w:t xml:space="preserve"> </w:t>
      </w:r>
      <w:r w:rsidRPr="00D85E9D">
        <w:t xml:space="preserve">Code § 5.231(c).  </w:t>
      </w:r>
    </w:p>
    <w:p w14:paraId="333483C8" w14:textId="77777777" w:rsidR="006B3046" w:rsidRDefault="006B3046" w:rsidP="0010195D">
      <w:pPr>
        <w:spacing w:line="360" w:lineRule="auto"/>
        <w:ind w:firstLine="1440"/>
      </w:pPr>
    </w:p>
    <w:p w14:paraId="092851B2" w14:textId="201D724E" w:rsidR="006B3046" w:rsidRPr="006B3046" w:rsidRDefault="006B3046" w:rsidP="0010195D">
      <w:pPr>
        <w:spacing w:line="360" w:lineRule="auto"/>
        <w:ind w:firstLine="1440"/>
      </w:pPr>
      <w:r>
        <w:rPr>
          <w:b/>
          <w:bCs/>
          <w:u w:val="single"/>
        </w:rPr>
        <w:t xml:space="preserve">If either party has any procedural questions regarding this order, you may contact me at </w:t>
      </w:r>
      <w:hyperlink r:id="rId12" w:history="1">
        <w:r w:rsidRPr="001237E6">
          <w:rPr>
            <w:rStyle w:val="Hyperlink"/>
            <w:b/>
            <w:bCs/>
          </w:rPr>
          <w:t>jcoogan@pa.gov</w:t>
        </w:r>
      </w:hyperlink>
      <w:r w:rsidRPr="0080235E">
        <w:rPr>
          <w:b/>
          <w:bCs/>
          <w:u w:val="single"/>
        </w:rPr>
        <w:t xml:space="preserve">.  However, please make sure you include the other party </w:t>
      </w:r>
      <w:proofErr w:type="gramStart"/>
      <w:r w:rsidRPr="0080235E">
        <w:rPr>
          <w:b/>
          <w:bCs/>
          <w:u w:val="single"/>
        </w:rPr>
        <w:t>on</w:t>
      </w:r>
      <w:proofErr w:type="gramEnd"/>
      <w:r w:rsidRPr="0080235E">
        <w:rPr>
          <w:b/>
          <w:bCs/>
          <w:u w:val="single"/>
        </w:rPr>
        <w:t xml:space="preserve"> any communications you send to me.</w:t>
      </w:r>
    </w:p>
    <w:p w14:paraId="11E0CF79" w14:textId="77777777" w:rsidR="002D4730" w:rsidRPr="00A669DC" w:rsidRDefault="002D4730" w:rsidP="00A669DC">
      <w:pPr>
        <w:spacing w:line="360" w:lineRule="auto"/>
        <w:rPr>
          <w:rFonts w:ascii="Times New Roman" w:hAnsi="Times New Roman" w:cs="Times New Roman"/>
        </w:rPr>
      </w:pPr>
    </w:p>
    <w:p w14:paraId="09937183" w14:textId="45625407" w:rsidR="00A36F39" w:rsidRPr="00A669DC" w:rsidRDefault="00A36F39" w:rsidP="00A669DC">
      <w:pPr>
        <w:spacing w:line="360" w:lineRule="auto"/>
        <w:rPr>
          <w:rFonts w:ascii="Times New Roman" w:hAnsi="Times New Roman" w:cs="Times New Roman"/>
        </w:rPr>
      </w:pPr>
      <w:r w:rsidRPr="00A669DC">
        <w:rPr>
          <w:rFonts w:ascii="Times New Roman" w:hAnsi="Times New Roman" w:cs="Times New Roman"/>
        </w:rPr>
        <w:tab/>
      </w:r>
      <w:r w:rsidR="003F7D85">
        <w:rPr>
          <w:rFonts w:ascii="Times New Roman" w:hAnsi="Times New Roman" w:cs="Times New Roman"/>
        </w:rPr>
        <w:tab/>
      </w:r>
      <w:r w:rsidRPr="00A669DC">
        <w:rPr>
          <w:rFonts w:ascii="Times New Roman" w:hAnsi="Times New Roman" w:cs="Times New Roman"/>
        </w:rPr>
        <w:t>THEREFORE,</w:t>
      </w:r>
    </w:p>
    <w:p w14:paraId="787667FB" w14:textId="77777777" w:rsidR="00A36F39" w:rsidRPr="00A669DC" w:rsidRDefault="00A36F39" w:rsidP="00A669DC">
      <w:pPr>
        <w:spacing w:line="360" w:lineRule="auto"/>
        <w:rPr>
          <w:rFonts w:ascii="Times New Roman" w:hAnsi="Times New Roman" w:cs="Times New Roman"/>
        </w:rPr>
      </w:pPr>
    </w:p>
    <w:p w14:paraId="71800DA1" w14:textId="683E6E20" w:rsidR="00A36F39" w:rsidRPr="00A669DC" w:rsidRDefault="00A36F39" w:rsidP="00A669DC">
      <w:pPr>
        <w:spacing w:line="360" w:lineRule="auto"/>
        <w:rPr>
          <w:rFonts w:ascii="Times New Roman" w:hAnsi="Times New Roman" w:cs="Times New Roman"/>
        </w:rPr>
      </w:pPr>
      <w:r w:rsidRPr="00A669DC">
        <w:rPr>
          <w:rFonts w:ascii="Times New Roman" w:hAnsi="Times New Roman" w:cs="Times New Roman"/>
        </w:rPr>
        <w:tab/>
      </w:r>
      <w:r w:rsidR="003F7D85">
        <w:rPr>
          <w:rFonts w:ascii="Times New Roman" w:hAnsi="Times New Roman" w:cs="Times New Roman"/>
        </w:rPr>
        <w:tab/>
      </w:r>
      <w:r w:rsidRPr="00A669DC">
        <w:rPr>
          <w:rFonts w:ascii="Times New Roman" w:hAnsi="Times New Roman" w:cs="Times New Roman"/>
        </w:rPr>
        <w:t>IT IS ORDERED:</w:t>
      </w:r>
    </w:p>
    <w:p w14:paraId="0409BB6A" w14:textId="77777777" w:rsidR="00A36F39" w:rsidRPr="00A669DC" w:rsidRDefault="00A36F39" w:rsidP="00A669DC">
      <w:pPr>
        <w:spacing w:line="360" w:lineRule="auto"/>
        <w:ind w:firstLine="1440"/>
        <w:rPr>
          <w:rFonts w:ascii="Times New Roman" w:hAnsi="Times New Roman" w:cs="Times New Roman"/>
        </w:rPr>
      </w:pPr>
    </w:p>
    <w:p w14:paraId="0088AE0C" w14:textId="5F592960" w:rsidR="00FB1150" w:rsidRDefault="003603AE" w:rsidP="00E61CA1">
      <w:pPr>
        <w:pStyle w:val="ListParagraph"/>
        <w:numPr>
          <w:ilvl w:val="0"/>
          <w:numId w:val="34"/>
        </w:numPr>
        <w:spacing w:line="360" w:lineRule="auto"/>
        <w:ind w:left="0" w:firstLine="1440"/>
        <w:rPr>
          <w:rFonts w:ascii="Times New Roman" w:hAnsi="Times New Roman" w:cs="Times New Roman"/>
        </w:rPr>
      </w:pPr>
      <w:r w:rsidRPr="00A669DC">
        <w:rPr>
          <w:rFonts w:ascii="Times New Roman" w:hAnsi="Times New Roman" w:cs="Times New Roman"/>
        </w:rPr>
        <w:t xml:space="preserve">That on or before </w:t>
      </w:r>
      <w:r w:rsidR="00726CA9">
        <w:rPr>
          <w:rFonts w:ascii="Times New Roman" w:hAnsi="Times New Roman" w:cs="Times New Roman"/>
          <w:b/>
          <w:bCs/>
        </w:rPr>
        <w:t xml:space="preserve">April </w:t>
      </w:r>
      <w:r w:rsidR="006B3046">
        <w:rPr>
          <w:rFonts w:ascii="Times New Roman" w:hAnsi="Times New Roman" w:cs="Times New Roman"/>
          <w:b/>
          <w:bCs/>
        </w:rPr>
        <w:t>26</w:t>
      </w:r>
      <w:r w:rsidRPr="00A669DC">
        <w:rPr>
          <w:rFonts w:ascii="Times New Roman" w:hAnsi="Times New Roman" w:cs="Times New Roman"/>
          <w:b/>
          <w:bCs/>
        </w:rPr>
        <w:t>, 2024</w:t>
      </w:r>
      <w:r w:rsidRPr="00A669DC">
        <w:rPr>
          <w:rFonts w:ascii="Times New Roman" w:hAnsi="Times New Roman" w:cs="Times New Roman"/>
        </w:rPr>
        <w:t xml:space="preserve">, any </w:t>
      </w:r>
      <w:r w:rsidR="00960807">
        <w:rPr>
          <w:rFonts w:ascii="Times New Roman" w:hAnsi="Times New Roman" w:cs="Times New Roman"/>
        </w:rPr>
        <w:t>p</w:t>
      </w:r>
      <w:r w:rsidRPr="00A669DC">
        <w:rPr>
          <w:rFonts w:ascii="Times New Roman" w:hAnsi="Times New Roman" w:cs="Times New Roman"/>
        </w:rPr>
        <w:t xml:space="preserve">arty wishing to present expert testimony must provide to the other </w:t>
      </w:r>
      <w:r w:rsidR="00960807">
        <w:rPr>
          <w:rFonts w:ascii="Times New Roman" w:hAnsi="Times New Roman" w:cs="Times New Roman"/>
        </w:rPr>
        <w:t>p</w:t>
      </w:r>
      <w:r w:rsidRPr="00A669DC">
        <w:rPr>
          <w:rFonts w:ascii="Times New Roman" w:hAnsi="Times New Roman" w:cs="Times New Roman"/>
        </w:rPr>
        <w:t xml:space="preserve">arty in writing, the name and business address of </w:t>
      </w:r>
      <w:r w:rsidR="00565D1C">
        <w:rPr>
          <w:rFonts w:ascii="Times New Roman" w:hAnsi="Times New Roman" w:cs="Times New Roman"/>
        </w:rPr>
        <w:t>each</w:t>
      </w:r>
      <w:r w:rsidRPr="00A669DC">
        <w:rPr>
          <w:rFonts w:ascii="Times New Roman" w:hAnsi="Times New Roman" w:cs="Times New Roman"/>
        </w:rPr>
        <w:t xml:space="preserve"> expert </w:t>
      </w:r>
      <w:r w:rsidRPr="00A669DC">
        <w:rPr>
          <w:rFonts w:ascii="Times New Roman" w:hAnsi="Times New Roman" w:cs="Times New Roman"/>
          <w:b/>
          <w:bCs/>
          <w:u w:val="single"/>
        </w:rPr>
        <w:t xml:space="preserve">and </w:t>
      </w:r>
      <w:r w:rsidRPr="00A669DC">
        <w:rPr>
          <w:rFonts w:ascii="Times New Roman" w:hAnsi="Times New Roman" w:cs="Times New Roman"/>
        </w:rPr>
        <w:t xml:space="preserve">a written summary of the expected testimony of </w:t>
      </w:r>
      <w:r w:rsidR="00565D1C">
        <w:rPr>
          <w:rFonts w:ascii="Times New Roman" w:hAnsi="Times New Roman" w:cs="Times New Roman"/>
        </w:rPr>
        <w:t>each</w:t>
      </w:r>
      <w:r w:rsidRPr="00A669DC">
        <w:rPr>
          <w:rFonts w:ascii="Times New Roman" w:hAnsi="Times New Roman" w:cs="Times New Roman"/>
        </w:rPr>
        <w:t xml:space="preserve"> expert.  Each </w:t>
      </w:r>
      <w:r w:rsidR="00960807">
        <w:rPr>
          <w:rFonts w:ascii="Times New Roman" w:hAnsi="Times New Roman" w:cs="Times New Roman"/>
        </w:rPr>
        <w:t>p</w:t>
      </w:r>
      <w:r w:rsidRPr="00A669DC">
        <w:rPr>
          <w:rFonts w:ascii="Times New Roman" w:hAnsi="Times New Roman" w:cs="Times New Roman"/>
        </w:rPr>
        <w:t>arty shall provide notice to me</w:t>
      </w:r>
      <w:r w:rsidR="00E61CA1">
        <w:rPr>
          <w:rFonts w:ascii="Times New Roman" w:hAnsi="Times New Roman" w:cs="Times New Roman"/>
        </w:rPr>
        <w:t xml:space="preserve"> at </w:t>
      </w:r>
      <w:hyperlink r:id="rId13" w:history="1">
        <w:r w:rsidR="00E61CA1" w:rsidRPr="00742064">
          <w:rPr>
            <w:rStyle w:val="Hyperlink"/>
            <w:rFonts w:ascii="Times New Roman" w:hAnsi="Times New Roman" w:cs="Times New Roman"/>
          </w:rPr>
          <w:t>jcoogan@pa.gov</w:t>
        </w:r>
      </w:hyperlink>
      <w:r w:rsidR="00E61CA1">
        <w:rPr>
          <w:rFonts w:ascii="Times New Roman" w:hAnsi="Times New Roman" w:cs="Times New Roman"/>
        </w:rPr>
        <w:t xml:space="preserve"> </w:t>
      </w:r>
      <w:r w:rsidRPr="00A669DC">
        <w:rPr>
          <w:rFonts w:ascii="Times New Roman" w:hAnsi="Times New Roman" w:cs="Times New Roman"/>
        </w:rPr>
        <w:t>that they have identified an expert</w:t>
      </w:r>
      <w:r w:rsidR="00565D1C">
        <w:rPr>
          <w:rFonts w:ascii="Times New Roman" w:hAnsi="Times New Roman" w:cs="Times New Roman"/>
        </w:rPr>
        <w:t xml:space="preserve"> or experts</w:t>
      </w:r>
      <w:r w:rsidRPr="00A669DC">
        <w:rPr>
          <w:rFonts w:ascii="Times New Roman" w:hAnsi="Times New Roman" w:cs="Times New Roman"/>
        </w:rPr>
        <w:t xml:space="preserve"> and provided the other </w:t>
      </w:r>
      <w:r w:rsidR="00960807">
        <w:rPr>
          <w:rFonts w:ascii="Times New Roman" w:hAnsi="Times New Roman" w:cs="Times New Roman"/>
        </w:rPr>
        <w:t>p</w:t>
      </w:r>
      <w:r w:rsidRPr="00A669DC">
        <w:rPr>
          <w:rFonts w:ascii="Times New Roman" w:hAnsi="Times New Roman" w:cs="Times New Roman"/>
        </w:rPr>
        <w:t>arty the expert information and summary of expected testimony</w:t>
      </w:r>
      <w:r w:rsidR="00835F93" w:rsidRPr="00A669DC">
        <w:rPr>
          <w:rFonts w:ascii="Times New Roman" w:hAnsi="Times New Roman" w:cs="Times New Roman"/>
        </w:rPr>
        <w:t xml:space="preserve">.  </w:t>
      </w:r>
    </w:p>
    <w:p w14:paraId="6F9BC874" w14:textId="77777777" w:rsidR="00A76F8F" w:rsidRDefault="00A76F8F" w:rsidP="00A76F8F">
      <w:pPr>
        <w:pStyle w:val="ListParagraph"/>
        <w:spacing w:line="360" w:lineRule="auto"/>
        <w:ind w:left="1440"/>
        <w:rPr>
          <w:rFonts w:ascii="Times New Roman" w:hAnsi="Times New Roman" w:cs="Times New Roman"/>
        </w:rPr>
      </w:pPr>
    </w:p>
    <w:p w14:paraId="7FFC8F38" w14:textId="78DD3662" w:rsidR="00A76F8F" w:rsidRDefault="00A76F8F" w:rsidP="00E61CA1">
      <w:pPr>
        <w:pStyle w:val="ListParagraph"/>
        <w:numPr>
          <w:ilvl w:val="0"/>
          <w:numId w:val="34"/>
        </w:numPr>
        <w:spacing w:line="360" w:lineRule="auto"/>
        <w:ind w:left="0" w:firstLine="1440"/>
        <w:rPr>
          <w:rFonts w:ascii="Times New Roman" w:hAnsi="Times New Roman" w:cs="Times New Roman"/>
        </w:rPr>
      </w:pPr>
      <w:r>
        <w:rPr>
          <w:rFonts w:ascii="Times New Roman" w:hAnsi="Times New Roman" w:cs="Times New Roman"/>
        </w:rPr>
        <w:t xml:space="preserve">That on or before </w:t>
      </w:r>
      <w:r>
        <w:rPr>
          <w:rFonts w:ascii="Times New Roman" w:hAnsi="Times New Roman" w:cs="Times New Roman"/>
          <w:b/>
          <w:bCs/>
        </w:rPr>
        <w:t>June 14, 2024</w:t>
      </w:r>
      <w:r>
        <w:rPr>
          <w:rFonts w:ascii="Times New Roman" w:hAnsi="Times New Roman" w:cs="Times New Roman"/>
        </w:rPr>
        <w:t>, parties shall file written direct testimony and proposed exhibits.</w:t>
      </w:r>
    </w:p>
    <w:p w14:paraId="79D745C3" w14:textId="49C3A579" w:rsidR="00A76F8F" w:rsidRPr="00A76F8F" w:rsidRDefault="00A76F8F" w:rsidP="00A76F8F">
      <w:pPr>
        <w:pStyle w:val="ListParagraph"/>
        <w:numPr>
          <w:ilvl w:val="0"/>
          <w:numId w:val="34"/>
        </w:numPr>
        <w:spacing w:line="360" w:lineRule="auto"/>
        <w:ind w:left="0" w:firstLine="1440"/>
        <w:rPr>
          <w:rFonts w:ascii="Times New Roman" w:hAnsi="Times New Roman" w:cs="Times New Roman"/>
        </w:rPr>
      </w:pPr>
      <w:r>
        <w:rPr>
          <w:rFonts w:ascii="Times New Roman" w:hAnsi="Times New Roman" w:cs="Times New Roman"/>
        </w:rPr>
        <w:lastRenderedPageBreak/>
        <w:t xml:space="preserve">That also on or before </w:t>
      </w:r>
      <w:r>
        <w:rPr>
          <w:rFonts w:ascii="Times New Roman" w:hAnsi="Times New Roman" w:cs="Times New Roman"/>
          <w:b/>
          <w:bCs/>
        </w:rPr>
        <w:t xml:space="preserve">June 14, 2024, </w:t>
      </w:r>
      <w:r w:rsidRPr="00A76F8F">
        <w:rPr>
          <w:rFonts w:ascii="Times New Roman" w:hAnsi="Times New Roman" w:cs="Times New Roman"/>
        </w:rPr>
        <w:t>Parties</w:t>
      </w:r>
      <w:r>
        <w:rPr>
          <w:rFonts w:ascii="Times New Roman" w:hAnsi="Times New Roman" w:cs="Times New Roman"/>
        </w:rPr>
        <w:t xml:space="preserve"> shall send to me either separate status reports or a joint status report</w:t>
      </w:r>
      <w:r w:rsidRPr="00A669DC">
        <w:rPr>
          <w:rFonts w:ascii="Times New Roman" w:hAnsi="Times New Roman" w:cs="Times New Roman"/>
          <w:b/>
          <w:bCs/>
        </w:rPr>
        <w:t>.</w:t>
      </w:r>
      <w:r w:rsidRPr="00A669DC">
        <w:rPr>
          <w:rFonts w:ascii="Times New Roman" w:hAnsi="Times New Roman" w:cs="Times New Roman"/>
        </w:rPr>
        <w:t xml:space="preserve">  The status report</w:t>
      </w:r>
      <w:r>
        <w:rPr>
          <w:rFonts w:ascii="Times New Roman" w:hAnsi="Times New Roman" w:cs="Times New Roman"/>
        </w:rPr>
        <w:t>(s)</w:t>
      </w:r>
      <w:r w:rsidRPr="00A669DC">
        <w:rPr>
          <w:rFonts w:ascii="Times New Roman" w:hAnsi="Times New Roman" w:cs="Times New Roman"/>
        </w:rPr>
        <w:t xml:space="preserve"> shall identify </w:t>
      </w:r>
      <w:r>
        <w:rPr>
          <w:rFonts w:ascii="Times New Roman" w:hAnsi="Times New Roman" w:cs="Times New Roman"/>
        </w:rPr>
        <w:t>any</w:t>
      </w:r>
      <w:r w:rsidRPr="00A669DC">
        <w:rPr>
          <w:rFonts w:ascii="Times New Roman" w:hAnsi="Times New Roman" w:cs="Times New Roman"/>
        </w:rPr>
        <w:t xml:space="preserve"> agreed upon hearing date</w:t>
      </w:r>
      <w:r>
        <w:rPr>
          <w:rFonts w:ascii="Times New Roman" w:hAnsi="Times New Roman" w:cs="Times New Roman"/>
        </w:rPr>
        <w:t xml:space="preserve">s </w:t>
      </w:r>
      <w:r w:rsidRPr="00A669DC">
        <w:rPr>
          <w:rFonts w:ascii="Times New Roman" w:hAnsi="Times New Roman" w:cs="Times New Roman"/>
        </w:rPr>
        <w:t xml:space="preserve">and whether the </w:t>
      </w:r>
      <w:r>
        <w:rPr>
          <w:rFonts w:ascii="Times New Roman" w:hAnsi="Times New Roman" w:cs="Times New Roman"/>
        </w:rPr>
        <w:t>p</w:t>
      </w:r>
      <w:r w:rsidRPr="00A669DC">
        <w:rPr>
          <w:rFonts w:ascii="Times New Roman" w:hAnsi="Times New Roman" w:cs="Times New Roman"/>
        </w:rPr>
        <w:t>arties are requesting a telephon</w:t>
      </w:r>
      <w:r>
        <w:rPr>
          <w:rFonts w:ascii="Times New Roman" w:hAnsi="Times New Roman" w:cs="Times New Roman"/>
        </w:rPr>
        <w:t>ic</w:t>
      </w:r>
      <w:r w:rsidRPr="00A669DC">
        <w:rPr>
          <w:rFonts w:ascii="Times New Roman" w:hAnsi="Times New Roman" w:cs="Times New Roman"/>
        </w:rPr>
        <w:t xml:space="preserve"> or in-person hearing.</w:t>
      </w:r>
      <w:r w:rsidRPr="00A669DC">
        <w:rPr>
          <w:rStyle w:val="FootnoteReference"/>
          <w:rFonts w:ascii="Times New Roman" w:hAnsi="Times New Roman" w:cs="Times New Roman"/>
        </w:rPr>
        <w:footnoteReference w:id="8"/>
      </w:r>
      <w:r>
        <w:rPr>
          <w:rFonts w:ascii="Times New Roman" w:hAnsi="Times New Roman" w:cs="Times New Roman"/>
        </w:rPr>
        <w:t xml:space="preserve">  Parties should identify at least three agreed upon separate hearing dates in August or September 2024.</w:t>
      </w:r>
      <w:r w:rsidRPr="00A669DC">
        <w:rPr>
          <w:rFonts w:ascii="Times New Roman" w:hAnsi="Times New Roman" w:cs="Times New Roman"/>
        </w:rPr>
        <w:t xml:space="preserve"> </w:t>
      </w:r>
      <w:r>
        <w:rPr>
          <w:rFonts w:ascii="Times New Roman" w:hAnsi="Times New Roman" w:cs="Times New Roman"/>
        </w:rPr>
        <w:t xml:space="preserve"> Parties should state whether they believe more than one day of hearings is necessary.  </w:t>
      </w:r>
      <w:r w:rsidRPr="00A669DC">
        <w:rPr>
          <w:rFonts w:ascii="Times New Roman" w:hAnsi="Times New Roman" w:cs="Times New Roman"/>
        </w:rPr>
        <w:t xml:space="preserve">In the event the </w:t>
      </w:r>
      <w:r>
        <w:rPr>
          <w:rFonts w:ascii="Times New Roman" w:hAnsi="Times New Roman" w:cs="Times New Roman"/>
        </w:rPr>
        <w:t>p</w:t>
      </w:r>
      <w:r w:rsidRPr="00A669DC">
        <w:rPr>
          <w:rFonts w:ascii="Times New Roman" w:hAnsi="Times New Roman" w:cs="Times New Roman"/>
        </w:rPr>
        <w:t>arties are unable to agree upon</w:t>
      </w:r>
      <w:r>
        <w:rPr>
          <w:rFonts w:ascii="Times New Roman" w:hAnsi="Times New Roman" w:cs="Times New Roman"/>
        </w:rPr>
        <w:t xml:space="preserve"> </w:t>
      </w:r>
      <w:r w:rsidRPr="00A669DC">
        <w:rPr>
          <w:rFonts w:ascii="Times New Roman" w:hAnsi="Times New Roman" w:cs="Times New Roman"/>
        </w:rPr>
        <w:t>hearing date</w:t>
      </w:r>
      <w:r>
        <w:rPr>
          <w:rFonts w:ascii="Times New Roman" w:hAnsi="Times New Roman" w:cs="Times New Roman"/>
        </w:rPr>
        <w:t>s</w:t>
      </w:r>
      <w:r w:rsidRPr="00A669DC">
        <w:rPr>
          <w:rFonts w:ascii="Times New Roman" w:hAnsi="Times New Roman" w:cs="Times New Roman"/>
        </w:rPr>
        <w:t xml:space="preserve">, the </w:t>
      </w:r>
      <w:r>
        <w:rPr>
          <w:rFonts w:ascii="Times New Roman" w:hAnsi="Times New Roman" w:cs="Times New Roman"/>
        </w:rPr>
        <w:t>p</w:t>
      </w:r>
      <w:r w:rsidRPr="00A669DC">
        <w:rPr>
          <w:rFonts w:ascii="Times New Roman" w:hAnsi="Times New Roman" w:cs="Times New Roman"/>
        </w:rPr>
        <w:t xml:space="preserve">arties shall include dates </w:t>
      </w:r>
      <w:proofErr w:type="gramStart"/>
      <w:r w:rsidRPr="00A669DC">
        <w:rPr>
          <w:rFonts w:ascii="Times New Roman" w:hAnsi="Times New Roman" w:cs="Times New Roman"/>
        </w:rPr>
        <w:t>that they</w:t>
      </w:r>
      <w:proofErr w:type="gramEnd"/>
      <w:r w:rsidRPr="00A669DC">
        <w:rPr>
          <w:rFonts w:ascii="Times New Roman" w:hAnsi="Times New Roman" w:cs="Times New Roman"/>
        </w:rPr>
        <w:t xml:space="preserve"> are </w:t>
      </w:r>
      <w:r>
        <w:rPr>
          <w:rFonts w:ascii="Times New Roman" w:hAnsi="Times New Roman" w:cs="Times New Roman"/>
          <w:u w:val="single"/>
        </w:rPr>
        <w:t>not</w:t>
      </w:r>
      <w:r w:rsidRPr="00A669DC">
        <w:rPr>
          <w:rFonts w:ascii="Times New Roman" w:hAnsi="Times New Roman" w:cs="Times New Roman"/>
        </w:rPr>
        <w:t xml:space="preserve"> available in </w:t>
      </w:r>
      <w:r>
        <w:rPr>
          <w:rFonts w:ascii="Times New Roman" w:hAnsi="Times New Roman" w:cs="Times New Roman"/>
        </w:rPr>
        <w:t>August</w:t>
      </w:r>
      <w:r w:rsidRPr="00A669DC">
        <w:rPr>
          <w:rFonts w:ascii="Times New Roman" w:hAnsi="Times New Roman" w:cs="Times New Roman"/>
        </w:rPr>
        <w:t xml:space="preserve"> and </w:t>
      </w:r>
      <w:r>
        <w:rPr>
          <w:rFonts w:ascii="Times New Roman" w:hAnsi="Times New Roman" w:cs="Times New Roman"/>
        </w:rPr>
        <w:t>September</w:t>
      </w:r>
      <w:r w:rsidRPr="00A669DC">
        <w:rPr>
          <w:rFonts w:ascii="Times New Roman" w:hAnsi="Times New Roman" w:cs="Times New Roman"/>
        </w:rPr>
        <w:t xml:space="preserve"> 2024.  The Office of Administrative Law Judge will schedule a hearing at a date and time consistent with my schedule and availability.  </w:t>
      </w:r>
      <w:r>
        <w:rPr>
          <w:rFonts w:ascii="Times New Roman" w:hAnsi="Times New Roman" w:cs="Times New Roman"/>
        </w:rPr>
        <w:t>The status report may also include a report on any other procedural matters that parties believe may facilitate this proceeding.</w:t>
      </w:r>
    </w:p>
    <w:p w14:paraId="3806047A" w14:textId="77777777" w:rsidR="00A76F8F" w:rsidRPr="00A76F8F" w:rsidRDefault="00A76F8F" w:rsidP="00A76F8F">
      <w:pPr>
        <w:pStyle w:val="ListParagraph"/>
        <w:rPr>
          <w:rFonts w:ascii="Times New Roman" w:hAnsi="Times New Roman" w:cs="Times New Roman"/>
        </w:rPr>
      </w:pPr>
    </w:p>
    <w:p w14:paraId="5EC14878" w14:textId="2FB4682F" w:rsidR="00A76F8F" w:rsidRDefault="00A76F8F" w:rsidP="00E61CA1">
      <w:pPr>
        <w:pStyle w:val="ListParagraph"/>
        <w:numPr>
          <w:ilvl w:val="0"/>
          <w:numId w:val="34"/>
        </w:numPr>
        <w:spacing w:line="360" w:lineRule="auto"/>
        <w:ind w:left="0" w:firstLine="1440"/>
        <w:rPr>
          <w:rFonts w:ascii="Times New Roman" w:hAnsi="Times New Roman" w:cs="Times New Roman"/>
        </w:rPr>
      </w:pPr>
      <w:r>
        <w:rPr>
          <w:rFonts w:ascii="Times New Roman" w:hAnsi="Times New Roman" w:cs="Times New Roman"/>
        </w:rPr>
        <w:t xml:space="preserve">That on or before </w:t>
      </w:r>
      <w:r>
        <w:rPr>
          <w:rFonts w:ascii="Times New Roman" w:hAnsi="Times New Roman" w:cs="Times New Roman"/>
          <w:b/>
          <w:bCs/>
        </w:rPr>
        <w:t>July 19, 2024</w:t>
      </w:r>
      <w:r>
        <w:rPr>
          <w:rFonts w:ascii="Times New Roman" w:hAnsi="Times New Roman" w:cs="Times New Roman"/>
        </w:rPr>
        <w:t>, parties shall file written rebuttal testimony and proposed exhibits.</w:t>
      </w:r>
    </w:p>
    <w:p w14:paraId="25BF279F" w14:textId="77777777" w:rsidR="00A76F8F" w:rsidRPr="00A76F8F" w:rsidRDefault="00A76F8F" w:rsidP="00A76F8F">
      <w:pPr>
        <w:pStyle w:val="ListParagraph"/>
        <w:rPr>
          <w:rFonts w:ascii="Times New Roman" w:hAnsi="Times New Roman" w:cs="Times New Roman"/>
        </w:rPr>
      </w:pPr>
    </w:p>
    <w:p w14:paraId="3B812F84" w14:textId="280AA337" w:rsidR="00E61CA1" w:rsidRPr="00565D1C" w:rsidRDefault="00A76F8F" w:rsidP="00565D1C">
      <w:pPr>
        <w:pStyle w:val="ListParagraph"/>
        <w:numPr>
          <w:ilvl w:val="0"/>
          <w:numId w:val="34"/>
        </w:numPr>
        <w:spacing w:line="360" w:lineRule="auto"/>
        <w:ind w:left="0" w:firstLine="1440"/>
        <w:rPr>
          <w:rFonts w:ascii="Times New Roman" w:hAnsi="Times New Roman" w:cs="Times New Roman"/>
        </w:rPr>
      </w:pPr>
      <w:r w:rsidRPr="00F14708">
        <w:t>Th</w:t>
      </w:r>
      <w:r>
        <w:t>at</w:t>
      </w:r>
      <w:r w:rsidRPr="00F14708">
        <w:t xml:space="preserve"> parties </w:t>
      </w:r>
      <w:r>
        <w:t>adhere to</w:t>
      </w:r>
      <w:r w:rsidRPr="00F14708">
        <w:t xml:space="preserve"> the Commission’s requirements for the preparation and filing of written testimony</w:t>
      </w:r>
      <w:r>
        <w:t xml:space="preserve"> at</w:t>
      </w:r>
      <w:r w:rsidRPr="00F14708">
        <w:t xml:space="preserve"> 52 </w:t>
      </w:r>
      <w:proofErr w:type="spellStart"/>
      <w:proofErr w:type="gramStart"/>
      <w:r w:rsidRPr="00F14708">
        <w:t>Pa.Code</w:t>
      </w:r>
      <w:proofErr w:type="spellEnd"/>
      <w:proofErr w:type="gramEnd"/>
      <w:r w:rsidRPr="00F14708">
        <w:t xml:space="preserve"> § 5.412.  Written testimony must be accompanied by all exhibits to which it relates.  The above-stated dates are </w:t>
      </w:r>
      <w:r w:rsidRPr="00A76F8F">
        <w:t>in-hand</w:t>
      </w:r>
      <w:r w:rsidRPr="00F14708">
        <w:t xml:space="preserve"> dates for service on the parties and the presiding officers.  </w:t>
      </w:r>
    </w:p>
    <w:p w14:paraId="7BC4BE6D" w14:textId="77777777" w:rsidR="003A0964" w:rsidRPr="00A669DC" w:rsidRDefault="003A0964" w:rsidP="00A669DC">
      <w:pPr>
        <w:spacing w:line="360" w:lineRule="auto"/>
        <w:rPr>
          <w:rFonts w:ascii="Times New Roman" w:hAnsi="Times New Roman" w:cs="Times New Roman"/>
        </w:rPr>
      </w:pPr>
      <w:bookmarkStart w:id="1" w:name="_Hlk505862083"/>
    </w:p>
    <w:p w14:paraId="167A78BA" w14:textId="77777777" w:rsidR="00020EC6" w:rsidRPr="00A669DC" w:rsidRDefault="00020EC6" w:rsidP="00A669DC">
      <w:pPr>
        <w:spacing w:line="360" w:lineRule="auto"/>
        <w:rPr>
          <w:rFonts w:ascii="Times New Roman" w:hAnsi="Times New Roman" w:cs="Times New Roman"/>
        </w:rPr>
      </w:pPr>
    </w:p>
    <w:bookmarkEnd w:id="1"/>
    <w:p w14:paraId="37DAABA0" w14:textId="3E0098A8" w:rsidR="00EE3CCB" w:rsidRPr="00A669DC" w:rsidRDefault="00EE3CCB" w:rsidP="00EE3CCB">
      <w:pPr>
        <w:pStyle w:val="NoSpacing"/>
        <w:rPr>
          <w:szCs w:val="24"/>
          <w:u w:val="single"/>
        </w:rPr>
      </w:pPr>
      <w:r w:rsidRPr="00A669DC">
        <w:rPr>
          <w:szCs w:val="24"/>
        </w:rPr>
        <w:t xml:space="preserve">Date:  </w:t>
      </w:r>
      <w:r w:rsidR="00A76F8F">
        <w:rPr>
          <w:szCs w:val="24"/>
          <w:u w:val="single"/>
        </w:rPr>
        <w:t>March 1</w:t>
      </w:r>
      <w:r w:rsidR="00A669DC" w:rsidRPr="00A669DC">
        <w:rPr>
          <w:szCs w:val="24"/>
          <w:u w:val="single"/>
        </w:rPr>
        <w:t>, 2024</w:t>
      </w:r>
      <w:r w:rsidRPr="00A669DC">
        <w:rPr>
          <w:szCs w:val="24"/>
        </w:rPr>
        <w:tab/>
      </w:r>
      <w:r w:rsidRPr="00A669DC">
        <w:rPr>
          <w:szCs w:val="24"/>
        </w:rPr>
        <w:tab/>
      </w:r>
      <w:r w:rsidRPr="00A669DC">
        <w:rPr>
          <w:szCs w:val="24"/>
        </w:rPr>
        <w:tab/>
      </w:r>
      <w:r w:rsidRPr="00A669DC">
        <w:rPr>
          <w:szCs w:val="24"/>
        </w:rPr>
        <w:tab/>
      </w:r>
      <w:r w:rsidR="00565D1C">
        <w:rPr>
          <w:szCs w:val="24"/>
        </w:rPr>
        <w:tab/>
      </w:r>
      <w:r w:rsidRPr="00A669DC">
        <w:rPr>
          <w:szCs w:val="24"/>
          <w:u w:val="single"/>
        </w:rPr>
        <w:tab/>
      </w:r>
      <w:r w:rsidRPr="00A669DC">
        <w:rPr>
          <w:szCs w:val="24"/>
          <w:u w:val="single"/>
        </w:rPr>
        <w:tab/>
        <w:t>/s/</w:t>
      </w:r>
      <w:r w:rsidRPr="00A669DC">
        <w:rPr>
          <w:szCs w:val="24"/>
          <w:u w:val="single"/>
        </w:rPr>
        <w:tab/>
      </w:r>
      <w:r w:rsidRPr="00A669DC">
        <w:rPr>
          <w:szCs w:val="24"/>
          <w:u w:val="single"/>
        </w:rPr>
        <w:tab/>
      </w:r>
      <w:r w:rsidRPr="00A669DC">
        <w:rPr>
          <w:szCs w:val="24"/>
          <w:u w:val="single"/>
        </w:rPr>
        <w:tab/>
      </w:r>
    </w:p>
    <w:p w14:paraId="5AF6DB96" w14:textId="1F7A182D" w:rsidR="00EE3CCB" w:rsidRPr="00A669DC" w:rsidRDefault="00EE3CCB" w:rsidP="00EE3CCB">
      <w:pPr>
        <w:pStyle w:val="NoSpacing"/>
        <w:rPr>
          <w:szCs w:val="24"/>
        </w:rPr>
      </w:pPr>
      <w:r w:rsidRPr="00A669DC">
        <w:rPr>
          <w:szCs w:val="24"/>
        </w:rPr>
        <w:tab/>
      </w:r>
      <w:r w:rsidRPr="00A669DC">
        <w:rPr>
          <w:szCs w:val="24"/>
        </w:rPr>
        <w:tab/>
      </w:r>
      <w:r w:rsidRPr="00A669DC">
        <w:rPr>
          <w:szCs w:val="24"/>
        </w:rPr>
        <w:tab/>
      </w:r>
      <w:r w:rsidRPr="00A669DC">
        <w:rPr>
          <w:szCs w:val="24"/>
        </w:rPr>
        <w:tab/>
      </w:r>
      <w:r w:rsidRPr="00A669DC">
        <w:rPr>
          <w:szCs w:val="24"/>
        </w:rPr>
        <w:tab/>
      </w:r>
      <w:r w:rsidRPr="00A669DC">
        <w:rPr>
          <w:szCs w:val="24"/>
        </w:rPr>
        <w:tab/>
      </w:r>
      <w:r w:rsidRPr="00A669DC">
        <w:rPr>
          <w:szCs w:val="24"/>
        </w:rPr>
        <w:tab/>
      </w:r>
      <w:r w:rsidR="004B57FE">
        <w:rPr>
          <w:szCs w:val="24"/>
        </w:rPr>
        <w:t>John M. Coogan</w:t>
      </w:r>
    </w:p>
    <w:p w14:paraId="4489B199" w14:textId="22E6C324" w:rsidR="003A0964" w:rsidRPr="00A669DC" w:rsidRDefault="00EE3CCB" w:rsidP="00EE3CCB">
      <w:pPr>
        <w:rPr>
          <w:rFonts w:ascii="Times New Roman" w:hAnsi="Times New Roman" w:cs="Times New Roman"/>
        </w:rPr>
      </w:pPr>
      <w:r w:rsidRPr="00A669DC">
        <w:rPr>
          <w:rFonts w:ascii="Times New Roman" w:hAnsi="Times New Roman" w:cs="Times New Roman"/>
        </w:rPr>
        <w:tab/>
      </w:r>
      <w:r w:rsidRPr="00A669DC">
        <w:rPr>
          <w:rFonts w:ascii="Times New Roman" w:hAnsi="Times New Roman" w:cs="Times New Roman"/>
        </w:rPr>
        <w:tab/>
      </w:r>
      <w:r w:rsidRPr="00A669DC">
        <w:rPr>
          <w:rFonts w:ascii="Times New Roman" w:hAnsi="Times New Roman" w:cs="Times New Roman"/>
        </w:rPr>
        <w:tab/>
      </w:r>
      <w:r w:rsidRPr="00A669DC">
        <w:rPr>
          <w:rFonts w:ascii="Times New Roman" w:hAnsi="Times New Roman" w:cs="Times New Roman"/>
        </w:rPr>
        <w:tab/>
      </w:r>
      <w:r w:rsidRPr="00A669DC">
        <w:rPr>
          <w:rFonts w:ascii="Times New Roman" w:hAnsi="Times New Roman" w:cs="Times New Roman"/>
        </w:rPr>
        <w:tab/>
      </w:r>
      <w:r w:rsidRPr="00A669DC">
        <w:rPr>
          <w:rFonts w:ascii="Times New Roman" w:hAnsi="Times New Roman" w:cs="Times New Roman"/>
        </w:rPr>
        <w:tab/>
      </w:r>
      <w:r w:rsidRPr="00A669DC">
        <w:rPr>
          <w:rFonts w:ascii="Times New Roman" w:hAnsi="Times New Roman" w:cs="Times New Roman"/>
        </w:rPr>
        <w:tab/>
        <w:t>Administrative Law Judge</w:t>
      </w:r>
    </w:p>
    <w:p w14:paraId="2C2AB807" w14:textId="77777777" w:rsidR="00A669DC" w:rsidRPr="00A669DC" w:rsidRDefault="00A669DC" w:rsidP="00A669DC">
      <w:pPr>
        <w:spacing w:line="360" w:lineRule="auto"/>
        <w:rPr>
          <w:rFonts w:ascii="Times New Roman" w:hAnsi="Times New Roman" w:cs="Times New Roman"/>
        </w:rPr>
      </w:pPr>
    </w:p>
    <w:p w14:paraId="7ADA535F" w14:textId="77777777" w:rsidR="00A669DC" w:rsidRDefault="00A669DC" w:rsidP="00A669DC">
      <w:pPr>
        <w:spacing w:line="360" w:lineRule="auto"/>
        <w:rPr>
          <w:rFonts w:ascii="Times New Roman" w:hAnsi="Times New Roman" w:cs="Times New Roman"/>
        </w:rPr>
      </w:pPr>
    </w:p>
    <w:p w14:paraId="4C57BB44" w14:textId="77777777" w:rsidR="00D53AC1" w:rsidRDefault="00D53AC1" w:rsidP="004B57FE">
      <w:pPr>
        <w:autoSpaceDE/>
        <w:autoSpaceDN/>
        <w:rPr>
          <w:rFonts w:ascii="Times New Roman" w:hAnsi="Times New Roman" w:cs="Times New Roman"/>
        </w:rPr>
        <w:sectPr w:rsidR="00D53AC1" w:rsidSect="00BF29A8">
          <w:footerReference w:type="default" r:id="rId14"/>
          <w:pgSz w:w="12240" w:h="15840"/>
          <w:pgMar w:top="1440" w:right="1440" w:bottom="864" w:left="1440" w:header="720" w:footer="720" w:gutter="0"/>
          <w:cols w:space="720"/>
          <w:titlePg/>
          <w:docGrid w:linePitch="360"/>
        </w:sectPr>
      </w:pPr>
    </w:p>
    <w:p w14:paraId="18D8F596" w14:textId="77777777" w:rsidR="00D53AC1" w:rsidRDefault="00D53AC1" w:rsidP="00D53AC1">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C-2022-3030803 - LAURA FARINA v. METROPOLITAN EDISON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LAURA FARINA</w:t>
      </w:r>
      <w:r>
        <w:rPr>
          <w:rFonts w:ascii="Microsoft Sans Serif" w:eastAsia="Microsoft Sans Serif" w:hAnsi="Microsoft Sans Serif" w:cs="Microsoft Sans Serif"/>
        </w:rPr>
        <w:cr/>
      </w:r>
    </w:p>
    <w:p w14:paraId="297376AF" w14:textId="77777777" w:rsidR="00D53AC1" w:rsidRDefault="00D53AC1" w:rsidP="00D53AC1">
      <w:pPr>
        <w:rPr>
          <w:rFonts w:ascii="Microsoft Sans Serif" w:eastAsia="Microsoft Sans Serif" w:hAnsi="Microsoft Sans Serif" w:cs="Microsoft Sans Serif"/>
        </w:rPr>
      </w:pPr>
    </w:p>
    <w:p w14:paraId="138DFEBE" w14:textId="77777777" w:rsidR="00D53AC1" w:rsidRDefault="00D53AC1" w:rsidP="00D53AC1">
      <w:pPr>
        <w:rPr>
          <w:rFonts w:ascii="Microsoft Sans Serif" w:eastAsia="Microsoft Sans Serif" w:hAnsi="Microsoft Sans Serif" w:cs="Microsoft Sans Serif"/>
        </w:rPr>
      </w:pPr>
    </w:p>
    <w:p w14:paraId="4209D945" w14:textId="76DDE68E" w:rsidR="00D53AC1" w:rsidRDefault="00D53AC1" w:rsidP="00D53AC1">
      <w:pPr>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Served via email </w:t>
      </w:r>
      <w:r>
        <w:rPr>
          <w:rFonts w:ascii="Microsoft Sans Serif" w:eastAsia="Microsoft Sans Serif" w:hAnsi="Microsoft Sans Serif" w:cs="Microsoft Sans Serif"/>
        </w:rPr>
        <w:t xml:space="preserve">and USPS </w:t>
      </w:r>
      <w:proofErr w:type="gramStart"/>
      <w:r>
        <w:rPr>
          <w:rFonts w:ascii="Microsoft Sans Serif" w:eastAsia="Microsoft Sans Serif" w:hAnsi="Microsoft Sans Serif" w:cs="Microsoft Sans Serif"/>
        </w:rPr>
        <w:t>mail</w:t>
      </w:r>
      <w:proofErr w:type="gramEnd"/>
    </w:p>
    <w:p w14:paraId="0EE0F4D3" w14:textId="77777777" w:rsidR="00D53AC1" w:rsidRDefault="00D53AC1" w:rsidP="00D53AC1">
      <w:pPr>
        <w:rPr>
          <w:rFonts w:ascii="Microsoft Sans Serif" w:eastAsia="Microsoft Sans Serif" w:hAnsi="Microsoft Sans Serif" w:cs="Microsoft Sans Serif"/>
        </w:rPr>
      </w:pPr>
      <w:r>
        <w:rPr>
          <w:rFonts w:ascii="Microsoft Sans Serif" w:eastAsia="Microsoft Sans Serif" w:hAnsi="Microsoft Sans Serif" w:cs="Microsoft Sans Serif"/>
        </w:rPr>
        <w:cr/>
        <w:t>TORI L GIESLER ESQUIRE</w:t>
      </w:r>
      <w:r>
        <w:rPr>
          <w:rFonts w:ascii="Microsoft Sans Serif" w:eastAsia="Microsoft Sans Serif" w:hAnsi="Microsoft Sans Serif" w:cs="Microsoft Sans Serif"/>
        </w:rPr>
        <w:cr/>
        <w:t>FIRSTENERGY SERVICE COMPANY</w:t>
      </w:r>
      <w:r>
        <w:rPr>
          <w:rFonts w:ascii="Microsoft Sans Serif" w:eastAsia="Microsoft Sans Serif" w:hAnsi="Microsoft Sans Serif" w:cs="Microsoft Sans Serif"/>
        </w:rPr>
        <w:cr/>
        <w:t>2800 POTTSVILLE PIKE</w:t>
      </w:r>
      <w:r>
        <w:rPr>
          <w:rFonts w:ascii="Microsoft Sans Serif" w:eastAsia="Microsoft Sans Serif" w:hAnsi="Microsoft Sans Serif" w:cs="Microsoft Sans Serif"/>
        </w:rPr>
        <w:cr/>
        <w:t>READING PA  19605</w:t>
      </w:r>
      <w:r>
        <w:rPr>
          <w:rFonts w:ascii="Microsoft Sans Serif" w:eastAsia="Microsoft Sans Serif" w:hAnsi="Microsoft Sans Serif" w:cs="Microsoft Sans Serif"/>
        </w:rPr>
        <w:cr/>
      </w:r>
      <w:r w:rsidRPr="00823421">
        <w:rPr>
          <w:rFonts w:ascii="Microsoft Sans Serif" w:eastAsia="Microsoft Sans Serif" w:hAnsi="Microsoft Sans Serif" w:cs="Microsoft Sans Serif"/>
          <w:b/>
          <w:bCs/>
        </w:rPr>
        <w:t>610.921.6658</w:t>
      </w:r>
      <w:r w:rsidRPr="00823421">
        <w:rPr>
          <w:rFonts w:ascii="Microsoft Sans Serif" w:eastAsia="Microsoft Sans Serif" w:hAnsi="Microsoft Sans Serif" w:cs="Microsoft Sans Serif"/>
          <w:b/>
          <w:bCs/>
        </w:rPr>
        <w:cr/>
      </w:r>
      <w:hyperlink r:id="rId15" w:history="1">
        <w:r w:rsidRPr="00FA4749">
          <w:rPr>
            <w:rStyle w:val="Hyperlink"/>
            <w:rFonts w:ascii="Microsoft Sans Serif" w:eastAsia="Microsoft Sans Serif" w:hAnsi="Microsoft Sans Serif" w:cs="Microsoft Sans Serif"/>
          </w:rPr>
          <w:t>paregulatorycomplaints@firstenergycorp.com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671D0470" w14:textId="77777777" w:rsidR="00D53AC1" w:rsidRDefault="00D53AC1" w:rsidP="00D53AC1">
      <w:r>
        <w:rPr>
          <w:rFonts w:ascii="Microsoft Sans Serif" w:eastAsia="Microsoft Sans Serif" w:hAnsi="Microsoft Sans Serif" w:cs="Microsoft Sans Serif"/>
        </w:rPr>
        <w:cr/>
        <w:t>DANIEL A GARCIA</w:t>
      </w:r>
      <w:r>
        <w:rPr>
          <w:rFonts w:ascii="Microsoft Sans Serif" w:eastAsia="Microsoft Sans Serif" w:hAnsi="Microsoft Sans Serif" w:cs="Microsoft Sans Serif"/>
        </w:rPr>
        <w:cr/>
        <w:t>FIRSTENERGY</w:t>
      </w:r>
      <w:r>
        <w:rPr>
          <w:rFonts w:ascii="Microsoft Sans Serif" w:eastAsia="Microsoft Sans Serif" w:hAnsi="Microsoft Sans Serif" w:cs="Microsoft Sans Serif"/>
        </w:rPr>
        <w:cr/>
        <w:t>800 CABIN HILL DRIVE</w:t>
      </w:r>
      <w:r>
        <w:rPr>
          <w:rFonts w:ascii="Microsoft Sans Serif" w:eastAsia="Microsoft Sans Serif" w:hAnsi="Microsoft Sans Serif" w:cs="Microsoft Sans Serif"/>
        </w:rPr>
        <w:cr/>
        <w:t>GREENSBURG PA  15601</w:t>
      </w:r>
      <w:r>
        <w:rPr>
          <w:rFonts w:ascii="Microsoft Sans Serif" w:eastAsia="Microsoft Sans Serif" w:hAnsi="Microsoft Sans Serif" w:cs="Microsoft Sans Serif"/>
        </w:rPr>
        <w:cr/>
      </w:r>
      <w:r w:rsidRPr="00823421">
        <w:rPr>
          <w:rFonts w:ascii="Microsoft Sans Serif" w:eastAsia="Microsoft Sans Serif" w:hAnsi="Microsoft Sans Serif" w:cs="Microsoft Sans Serif"/>
          <w:b/>
          <w:bCs/>
        </w:rPr>
        <w:t>724</w:t>
      </w:r>
      <w:r>
        <w:rPr>
          <w:rFonts w:ascii="Microsoft Sans Serif" w:eastAsia="Microsoft Sans Serif" w:hAnsi="Microsoft Sans Serif" w:cs="Microsoft Sans Serif"/>
          <w:b/>
          <w:bCs/>
        </w:rPr>
        <w:t>.</w:t>
      </w:r>
      <w:r w:rsidRPr="00823421">
        <w:rPr>
          <w:rFonts w:ascii="Microsoft Sans Serif" w:eastAsia="Microsoft Sans Serif" w:hAnsi="Microsoft Sans Serif" w:cs="Microsoft Sans Serif"/>
          <w:b/>
          <w:bCs/>
        </w:rPr>
        <w:t>838</w:t>
      </w:r>
      <w:r>
        <w:rPr>
          <w:rFonts w:ascii="Microsoft Sans Serif" w:eastAsia="Microsoft Sans Serif" w:hAnsi="Microsoft Sans Serif" w:cs="Microsoft Sans Serif"/>
          <w:b/>
          <w:bCs/>
        </w:rPr>
        <w:t>.</w:t>
      </w:r>
      <w:r w:rsidRPr="00823421">
        <w:rPr>
          <w:rFonts w:ascii="Microsoft Sans Serif" w:eastAsia="Microsoft Sans Serif" w:hAnsi="Microsoft Sans Serif" w:cs="Microsoft Sans Serif"/>
          <w:b/>
          <w:bCs/>
        </w:rPr>
        <w:t>6416</w:t>
      </w:r>
      <w:r w:rsidRPr="00823421">
        <w:rPr>
          <w:rFonts w:ascii="Microsoft Sans Serif" w:eastAsia="Microsoft Sans Serif" w:hAnsi="Microsoft Sans Serif" w:cs="Microsoft Sans Serif"/>
          <w:b/>
          <w:bCs/>
        </w:rPr>
        <w:cr/>
        <w:t>724</w:t>
      </w:r>
      <w:r>
        <w:rPr>
          <w:rFonts w:ascii="Microsoft Sans Serif" w:eastAsia="Microsoft Sans Serif" w:hAnsi="Microsoft Sans Serif" w:cs="Microsoft Sans Serif"/>
          <w:b/>
          <w:bCs/>
        </w:rPr>
        <w:t>.</w:t>
      </w:r>
      <w:r w:rsidRPr="00823421">
        <w:rPr>
          <w:rFonts w:ascii="Microsoft Sans Serif" w:eastAsia="Microsoft Sans Serif" w:hAnsi="Microsoft Sans Serif" w:cs="Microsoft Sans Serif"/>
          <w:b/>
          <w:bCs/>
        </w:rPr>
        <w:t>433</w:t>
      </w:r>
      <w:r>
        <w:rPr>
          <w:rFonts w:ascii="Microsoft Sans Serif" w:eastAsia="Microsoft Sans Serif" w:hAnsi="Microsoft Sans Serif" w:cs="Microsoft Sans Serif"/>
          <w:b/>
          <w:bCs/>
        </w:rPr>
        <w:t>.</w:t>
      </w:r>
      <w:r w:rsidRPr="00823421">
        <w:rPr>
          <w:rFonts w:ascii="Microsoft Sans Serif" w:eastAsia="Microsoft Sans Serif" w:hAnsi="Microsoft Sans Serif" w:cs="Microsoft Sans Serif"/>
          <w:b/>
          <w:bCs/>
        </w:rPr>
        <w:t>1569</w:t>
      </w:r>
      <w:r>
        <w:rPr>
          <w:rFonts w:ascii="Microsoft Sans Serif" w:eastAsia="Microsoft Sans Serif" w:hAnsi="Microsoft Sans Serif" w:cs="Microsoft Sans Serif"/>
        </w:rPr>
        <w:cr/>
      </w:r>
      <w:hyperlink r:id="rId16" w:history="1">
        <w:r w:rsidRPr="00FA4749">
          <w:rPr>
            <w:rStyle w:val="Hyperlink"/>
            <w:rFonts w:ascii="Microsoft Sans Serif" w:eastAsia="Microsoft Sans Serif" w:hAnsi="Microsoft Sans Serif" w:cs="Microsoft Sans Serif"/>
          </w:rPr>
          <w:t>dagarcia@firstenergycorp.com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27176184" w14:textId="0104741A" w:rsidR="00A669DC" w:rsidRPr="00A669DC" w:rsidRDefault="00A669DC" w:rsidP="004B57FE">
      <w:pPr>
        <w:autoSpaceDE/>
        <w:autoSpaceDN/>
        <w:rPr>
          <w:rFonts w:ascii="Times New Roman" w:hAnsi="Times New Roman" w:cs="Times New Roman"/>
        </w:rPr>
      </w:pPr>
    </w:p>
    <w:sectPr w:rsidR="00A669DC" w:rsidRPr="00A669DC" w:rsidSect="00BF29A8">
      <w:pgSz w:w="12240" w:h="15840"/>
      <w:pgMar w:top="1440" w:right="144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32EA8" w14:textId="77777777" w:rsidR="00BF29A8" w:rsidRDefault="00BF29A8" w:rsidP="00244F8F">
      <w:r>
        <w:separator/>
      </w:r>
    </w:p>
  </w:endnote>
  <w:endnote w:type="continuationSeparator" w:id="0">
    <w:p w14:paraId="665A9A37" w14:textId="77777777" w:rsidR="00BF29A8" w:rsidRDefault="00BF29A8"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3602721"/>
      <w:docPartObj>
        <w:docPartGallery w:val="Page Numbers (Bottom of Page)"/>
        <w:docPartUnique/>
      </w:docPartObj>
    </w:sdtPr>
    <w:sdtEndPr>
      <w:rPr>
        <w:rFonts w:ascii="Times New Roman" w:hAnsi="Times New Roman" w:cs="Times New Roman"/>
        <w:noProof/>
        <w:sz w:val="20"/>
        <w:szCs w:val="20"/>
      </w:rPr>
    </w:sdtEndPr>
    <w:sdtContent>
      <w:p w14:paraId="755102B9" w14:textId="6CF6BA60" w:rsidR="00642568" w:rsidRPr="00642568" w:rsidRDefault="00642568">
        <w:pPr>
          <w:pStyle w:val="Footer"/>
          <w:jc w:val="center"/>
          <w:rPr>
            <w:rFonts w:ascii="Times New Roman" w:hAnsi="Times New Roman" w:cs="Times New Roman"/>
            <w:sz w:val="20"/>
            <w:szCs w:val="20"/>
          </w:rPr>
        </w:pPr>
        <w:r w:rsidRPr="00642568">
          <w:rPr>
            <w:rFonts w:ascii="Times New Roman" w:hAnsi="Times New Roman" w:cs="Times New Roman"/>
            <w:sz w:val="20"/>
            <w:szCs w:val="20"/>
          </w:rPr>
          <w:fldChar w:fldCharType="begin"/>
        </w:r>
        <w:r w:rsidRPr="00642568">
          <w:rPr>
            <w:rFonts w:ascii="Times New Roman" w:hAnsi="Times New Roman" w:cs="Times New Roman"/>
            <w:sz w:val="20"/>
            <w:szCs w:val="20"/>
          </w:rPr>
          <w:instrText xml:space="preserve"> PAGE   \* MERGEFORMAT </w:instrText>
        </w:r>
        <w:r w:rsidRPr="00642568">
          <w:rPr>
            <w:rFonts w:ascii="Times New Roman" w:hAnsi="Times New Roman" w:cs="Times New Roman"/>
            <w:sz w:val="20"/>
            <w:szCs w:val="20"/>
          </w:rPr>
          <w:fldChar w:fldCharType="separate"/>
        </w:r>
        <w:r w:rsidRPr="00642568">
          <w:rPr>
            <w:rFonts w:ascii="Times New Roman" w:hAnsi="Times New Roman" w:cs="Times New Roman"/>
            <w:noProof/>
            <w:sz w:val="20"/>
            <w:szCs w:val="20"/>
          </w:rPr>
          <w:t>2</w:t>
        </w:r>
        <w:r w:rsidRPr="00642568">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01A7F" w14:textId="77777777" w:rsidR="00BF29A8" w:rsidRDefault="00BF29A8" w:rsidP="00244F8F">
      <w:r>
        <w:separator/>
      </w:r>
    </w:p>
  </w:footnote>
  <w:footnote w:type="continuationSeparator" w:id="0">
    <w:p w14:paraId="1A24DA3B" w14:textId="77777777" w:rsidR="00BF29A8" w:rsidRDefault="00BF29A8" w:rsidP="00244F8F">
      <w:r>
        <w:continuationSeparator/>
      </w:r>
    </w:p>
  </w:footnote>
  <w:footnote w:id="1">
    <w:p w14:paraId="6A0C2545" w14:textId="77777777" w:rsidR="009576EC" w:rsidRPr="000217B4" w:rsidRDefault="009576EC" w:rsidP="009576EC">
      <w:pPr>
        <w:pStyle w:val="FootnoteText"/>
        <w:ind w:firstLine="720"/>
        <w:rPr>
          <w:rFonts w:ascii="Times New Roman" w:hAnsi="Times New Roman" w:cs="Times New Roman"/>
          <w:sz w:val="20"/>
        </w:rPr>
      </w:pPr>
      <w:r w:rsidRPr="000217B4">
        <w:rPr>
          <w:rStyle w:val="FootnoteReference"/>
          <w:sz w:val="20"/>
        </w:rPr>
        <w:footnoteRef/>
      </w:r>
      <w:r w:rsidRPr="000217B4">
        <w:rPr>
          <w:sz w:val="20"/>
        </w:rPr>
        <w:t xml:space="preserve"> </w:t>
      </w:r>
      <w:r w:rsidRPr="000217B4">
        <w:rPr>
          <w:sz w:val="20"/>
        </w:rPr>
        <w:tab/>
      </w:r>
      <w:r w:rsidRPr="000217B4">
        <w:rPr>
          <w:rFonts w:ascii="Times New Roman" w:hAnsi="Times New Roman" w:cs="Times New Roman"/>
          <w:sz w:val="20"/>
        </w:rPr>
        <w:t xml:space="preserve">By Order entered November 4, 2020, the Commission ordered that any formal complaint filed with the Commission on or after November 4, 2020, challenging </w:t>
      </w:r>
      <w:bookmarkStart w:id="0" w:name="_Hlk54341881"/>
      <w:r w:rsidRPr="000217B4">
        <w:rPr>
          <w:rFonts w:ascii="Times New Roman" w:hAnsi="Times New Roman" w:cs="Times New Roman"/>
          <w:color w:val="000000"/>
          <w:sz w:val="20"/>
        </w:rPr>
        <w:t xml:space="preserve">an electric distribution company’s deployment of </w:t>
      </w:r>
      <w:r w:rsidRPr="000217B4">
        <w:rPr>
          <w:rFonts w:ascii="Times New Roman" w:hAnsi="Times New Roman" w:cs="Times New Roman"/>
          <w:sz w:val="20"/>
        </w:rPr>
        <w:t xml:space="preserve">smart meter technology as being in violation of 66 </w:t>
      </w:r>
      <w:proofErr w:type="spellStart"/>
      <w:r w:rsidRPr="000217B4">
        <w:rPr>
          <w:rFonts w:ascii="Times New Roman" w:hAnsi="Times New Roman" w:cs="Times New Roman"/>
          <w:sz w:val="20"/>
        </w:rPr>
        <w:t>Pa.C.S</w:t>
      </w:r>
      <w:proofErr w:type="spellEnd"/>
      <w:r w:rsidRPr="000217B4">
        <w:rPr>
          <w:rFonts w:ascii="Times New Roman" w:hAnsi="Times New Roman" w:cs="Times New Roman"/>
          <w:sz w:val="20"/>
        </w:rPr>
        <w:t>. § 1501</w:t>
      </w:r>
      <w:bookmarkEnd w:id="0"/>
      <w:r w:rsidRPr="000217B4">
        <w:rPr>
          <w:rFonts w:ascii="Times New Roman" w:hAnsi="Times New Roman" w:cs="Times New Roman"/>
          <w:sz w:val="20"/>
        </w:rPr>
        <w:t xml:space="preserve"> is to be stayed until the Commission takes further action to lift the stay.  </w:t>
      </w:r>
      <w:r w:rsidRPr="000217B4">
        <w:rPr>
          <w:rFonts w:ascii="Times New Roman" w:hAnsi="Times New Roman" w:cs="Times New Roman"/>
          <w:i/>
          <w:iCs/>
          <w:sz w:val="20"/>
        </w:rPr>
        <w:t>See,</w:t>
      </w:r>
      <w:r w:rsidRPr="000217B4">
        <w:rPr>
          <w:rFonts w:ascii="Times New Roman" w:hAnsi="Times New Roman" w:cs="Times New Roman"/>
          <w:sz w:val="20"/>
        </w:rPr>
        <w:t xml:space="preserve"> </w:t>
      </w:r>
      <w:r w:rsidRPr="000217B4">
        <w:rPr>
          <w:rFonts w:ascii="Times New Roman" w:hAnsi="Times New Roman" w:cs="Times New Roman"/>
          <w:i/>
          <w:iCs/>
          <w:sz w:val="20"/>
        </w:rPr>
        <w:t>Smart Meter</w:t>
      </w:r>
      <w:r w:rsidRPr="000217B4">
        <w:rPr>
          <w:rFonts w:ascii="Times New Roman" w:hAnsi="Times New Roman" w:cs="Times New Roman"/>
          <w:sz w:val="20"/>
        </w:rPr>
        <w:t xml:space="preserve"> </w:t>
      </w:r>
      <w:r w:rsidRPr="000217B4">
        <w:rPr>
          <w:rFonts w:ascii="Times New Roman" w:hAnsi="Times New Roman" w:cs="Times New Roman"/>
          <w:i/>
          <w:iCs/>
          <w:sz w:val="20"/>
        </w:rPr>
        <w:t>Procurement and Installation</w:t>
      </w:r>
      <w:r w:rsidRPr="000217B4">
        <w:rPr>
          <w:rFonts w:ascii="Times New Roman" w:hAnsi="Times New Roman" w:cs="Times New Roman"/>
          <w:sz w:val="20"/>
        </w:rPr>
        <w:t xml:space="preserve">, Docket No. M-2009-2092655 (Order entered November 4, 2020).  </w:t>
      </w:r>
    </w:p>
    <w:p w14:paraId="6EFEAE1E" w14:textId="77777777" w:rsidR="009576EC" w:rsidRDefault="009576EC" w:rsidP="009576EC">
      <w:pPr>
        <w:pStyle w:val="FootnoteText"/>
        <w:ind w:firstLine="720"/>
      </w:pPr>
    </w:p>
  </w:footnote>
  <w:footnote w:id="2">
    <w:p w14:paraId="3BA38A45" w14:textId="0ACAC1EF" w:rsidR="009576EC" w:rsidRPr="007D4ED6" w:rsidRDefault="009576EC" w:rsidP="007D4ED6">
      <w:pPr>
        <w:ind w:firstLine="720"/>
        <w:contextualSpacing/>
        <w:rPr>
          <w:rFonts w:ascii="Times New Roman" w:hAnsi="Times New Roman" w:cs="Times New Roman"/>
          <w:sz w:val="20"/>
          <w:szCs w:val="20"/>
        </w:rPr>
      </w:pPr>
      <w:r>
        <w:rPr>
          <w:rStyle w:val="FootnoteReference"/>
        </w:rPr>
        <w:footnoteRef/>
      </w:r>
      <w:r>
        <w:t xml:space="preserve"> </w:t>
      </w:r>
      <w:r>
        <w:tab/>
      </w:r>
      <w:proofErr w:type="spellStart"/>
      <w:r w:rsidRPr="00406B4D">
        <w:rPr>
          <w:rFonts w:ascii="Times New Roman" w:hAnsi="Times New Roman" w:cs="Times New Roman"/>
          <w:i/>
          <w:iCs/>
          <w:sz w:val="20"/>
          <w:szCs w:val="20"/>
        </w:rPr>
        <w:t>Povacz</w:t>
      </w:r>
      <w:proofErr w:type="spellEnd"/>
      <w:r w:rsidRPr="00406B4D">
        <w:rPr>
          <w:rFonts w:ascii="Times New Roman" w:hAnsi="Times New Roman" w:cs="Times New Roman"/>
          <w:i/>
          <w:iCs/>
          <w:sz w:val="20"/>
          <w:szCs w:val="20"/>
        </w:rPr>
        <w:t xml:space="preserve"> v. Pa. PUC</w:t>
      </w:r>
      <w:r w:rsidRPr="00406B4D">
        <w:rPr>
          <w:rFonts w:ascii="Times New Roman" w:hAnsi="Times New Roman" w:cs="Times New Roman"/>
          <w:sz w:val="20"/>
          <w:szCs w:val="20"/>
        </w:rPr>
        <w:t xml:space="preserve">, 2022 Pa. LEXIS 1598 (Pa. 2022).  In </w:t>
      </w:r>
      <w:proofErr w:type="spellStart"/>
      <w:r w:rsidRPr="00406B4D">
        <w:rPr>
          <w:rFonts w:ascii="Times New Roman" w:hAnsi="Times New Roman" w:cs="Times New Roman"/>
          <w:i/>
          <w:iCs/>
          <w:sz w:val="20"/>
          <w:szCs w:val="20"/>
        </w:rPr>
        <w:t>Povacz</w:t>
      </w:r>
      <w:proofErr w:type="spellEnd"/>
      <w:r w:rsidRPr="00406B4D">
        <w:rPr>
          <w:rFonts w:ascii="Times New Roman" w:hAnsi="Times New Roman" w:cs="Times New Roman"/>
          <w:sz w:val="20"/>
          <w:szCs w:val="20"/>
        </w:rPr>
        <w:t xml:space="preserve">, the Pennsylvania Supreme Court resolved many of the outstanding legal issues in many smart meter cases.  The court held, among other things, that under Act 129, customers have no right to refuse smart meter installation.  </w:t>
      </w:r>
      <w:r w:rsidRPr="00406B4D">
        <w:rPr>
          <w:rFonts w:ascii="Times New Roman" w:hAnsi="Times New Roman" w:cs="Times New Roman"/>
          <w:i/>
          <w:iCs/>
          <w:sz w:val="20"/>
          <w:szCs w:val="20"/>
        </w:rPr>
        <w:t xml:space="preserve">Id. </w:t>
      </w:r>
      <w:r w:rsidRPr="00406B4D">
        <w:rPr>
          <w:rFonts w:ascii="Times New Roman" w:hAnsi="Times New Roman" w:cs="Times New Roman"/>
          <w:sz w:val="20"/>
          <w:szCs w:val="20"/>
        </w:rPr>
        <w:t xml:space="preserve">at 997.  The court further </w:t>
      </w:r>
      <w:r w:rsidRPr="000217B4">
        <w:rPr>
          <w:rFonts w:ascii="Times New Roman" w:hAnsi="Times New Roman" w:cs="Times New Roman"/>
          <w:sz w:val="20"/>
          <w:szCs w:val="20"/>
        </w:rPr>
        <w:t>clarified the burden of proof required to support a claim that the installation of a smart meter violates the safe and reasonable service requirement of Section 1501 of the Public Utility Code.</w:t>
      </w:r>
      <w:r w:rsidRPr="000217B4">
        <w:rPr>
          <w:rFonts w:ascii="Times New Roman" w:hAnsi="Times New Roman" w:cs="Times New Roman"/>
          <w:sz w:val="20"/>
          <w:szCs w:val="20"/>
          <w:vertAlign w:val="superscript"/>
        </w:rPr>
        <w:t xml:space="preserve">  </w:t>
      </w:r>
      <w:r w:rsidRPr="000217B4">
        <w:rPr>
          <w:rFonts w:ascii="Times New Roman" w:hAnsi="Times New Roman" w:cs="Times New Roman"/>
          <w:sz w:val="20"/>
          <w:szCs w:val="20"/>
        </w:rPr>
        <w:t xml:space="preserve">66 Pa. C.S. § 1501.  Specifically, the court held that to prove that a smart meter is unsafe service under Section 1501, a complainant must support that allegation with expert testimony.  </w:t>
      </w:r>
      <w:r w:rsidR="007D4ED6">
        <w:rPr>
          <w:rFonts w:ascii="Times New Roman" w:hAnsi="Times New Roman" w:cs="Times New Roman"/>
          <w:i/>
          <w:iCs/>
          <w:sz w:val="20"/>
          <w:szCs w:val="20"/>
        </w:rPr>
        <w:t>Id</w:t>
      </w:r>
      <w:r w:rsidR="007D4ED6">
        <w:rPr>
          <w:rFonts w:ascii="Times New Roman" w:hAnsi="Times New Roman" w:cs="Times New Roman"/>
          <w:sz w:val="20"/>
          <w:szCs w:val="20"/>
        </w:rPr>
        <w:t>. at 1006.</w:t>
      </w:r>
    </w:p>
    <w:p w14:paraId="0BFC5AA0" w14:textId="77777777" w:rsidR="009576EC" w:rsidRPr="000217B4" w:rsidRDefault="009576EC" w:rsidP="009576EC">
      <w:pPr>
        <w:pStyle w:val="FootnoteText"/>
        <w:ind w:left="720" w:firstLine="720"/>
        <w:rPr>
          <w:sz w:val="20"/>
        </w:rPr>
      </w:pPr>
      <w:r w:rsidRPr="000217B4">
        <w:rPr>
          <w:sz w:val="20"/>
        </w:rPr>
        <w:tab/>
      </w:r>
      <w:r w:rsidRPr="000217B4">
        <w:rPr>
          <w:sz w:val="20"/>
        </w:rPr>
        <w:tab/>
        <w:t xml:space="preserve"> </w:t>
      </w:r>
    </w:p>
  </w:footnote>
  <w:footnote w:id="3">
    <w:p w14:paraId="71108A19" w14:textId="3A990155" w:rsidR="00222268" w:rsidRPr="000217B4" w:rsidRDefault="00222268" w:rsidP="00222268">
      <w:pPr>
        <w:pStyle w:val="Default"/>
        <w:ind w:firstLine="720"/>
        <w:rPr>
          <w:sz w:val="20"/>
          <w:szCs w:val="20"/>
        </w:rPr>
      </w:pPr>
      <w:r w:rsidRPr="000217B4">
        <w:rPr>
          <w:rStyle w:val="FootnoteReference"/>
          <w:sz w:val="20"/>
          <w:szCs w:val="20"/>
        </w:rPr>
        <w:footnoteRef/>
      </w:r>
      <w:r w:rsidRPr="000217B4">
        <w:rPr>
          <w:sz w:val="20"/>
          <w:szCs w:val="20"/>
        </w:rPr>
        <w:t xml:space="preserve"> </w:t>
      </w:r>
      <w:r w:rsidRPr="000217B4">
        <w:rPr>
          <w:sz w:val="20"/>
          <w:szCs w:val="20"/>
        </w:rPr>
        <w:tab/>
      </w:r>
      <w:r w:rsidRPr="000217B4">
        <w:rPr>
          <w:i/>
          <w:iCs/>
          <w:sz w:val="20"/>
          <w:szCs w:val="20"/>
        </w:rPr>
        <w:t xml:space="preserve">See </w:t>
      </w:r>
      <w:r w:rsidR="009576EC">
        <w:rPr>
          <w:sz w:val="20"/>
          <w:szCs w:val="20"/>
        </w:rPr>
        <w:t>Met-Ed</w:t>
      </w:r>
      <w:r w:rsidRPr="000217B4">
        <w:rPr>
          <w:sz w:val="20"/>
          <w:szCs w:val="20"/>
        </w:rPr>
        <w:t xml:space="preserve"> Tariff Rule 4, Electric Pa. P.U.C. No. </w:t>
      </w:r>
      <w:r w:rsidR="009576EC">
        <w:rPr>
          <w:sz w:val="20"/>
          <w:szCs w:val="20"/>
        </w:rPr>
        <w:t>52</w:t>
      </w:r>
      <w:r w:rsidRPr="000217B4">
        <w:rPr>
          <w:sz w:val="20"/>
          <w:szCs w:val="20"/>
        </w:rPr>
        <w:t>, Original Page 3</w:t>
      </w:r>
      <w:r w:rsidR="009576EC">
        <w:rPr>
          <w:sz w:val="20"/>
          <w:szCs w:val="20"/>
        </w:rPr>
        <w:t>2</w:t>
      </w:r>
      <w:r w:rsidRPr="000217B4">
        <w:rPr>
          <w:sz w:val="20"/>
          <w:szCs w:val="20"/>
        </w:rPr>
        <w:t>.</w:t>
      </w:r>
      <w:r w:rsidRPr="000217B4">
        <w:rPr>
          <w:i/>
          <w:iCs/>
          <w:sz w:val="20"/>
          <w:szCs w:val="20"/>
        </w:rPr>
        <w:t xml:space="preserve"> </w:t>
      </w:r>
    </w:p>
    <w:p w14:paraId="51E96F3B" w14:textId="228EDA78" w:rsidR="00222268" w:rsidRPr="000217B4" w:rsidRDefault="00222268" w:rsidP="00222268">
      <w:pPr>
        <w:pStyle w:val="FootnoteText"/>
        <w:ind w:firstLine="720"/>
        <w:rPr>
          <w:sz w:val="20"/>
        </w:rPr>
      </w:pPr>
    </w:p>
  </w:footnote>
  <w:footnote w:id="4">
    <w:p w14:paraId="38F76A2B" w14:textId="2B3E38A6" w:rsidR="00040FD4" w:rsidRPr="00040FD4" w:rsidRDefault="00040FD4" w:rsidP="00040FD4">
      <w:pPr>
        <w:pStyle w:val="FootnoteText"/>
        <w:ind w:firstLine="720"/>
        <w:rPr>
          <w:rFonts w:ascii="Times New Roman" w:hAnsi="Times New Roman" w:cs="Times New Roman"/>
          <w:sz w:val="20"/>
        </w:rPr>
      </w:pPr>
      <w:r w:rsidRPr="00040FD4">
        <w:rPr>
          <w:rStyle w:val="FootnoteReference"/>
          <w:rFonts w:ascii="Times New Roman" w:hAnsi="Times New Roman" w:cs="Times New Roman"/>
          <w:sz w:val="20"/>
        </w:rPr>
        <w:footnoteRef/>
      </w:r>
      <w:r w:rsidRPr="00040FD4">
        <w:rPr>
          <w:rFonts w:ascii="Times New Roman" w:hAnsi="Times New Roman" w:cs="Times New Roman"/>
          <w:sz w:val="20"/>
        </w:rPr>
        <w:t xml:space="preserve"> </w:t>
      </w:r>
      <w:r w:rsidRPr="00040FD4">
        <w:rPr>
          <w:rFonts w:ascii="Times New Roman" w:hAnsi="Times New Roman" w:cs="Times New Roman"/>
          <w:sz w:val="20"/>
        </w:rPr>
        <w:tab/>
        <w:t>The prehearing conference convened at 10:00 a.m. but did not start until 10:15 a.m. to provide Ms. Farina additional time to appear.</w:t>
      </w:r>
    </w:p>
    <w:p w14:paraId="18B72BDF" w14:textId="0EEF9E21" w:rsidR="00040FD4" w:rsidRDefault="00040FD4" w:rsidP="00040FD4">
      <w:pPr>
        <w:pStyle w:val="FootnoteText"/>
        <w:ind w:firstLine="720"/>
      </w:pPr>
    </w:p>
  </w:footnote>
  <w:footnote w:id="5">
    <w:p w14:paraId="2B4448E5" w14:textId="7C4F768D" w:rsidR="00040FD4" w:rsidRDefault="00040FD4" w:rsidP="00040FD4">
      <w:pPr>
        <w:pStyle w:val="FootnoteText"/>
        <w:ind w:firstLine="720"/>
        <w:rPr>
          <w:rFonts w:ascii="Times New Roman" w:hAnsi="Times New Roman" w:cs="Times New Roman"/>
          <w:sz w:val="20"/>
        </w:rPr>
      </w:pPr>
      <w:r w:rsidRPr="00040FD4">
        <w:rPr>
          <w:rStyle w:val="FootnoteReference"/>
          <w:rFonts w:ascii="Times New Roman" w:hAnsi="Times New Roman" w:cs="Times New Roman"/>
          <w:sz w:val="20"/>
        </w:rPr>
        <w:footnoteRef/>
      </w:r>
      <w:r w:rsidRPr="00040FD4">
        <w:rPr>
          <w:rFonts w:ascii="Times New Roman" w:hAnsi="Times New Roman" w:cs="Times New Roman"/>
          <w:sz w:val="20"/>
        </w:rPr>
        <w:t xml:space="preserve"> </w:t>
      </w:r>
      <w:r w:rsidRPr="00040FD4">
        <w:rPr>
          <w:rFonts w:ascii="Times New Roman" w:hAnsi="Times New Roman" w:cs="Times New Roman"/>
          <w:sz w:val="20"/>
        </w:rPr>
        <w:tab/>
      </w:r>
      <w:r>
        <w:rPr>
          <w:rFonts w:ascii="Times New Roman" w:hAnsi="Times New Roman" w:cs="Times New Roman"/>
          <w:sz w:val="20"/>
        </w:rPr>
        <w:t>To be clear, I</w:t>
      </w:r>
      <w:r w:rsidRPr="00040FD4">
        <w:rPr>
          <w:rFonts w:ascii="Times New Roman" w:hAnsi="Times New Roman" w:cs="Times New Roman"/>
          <w:sz w:val="20"/>
        </w:rPr>
        <w:t xml:space="preserve"> expect parties</w:t>
      </w:r>
      <w:r w:rsidR="00565D1C">
        <w:rPr>
          <w:rFonts w:ascii="Times New Roman" w:hAnsi="Times New Roman" w:cs="Times New Roman"/>
          <w:sz w:val="20"/>
        </w:rPr>
        <w:t xml:space="preserve"> will</w:t>
      </w:r>
      <w:r w:rsidRPr="00040FD4">
        <w:rPr>
          <w:rFonts w:ascii="Times New Roman" w:hAnsi="Times New Roman" w:cs="Times New Roman"/>
          <w:sz w:val="20"/>
        </w:rPr>
        <w:t xml:space="preserve"> move for admission of their written testimony and proposed exhibits at an evidentiary hearing</w:t>
      </w:r>
      <w:r>
        <w:rPr>
          <w:rFonts w:ascii="Times New Roman" w:hAnsi="Times New Roman" w:cs="Times New Roman"/>
          <w:sz w:val="20"/>
        </w:rPr>
        <w:t>, where testimony will also be subject to cross examination.</w:t>
      </w:r>
    </w:p>
    <w:p w14:paraId="74EFCADB" w14:textId="77777777" w:rsidR="009576EC" w:rsidRPr="00040FD4" w:rsidRDefault="009576EC" w:rsidP="00040FD4">
      <w:pPr>
        <w:pStyle w:val="FootnoteText"/>
        <w:ind w:firstLine="720"/>
        <w:rPr>
          <w:rFonts w:ascii="Times New Roman" w:hAnsi="Times New Roman" w:cs="Times New Roman"/>
          <w:sz w:val="20"/>
        </w:rPr>
      </w:pPr>
    </w:p>
  </w:footnote>
  <w:footnote w:id="6">
    <w:p w14:paraId="719B31E3" w14:textId="6D7E4AA7" w:rsidR="00394A6A" w:rsidRDefault="00394A6A" w:rsidP="00394A6A">
      <w:pPr>
        <w:pStyle w:val="FootnoteText"/>
        <w:ind w:firstLine="720"/>
        <w:rPr>
          <w:rFonts w:ascii="Times New Roman" w:hAnsi="Times New Roman" w:cs="Times New Roman"/>
          <w:sz w:val="20"/>
        </w:rPr>
      </w:pPr>
      <w:r w:rsidRPr="00394A6A">
        <w:rPr>
          <w:rStyle w:val="FootnoteReference"/>
          <w:rFonts w:ascii="Times New Roman" w:hAnsi="Times New Roman" w:cs="Times New Roman"/>
          <w:sz w:val="20"/>
        </w:rPr>
        <w:footnoteRef/>
      </w:r>
      <w:r w:rsidRPr="00394A6A">
        <w:rPr>
          <w:rFonts w:ascii="Times New Roman" w:hAnsi="Times New Roman" w:cs="Times New Roman"/>
          <w:sz w:val="20"/>
        </w:rPr>
        <w:t xml:space="preserve"> </w:t>
      </w:r>
      <w:r w:rsidRPr="00394A6A">
        <w:rPr>
          <w:rFonts w:ascii="Times New Roman" w:hAnsi="Times New Roman" w:cs="Times New Roman"/>
          <w:sz w:val="20"/>
        </w:rPr>
        <w:tab/>
        <w:t xml:space="preserve">52 </w:t>
      </w:r>
      <w:proofErr w:type="spellStart"/>
      <w:proofErr w:type="gramStart"/>
      <w:r w:rsidRPr="00394A6A">
        <w:rPr>
          <w:rFonts w:ascii="Times New Roman" w:hAnsi="Times New Roman" w:cs="Times New Roman"/>
          <w:sz w:val="20"/>
        </w:rPr>
        <w:t>Pa.Code</w:t>
      </w:r>
      <w:proofErr w:type="spellEnd"/>
      <w:proofErr w:type="gramEnd"/>
      <w:r w:rsidRPr="00394A6A">
        <w:rPr>
          <w:rFonts w:ascii="Times New Roman" w:hAnsi="Times New Roman" w:cs="Times New Roman"/>
          <w:sz w:val="20"/>
        </w:rPr>
        <w:t xml:space="preserve"> § 5.322.  </w:t>
      </w:r>
    </w:p>
    <w:p w14:paraId="64D0FD37" w14:textId="77777777" w:rsidR="00394A6A" w:rsidRPr="00394A6A" w:rsidRDefault="00394A6A" w:rsidP="00394A6A">
      <w:pPr>
        <w:pStyle w:val="FootnoteText"/>
        <w:ind w:firstLine="720"/>
        <w:rPr>
          <w:rFonts w:ascii="Times New Roman" w:hAnsi="Times New Roman" w:cs="Times New Roman"/>
          <w:sz w:val="20"/>
        </w:rPr>
      </w:pPr>
    </w:p>
  </w:footnote>
  <w:footnote w:id="7">
    <w:p w14:paraId="2D298C78" w14:textId="7664F189" w:rsidR="00394A6A" w:rsidRDefault="00394A6A" w:rsidP="00394A6A">
      <w:pPr>
        <w:pStyle w:val="FootnoteText"/>
        <w:ind w:firstLine="720"/>
      </w:pPr>
      <w:r w:rsidRPr="00394A6A">
        <w:rPr>
          <w:rStyle w:val="FootnoteReference"/>
          <w:rFonts w:ascii="Times New Roman" w:hAnsi="Times New Roman" w:cs="Times New Roman"/>
          <w:sz w:val="20"/>
        </w:rPr>
        <w:footnoteRef/>
      </w:r>
      <w:r w:rsidRPr="00394A6A">
        <w:rPr>
          <w:rFonts w:ascii="Times New Roman" w:hAnsi="Times New Roman" w:cs="Times New Roman"/>
          <w:sz w:val="20"/>
        </w:rPr>
        <w:t xml:space="preserve"> </w:t>
      </w:r>
      <w:r w:rsidRPr="00394A6A">
        <w:rPr>
          <w:rFonts w:ascii="Times New Roman" w:hAnsi="Times New Roman" w:cs="Times New Roman"/>
          <w:sz w:val="20"/>
        </w:rPr>
        <w:tab/>
        <w:t xml:space="preserve">52 </w:t>
      </w:r>
      <w:proofErr w:type="spellStart"/>
      <w:proofErr w:type="gramStart"/>
      <w:r w:rsidRPr="00394A6A">
        <w:rPr>
          <w:rFonts w:ascii="Times New Roman" w:hAnsi="Times New Roman" w:cs="Times New Roman"/>
          <w:sz w:val="20"/>
        </w:rPr>
        <w:t>Pa.Code</w:t>
      </w:r>
      <w:proofErr w:type="spellEnd"/>
      <w:proofErr w:type="gramEnd"/>
      <w:r w:rsidRPr="00394A6A">
        <w:rPr>
          <w:rFonts w:ascii="Times New Roman" w:hAnsi="Times New Roman" w:cs="Times New Roman"/>
          <w:sz w:val="20"/>
        </w:rPr>
        <w:t xml:space="preserve"> §§ 5.321, et seq.</w:t>
      </w:r>
      <w:r w:rsidRPr="00A669DC">
        <w:rPr>
          <w:rFonts w:ascii="Times New Roman" w:hAnsi="Times New Roman" w:cs="Times New Roman"/>
        </w:rPr>
        <w:t xml:space="preserve">  </w:t>
      </w:r>
    </w:p>
  </w:footnote>
  <w:footnote w:id="8">
    <w:p w14:paraId="22451013" w14:textId="77777777" w:rsidR="00A76F8F" w:rsidRPr="00F816A3" w:rsidRDefault="00A76F8F" w:rsidP="00A76F8F">
      <w:pPr>
        <w:pStyle w:val="FootnoteText"/>
        <w:ind w:firstLine="720"/>
        <w:rPr>
          <w:rFonts w:ascii="Times New Roman" w:hAnsi="Times New Roman" w:cs="Times New Roman"/>
          <w:sz w:val="20"/>
        </w:rPr>
      </w:pPr>
      <w:r w:rsidRPr="00F816A3">
        <w:rPr>
          <w:rStyle w:val="FootnoteReference"/>
          <w:rFonts w:ascii="Times New Roman" w:hAnsi="Times New Roman" w:cs="Times New Roman"/>
          <w:sz w:val="20"/>
        </w:rPr>
        <w:footnoteRef/>
      </w:r>
      <w:r w:rsidRPr="00F816A3">
        <w:rPr>
          <w:rFonts w:ascii="Times New Roman" w:hAnsi="Times New Roman" w:cs="Times New Roman"/>
          <w:sz w:val="20"/>
        </w:rPr>
        <w:t xml:space="preserve"> </w:t>
      </w:r>
      <w:r w:rsidRPr="00F816A3">
        <w:rPr>
          <w:rFonts w:ascii="Times New Roman" w:hAnsi="Times New Roman" w:cs="Times New Roman"/>
          <w:sz w:val="20"/>
        </w:rPr>
        <w:tab/>
        <w:t xml:space="preserve">If the parties elect to have in-person hearings for this matter, those hearings will be held in an </w:t>
      </w:r>
      <w:r>
        <w:rPr>
          <w:rFonts w:ascii="Times New Roman" w:hAnsi="Times New Roman" w:cs="Times New Roman"/>
          <w:sz w:val="20"/>
        </w:rPr>
        <w:t xml:space="preserve">available </w:t>
      </w:r>
      <w:r w:rsidRPr="00F816A3">
        <w:rPr>
          <w:rFonts w:ascii="Times New Roman" w:hAnsi="Times New Roman" w:cs="Times New Roman"/>
          <w:sz w:val="20"/>
        </w:rPr>
        <w:t xml:space="preserve">hearing room in </w:t>
      </w:r>
      <w:r>
        <w:rPr>
          <w:rFonts w:ascii="Times New Roman" w:hAnsi="Times New Roman" w:cs="Times New Roman"/>
          <w:sz w:val="20"/>
        </w:rPr>
        <w:t>Harrisburg</w:t>
      </w:r>
      <w:r w:rsidRPr="00F816A3">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1B793942"/>
    <w:multiLevelType w:val="hybridMultilevel"/>
    <w:tmpl w:val="2BDC19DC"/>
    <w:lvl w:ilvl="0" w:tplc="4D726824">
      <w:start w:val="1"/>
      <w:numFmt w:val="decimal"/>
      <w:lvlText w:val="%1."/>
      <w:lvlJc w:val="left"/>
      <w:pPr>
        <w:ind w:left="1434" w:hanging="1344"/>
      </w:pPr>
      <w:rPr>
        <w:rFonts w:hint="default"/>
        <w:b w:val="0"/>
        <w:bCs w:val="0"/>
        <w:color w:val="000000" w:themeColor="text1"/>
      </w:rPr>
    </w:lvl>
    <w:lvl w:ilvl="1" w:tplc="0B4261B6">
      <w:start w:val="1"/>
      <w:numFmt w:val="lowerLetter"/>
      <w:lvlText w:val="%2."/>
      <w:lvlJc w:val="left"/>
      <w:pPr>
        <w:ind w:left="1170" w:hanging="360"/>
      </w:pPr>
      <w:rPr>
        <w:b w:val="0"/>
        <w:bCs w:val="0"/>
      </w:r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4"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7C22AB3"/>
    <w:multiLevelType w:val="hybridMultilevel"/>
    <w:tmpl w:val="A204DF20"/>
    <w:lvl w:ilvl="0" w:tplc="0CA43A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57703D4E"/>
    <w:multiLevelType w:val="hybridMultilevel"/>
    <w:tmpl w:val="B5FCFB56"/>
    <w:lvl w:ilvl="0" w:tplc="49083A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864247793">
    <w:abstractNumId w:val="31"/>
  </w:num>
  <w:num w:numId="2" w16cid:durableId="500850020">
    <w:abstractNumId w:val="14"/>
  </w:num>
  <w:num w:numId="3" w16cid:durableId="1700086974">
    <w:abstractNumId w:val="11"/>
  </w:num>
  <w:num w:numId="4" w16cid:durableId="1920747697">
    <w:abstractNumId w:val="33"/>
  </w:num>
  <w:num w:numId="5" w16cid:durableId="513886076">
    <w:abstractNumId w:val="15"/>
  </w:num>
  <w:num w:numId="6" w16cid:durableId="1959995154">
    <w:abstractNumId w:val="24"/>
  </w:num>
  <w:num w:numId="7" w16cid:durableId="1909804465">
    <w:abstractNumId w:val="29"/>
  </w:num>
  <w:num w:numId="8" w16cid:durableId="1866626172">
    <w:abstractNumId w:val="9"/>
  </w:num>
  <w:num w:numId="9" w16cid:durableId="749935868">
    <w:abstractNumId w:val="7"/>
  </w:num>
  <w:num w:numId="10" w16cid:durableId="358315692">
    <w:abstractNumId w:val="6"/>
  </w:num>
  <w:num w:numId="11" w16cid:durableId="1161966099">
    <w:abstractNumId w:val="5"/>
  </w:num>
  <w:num w:numId="12" w16cid:durableId="1416509971">
    <w:abstractNumId w:val="4"/>
  </w:num>
  <w:num w:numId="13" w16cid:durableId="2027294100">
    <w:abstractNumId w:val="8"/>
  </w:num>
  <w:num w:numId="14" w16cid:durableId="2075622402">
    <w:abstractNumId w:val="3"/>
  </w:num>
  <w:num w:numId="15" w16cid:durableId="741490076">
    <w:abstractNumId w:val="2"/>
  </w:num>
  <w:num w:numId="16" w16cid:durableId="1390374931">
    <w:abstractNumId w:val="1"/>
  </w:num>
  <w:num w:numId="17" w16cid:durableId="1825505482">
    <w:abstractNumId w:val="0"/>
  </w:num>
  <w:num w:numId="18" w16cid:durableId="682587959">
    <w:abstractNumId w:val="20"/>
  </w:num>
  <w:num w:numId="19" w16cid:durableId="1846091046">
    <w:abstractNumId w:val="22"/>
  </w:num>
  <w:num w:numId="20" w16cid:durableId="543713167">
    <w:abstractNumId w:val="32"/>
  </w:num>
  <w:num w:numId="21" w16cid:durableId="1465152718">
    <w:abstractNumId w:val="26"/>
  </w:num>
  <w:num w:numId="22" w16cid:durableId="1648627624">
    <w:abstractNumId w:val="13"/>
  </w:num>
  <w:num w:numId="23" w16cid:durableId="526060876">
    <w:abstractNumId w:val="35"/>
  </w:num>
  <w:num w:numId="24" w16cid:durableId="1499538433">
    <w:abstractNumId w:val="19"/>
  </w:num>
  <w:num w:numId="25" w16cid:durableId="544414829">
    <w:abstractNumId w:val="25"/>
  </w:num>
  <w:num w:numId="26" w16cid:durableId="151064142">
    <w:abstractNumId w:val="12"/>
  </w:num>
  <w:num w:numId="27" w16cid:durableId="966934431">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839465944">
    <w:abstractNumId w:val="16"/>
  </w:num>
  <w:num w:numId="29" w16cid:durableId="506945709">
    <w:abstractNumId w:val="27"/>
  </w:num>
  <w:num w:numId="30" w16cid:durableId="82460972">
    <w:abstractNumId w:val="18"/>
  </w:num>
  <w:num w:numId="31" w16cid:durableId="1527332924">
    <w:abstractNumId w:val="23"/>
  </w:num>
  <w:num w:numId="32" w16cid:durableId="1267157941">
    <w:abstractNumId w:val="34"/>
  </w:num>
  <w:num w:numId="33" w16cid:durableId="1816753244">
    <w:abstractNumId w:val="21"/>
  </w:num>
  <w:num w:numId="34" w16cid:durableId="1309090270">
    <w:abstractNumId w:val="28"/>
  </w:num>
  <w:num w:numId="35" w16cid:durableId="1906259544">
    <w:abstractNumId w:val="17"/>
  </w:num>
  <w:num w:numId="36" w16cid:durableId="47195107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380D"/>
    <w:rsid w:val="00020EC6"/>
    <w:rsid w:val="000217B4"/>
    <w:rsid w:val="000324F1"/>
    <w:rsid w:val="00040FD4"/>
    <w:rsid w:val="00042826"/>
    <w:rsid w:val="00044895"/>
    <w:rsid w:val="000472BE"/>
    <w:rsid w:val="000519FA"/>
    <w:rsid w:val="00075C71"/>
    <w:rsid w:val="000878CA"/>
    <w:rsid w:val="00091EA2"/>
    <w:rsid w:val="000C1579"/>
    <w:rsid w:val="000C1A32"/>
    <w:rsid w:val="000C4388"/>
    <w:rsid w:val="000D6366"/>
    <w:rsid w:val="000E43F5"/>
    <w:rsid w:val="0010195D"/>
    <w:rsid w:val="00101FFC"/>
    <w:rsid w:val="00102FFB"/>
    <w:rsid w:val="0011774B"/>
    <w:rsid w:val="00141163"/>
    <w:rsid w:val="00144E7C"/>
    <w:rsid w:val="001650B4"/>
    <w:rsid w:val="00166D3F"/>
    <w:rsid w:val="00174DB7"/>
    <w:rsid w:val="001809E2"/>
    <w:rsid w:val="00182883"/>
    <w:rsid w:val="001924EB"/>
    <w:rsid w:val="001A2509"/>
    <w:rsid w:val="001A4E19"/>
    <w:rsid w:val="001C67DB"/>
    <w:rsid w:val="001C79B6"/>
    <w:rsid w:val="001E20C0"/>
    <w:rsid w:val="001F7221"/>
    <w:rsid w:val="00200BB8"/>
    <w:rsid w:val="00214745"/>
    <w:rsid w:val="00222268"/>
    <w:rsid w:val="00223189"/>
    <w:rsid w:val="0022324C"/>
    <w:rsid w:val="00236822"/>
    <w:rsid w:val="00237895"/>
    <w:rsid w:val="00244F8F"/>
    <w:rsid w:val="002638F3"/>
    <w:rsid w:val="00274165"/>
    <w:rsid w:val="00290003"/>
    <w:rsid w:val="00290B15"/>
    <w:rsid w:val="002A7B26"/>
    <w:rsid w:val="002B2F20"/>
    <w:rsid w:val="002B5086"/>
    <w:rsid w:val="002D4730"/>
    <w:rsid w:val="002D7199"/>
    <w:rsid w:val="002E3066"/>
    <w:rsid w:val="002F454D"/>
    <w:rsid w:val="00300B3E"/>
    <w:rsid w:val="00304C29"/>
    <w:rsid w:val="00314B2C"/>
    <w:rsid w:val="00321152"/>
    <w:rsid w:val="00331863"/>
    <w:rsid w:val="00344FD4"/>
    <w:rsid w:val="00352467"/>
    <w:rsid w:val="003603AE"/>
    <w:rsid w:val="0037399D"/>
    <w:rsid w:val="003813C6"/>
    <w:rsid w:val="0039144F"/>
    <w:rsid w:val="00392071"/>
    <w:rsid w:val="0039211D"/>
    <w:rsid w:val="003944B6"/>
    <w:rsid w:val="00394A6A"/>
    <w:rsid w:val="00394B4C"/>
    <w:rsid w:val="003A0964"/>
    <w:rsid w:val="003A1B5E"/>
    <w:rsid w:val="003D53E4"/>
    <w:rsid w:val="003E6FEE"/>
    <w:rsid w:val="003F7D85"/>
    <w:rsid w:val="00403CDA"/>
    <w:rsid w:val="004054B8"/>
    <w:rsid w:val="00406B4D"/>
    <w:rsid w:val="00410EBA"/>
    <w:rsid w:val="00427F97"/>
    <w:rsid w:val="00430CAD"/>
    <w:rsid w:val="0043515C"/>
    <w:rsid w:val="004576D6"/>
    <w:rsid w:val="00457E5A"/>
    <w:rsid w:val="00464BEF"/>
    <w:rsid w:val="00481C3E"/>
    <w:rsid w:val="004A0824"/>
    <w:rsid w:val="004A1012"/>
    <w:rsid w:val="004B57FE"/>
    <w:rsid w:val="004C1665"/>
    <w:rsid w:val="004D23DE"/>
    <w:rsid w:val="004E1986"/>
    <w:rsid w:val="004E3640"/>
    <w:rsid w:val="004E599D"/>
    <w:rsid w:val="004E6DD6"/>
    <w:rsid w:val="00565D1C"/>
    <w:rsid w:val="00577129"/>
    <w:rsid w:val="005A067C"/>
    <w:rsid w:val="005A0CF6"/>
    <w:rsid w:val="005B5380"/>
    <w:rsid w:val="005C60C2"/>
    <w:rsid w:val="005D0331"/>
    <w:rsid w:val="005E10E9"/>
    <w:rsid w:val="005E26F7"/>
    <w:rsid w:val="005F0CB7"/>
    <w:rsid w:val="00627171"/>
    <w:rsid w:val="0063577E"/>
    <w:rsid w:val="00636518"/>
    <w:rsid w:val="00642568"/>
    <w:rsid w:val="00645252"/>
    <w:rsid w:val="006474EB"/>
    <w:rsid w:val="006523F7"/>
    <w:rsid w:val="0066228A"/>
    <w:rsid w:val="00663476"/>
    <w:rsid w:val="006706DB"/>
    <w:rsid w:val="006845FE"/>
    <w:rsid w:val="00687599"/>
    <w:rsid w:val="00694555"/>
    <w:rsid w:val="00695EFE"/>
    <w:rsid w:val="00697F65"/>
    <w:rsid w:val="006B3046"/>
    <w:rsid w:val="006D3D74"/>
    <w:rsid w:val="006E2C7D"/>
    <w:rsid w:val="006F0C7A"/>
    <w:rsid w:val="006F400C"/>
    <w:rsid w:val="006F57C9"/>
    <w:rsid w:val="0070517D"/>
    <w:rsid w:val="00706D32"/>
    <w:rsid w:val="00723367"/>
    <w:rsid w:val="00726503"/>
    <w:rsid w:val="00726CA9"/>
    <w:rsid w:val="00732512"/>
    <w:rsid w:val="00742376"/>
    <w:rsid w:val="007558A4"/>
    <w:rsid w:val="00761700"/>
    <w:rsid w:val="0077585C"/>
    <w:rsid w:val="0077690A"/>
    <w:rsid w:val="007A09B8"/>
    <w:rsid w:val="007A3EB9"/>
    <w:rsid w:val="007A4C3A"/>
    <w:rsid w:val="007B23E1"/>
    <w:rsid w:val="007D4ED6"/>
    <w:rsid w:val="007E255F"/>
    <w:rsid w:val="0080235E"/>
    <w:rsid w:val="008206A7"/>
    <w:rsid w:val="0083569A"/>
    <w:rsid w:val="00835F93"/>
    <w:rsid w:val="0084589E"/>
    <w:rsid w:val="008633E8"/>
    <w:rsid w:val="008705BA"/>
    <w:rsid w:val="008749E6"/>
    <w:rsid w:val="008833FE"/>
    <w:rsid w:val="008E3282"/>
    <w:rsid w:val="008F4C95"/>
    <w:rsid w:val="0092156B"/>
    <w:rsid w:val="00921971"/>
    <w:rsid w:val="0092670A"/>
    <w:rsid w:val="00936BF5"/>
    <w:rsid w:val="00937D12"/>
    <w:rsid w:val="009413B4"/>
    <w:rsid w:val="00950645"/>
    <w:rsid w:val="00951B07"/>
    <w:rsid w:val="009576EC"/>
    <w:rsid w:val="00960807"/>
    <w:rsid w:val="009A5D64"/>
    <w:rsid w:val="009B4D8A"/>
    <w:rsid w:val="009C4982"/>
    <w:rsid w:val="00A005A0"/>
    <w:rsid w:val="00A03FCC"/>
    <w:rsid w:val="00A204D9"/>
    <w:rsid w:val="00A34398"/>
    <w:rsid w:val="00A368C3"/>
    <w:rsid w:val="00A36F1D"/>
    <w:rsid w:val="00A36F39"/>
    <w:rsid w:val="00A40888"/>
    <w:rsid w:val="00A416D1"/>
    <w:rsid w:val="00A54A8E"/>
    <w:rsid w:val="00A669DC"/>
    <w:rsid w:val="00A67878"/>
    <w:rsid w:val="00A76F8F"/>
    <w:rsid w:val="00A9204E"/>
    <w:rsid w:val="00A93F5B"/>
    <w:rsid w:val="00A974AF"/>
    <w:rsid w:val="00AA1016"/>
    <w:rsid w:val="00AB682B"/>
    <w:rsid w:val="00AD04F2"/>
    <w:rsid w:val="00AF4A2A"/>
    <w:rsid w:val="00AF77C8"/>
    <w:rsid w:val="00B07146"/>
    <w:rsid w:val="00B07FE6"/>
    <w:rsid w:val="00B14AC0"/>
    <w:rsid w:val="00B165DA"/>
    <w:rsid w:val="00B24F23"/>
    <w:rsid w:val="00B4574E"/>
    <w:rsid w:val="00B50264"/>
    <w:rsid w:val="00B52522"/>
    <w:rsid w:val="00B54131"/>
    <w:rsid w:val="00B80C90"/>
    <w:rsid w:val="00BA500A"/>
    <w:rsid w:val="00BB1D5A"/>
    <w:rsid w:val="00BC3ED5"/>
    <w:rsid w:val="00BE2BD5"/>
    <w:rsid w:val="00BE2FCA"/>
    <w:rsid w:val="00BF29A8"/>
    <w:rsid w:val="00BF323B"/>
    <w:rsid w:val="00C25146"/>
    <w:rsid w:val="00C44F18"/>
    <w:rsid w:val="00C5303B"/>
    <w:rsid w:val="00C60937"/>
    <w:rsid w:val="00C63B56"/>
    <w:rsid w:val="00C64348"/>
    <w:rsid w:val="00C64D80"/>
    <w:rsid w:val="00C745AB"/>
    <w:rsid w:val="00C941AF"/>
    <w:rsid w:val="00CA050D"/>
    <w:rsid w:val="00CB4C68"/>
    <w:rsid w:val="00CB5445"/>
    <w:rsid w:val="00CC52A8"/>
    <w:rsid w:val="00CC626B"/>
    <w:rsid w:val="00CD5EF9"/>
    <w:rsid w:val="00CE2851"/>
    <w:rsid w:val="00CF1D2B"/>
    <w:rsid w:val="00CF30E7"/>
    <w:rsid w:val="00D067DC"/>
    <w:rsid w:val="00D115E6"/>
    <w:rsid w:val="00D25A99"/>
    <w:rsid w:val="00D3079C"/>
    <w:rsid w:val="00D32CBF"/>
    <w:rsid w:val="00D52671"/>
    <w:rsid w:val="00D53AC1"/>
    <w:rsid w:val="00D56E03"/>
    <w:rsid w:val="00D6503F"/>
    <w:rsid w:val="00D833F3"/>
    <w:rsid w:val="00D84070"/>
    <w:rsid w:val="00DB3AE3"/>
    <w:rsid w:val="00DB3BF4"/>
    <w:rsid w:val="00DC78A6"/>
    <w:rsid w:val="00DD5640"/>
    <w:rsid w:val="00DD6F7F"/>
    <w:rsid w:val="00E01AD5"/>
    <w:rsid w:val="00E30DF9"/>
    <w:rsid w:val="00E54829"/>
    <w:rsid w:val="00E61CA1"/>
    <w:rsid w:val="00E673D2"/>
    <w:rsid w:val="00E84AA7"/>
    <w:rsid w:val="00EC21D4"/>
    <w:rsid w:val="00EC74A1"/>
    <w:rsid w:val="00ED1A1D"/>
    <w:rsid w:val="00ED672F"/>
    <w:rsid w:val="00EE2AA5"/>
    <w:rsid w:val="00EE3CCB"/>
    <w:rsid w:val="00EF142C"/>
    <w:rsid w:val="00EF40F4"/>
    <w:rsid w:val="00F00719"/>
    <w:rsid w:val="00F031C0"/>
    <w:rsid w:val="00F1127E"/>
    <w:rsid w:val="00F36004"/>
    <w:rsid w:val="00F37DD0"/>
    <w:rsid w:val="00F44E1B"/>
    <w:rsid w:val="00F816A3"/>
    <w:rsid w:val="00F85916"/>
    <w:rsid w:val="00F95358"/>
    <w:rsid w:val="00F96964"/>
    <w:rsid w:val="00FA7E16"/>
    <w:rsid w:val="00FB1150"/>
    <w:rsid w:val="00FD60AC"/>
    <w:rsid w:val="00FE62DD"/>
    <w:rsid w:val="00FF0ABB"/>
    <w:rsid w:val="00FF2464"/>
    <w:rsid w:val="00FF6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unhideWhenUsed/>
    <w:qFormat/>
    <w:rsid w:val="00645252"/>
    <w:rPr>
      <w:szCs w:val="20"/>
    </w:rPr>
  </w:style>
  <w:style w:type="character" w:customStyle="1" w:styleId="FootnoteTextChar">
    <w:name w:val="Footnote Text Char"/>
    <w:basedOn w:val="DefaultParagraphFont"/>
    <w:link w:val="FootnoteText"/>
    <w:uiPriority w:val="99"/>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aliases w:val="o,fr"/>
    <w:basedOn w:val="DefaultParagraphFont"/>
    <w:uiPriority w:val="99"/>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p3">
    <w:name w:val="p3"/>
    <w:basedOn w:val="Normal"/>
    <w:rsid w:val="00A005A0"/>
    <w:pPr>
      <w:widowControl w:val="0"/>
      <w:tabs>
        <w:tab w:val="left" w:pos="204"/>
      </w:tabs>
      <w:adjustRightInd w:val="0"/>
    </w:pPr>
    <w:rPr>
      <w:rFonts w:ascii="Times New Roman" w:hAnsi="Times New Roman" w:cs="Times New Roman"/>
    </w:rPr>
  </w:style>
  <w:style w:type="paragraph" w:customStyle="1" w:styleId="p14">
    <w:name w:val="p14"/>
    <w:basedOn w:val="Normal"/>
    <w:rsid w:val="00A005A0"/>
    <w:pPr>
      <w:widowControl w:val="0"/>
      <w:tabs>
        <w:tab w:val="left" w:pos="204"/>
      </w:tabs>
      <w:adjustRightInd w:val="0"/>
    </w:pPr>
    <w:rPr>
      <w:rFonts w:ascii="Times New Roman" w:hAnsi="Times New Roman" w:cs="Times New Roman"/>
    </w:rPr>
  </w:style>
  <w:style w:type="paragraph" w:customStyle="1" w:styleId="p17">
    <w:name w:val="p17"/>
    <w:basedOn w:val="Normal"/>
    <w:rsid w:val="00A005A0"/>
    <w:pPr>
      <w:widowControl w:val="0"/>
      <w:tabs>
        <w:tab w:val="left" w:pos="5057"/>
      </w:tabs>
      <w:adjustRightInd w:val="0"/>
      <w:ind w:left="3617"/>
    </w:pPr>
    <w:rPr>
      <w:rFonts w:ascii="Times New Roman" w:hAnsi="Times New Roman" w:cs="Times New Roman"/>
    </w:rPr>
  </w:style>
  <w:style w:type="paragraph" w:customStyle="1" w:styleId="p18">
    <w:name w:val="p18"/>
    <w:basedOn w:val="Normal"/>
    <w:rsid w:val="00A005A0"/>
    <w:pPr>
      <w:widowControl w:val="0"/>
      <w:tabs>
        <w:tab w:val="left" w:pos="5062"/>
      </w:tabs>
      <w:adjustRightInd w:val="0"/>
      <w:ind w:left="3622"/>
    </w:pPr>
    <w:rPr>
      <w:rFonts w:ascii="Times New Roman" w:hAnsi="Times New Roman" w:cs="Times New Roman"/>
    </w:rPr>
  </w:style>
  <w:style w:type="paragraph" w:customStyle="1" w:styleId="StyleCentered">
    <w:name w:val="Style Centered"/>
    <w:basedOn w:val="Normal"/>
    <w:rsid w:val="00A005A0"/>
    <w:pPr>
      <w:overflowPunct w:val="0"/>
      <w:adjustRightInd w:val="0"/>
      <w:jc w:val="center"/>
      <w:textAlignment w:val="baseline"/>
    </w:pPr>
    <w:rPr>
      <w:rFonts w:ascii="Times New Roman" w:hAnsi="Times New Roman" w:cs="Times New Roman"/>
      <w:szCs w:val="20"/>
    </w:rPr>
  </w:style>
  <w:style w:type="paragraph" w:styleId="NoSpacing">
    <w:name w:val="No Spacing"/>
    <w:uiPriority w:val="1"/>
    <w:qFormat/>
    <w:rsid w:val="00EE3CCB"/>
    <w:rPr>
      <w:rFonts w:ascii="Times New Roman" w:eastAsia="Calibri" w:hAnsi="Times New Roman" w:cs="Times New Roman"/>
      <w:sz w:val="24"/>
    </w:rPr>
  </w:style>
  <w:style w:type="paragraph" w:customStyle="1" w:styleId="Default">
    <w:name w:val="Default"/>
    <w:rsid w:val="00222268"/>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coogan@pa.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coogan@pa.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dagarcia@FIRSTENERGYCORP.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acodeandbulletin.gov/Display/pacode?titleNumber=052&amp;file=/secure/pacode/data/052/052toc.html&amp;searchunitkeywords=&amp;operator=OR&amp;title=null" TargetMode="External"/><Relationship Id="rId5" Type="http://schemas.openxmlformats.org/officeDocument/2006/relationships/numbering" Target="numbering.xml"/><Relationship Id="rId15" Type="http://schemas.openxmlformats.org/officeDocument/2006/relationships/hyperlink" Target="mailto:PARegulatoryComplaints@firstenergycorp.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246184C-EDC1-42FA-A78D-D4871E8796E8}">
  <ds:schemaRefs>
    <ds:schemaRef ds:uri="http://schemas.openxmlformats.org/officeDocument/2006/bibliography"/>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6</Pages>
  <Words>1395</Words>
  <Characters>7956</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2019-04-11T16:35:00Z</cp:lastPrinted>
  <dcterms:created xsi:type="dcterms:W3CDTF">2024-03-01T20:12:00Z</dcterms:created>
  <dcterms:modified xsi:type="dcterms:W3CDTF">2024-03-01T20:12:00Z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