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9485" w14:textId="77777777" w:rsidR="004724E8" w:rsidRDefault="004724E8" w:rsidP="004724E8">
      <w:pPr>
        <w:jc w:val="center"/>
        <w:outlineLvl w:val="0"/>
        <w:rPr>
          <w:b/>
          <w:sz w:val="24"/>
          <w:szCs w:val="24"/>
        </w:rPr>
      </w:pPr>
      <w:r>
        <w:rPr>
          <w:b/>
          <w:sz w:val="24"/>
          <w:szCs w:val="24"/>
        </w:rPr>
        <w:t>BEFORE THE</w:t>
      </w:r>
    </w:p>
    <w:p w14:paraId="25AE80C5" w14:textId="77777777" w:rsidR="004724E8" w:rsidRDefault="004724E8" w:rsidP="004724E8">
      <w:pPr>
        <w:jc w:val="center"/>
        <w:outlineLvl w:val="0"/>
        <w:rPr>
          <w:b/>
          <w:sz w:val="24"/>
          <w:szCs w:val="24"/>
        </w:rPr>
      </w:pPr>
      <w:smartTag w:uri="urn:schemas-microsoft-com:office:smarttags" w:element="State">
        <w:smartTag w:uri="urn:schemas-microsoft-com:office:smarttags" w:element="place">
          <w:r>
            <w:rPr>
              <w:b/>
              <w:sz w:val="24"/>
              <w:szCs w:val="24"/>
            </w:rPr>
            <w:t>PENNSYLVANIA</w:t>
          </w:r>
        </w:smartTag>
      </w:smartTag>
      <w:r>
        <w:rPr>
          <w:b/>
          <w:sz w:val="24"/>
          <w:szCs w:val="24"/>
        </w:rPr>
        <w:t xml:space="preserve"> PUBLIC UTILITY COMMISSION</w:t>
      </w:r>
    </w:p>
    <w:p w14:paraId="328EBFDD" w14:textId="77777777" w:rsidR="004724E8" w:rsidRDefault="004724E8" w:rsidP="004724E8">
      <w:pPr>
        <w:jc w:val="center"/>
        <w:rPr>
          <w:b/>
          <w:sz w:val="24"/>
          <w:szCs w:val="24"/>
        </w:rPr>
      </w:pPr>
    </w:p>
    <w:p w14:paraId="296340E7" w14:textId="77777777" w:rsidR="004724E8" w:rsidRDefault="004724E8" w:rsidP="004724E8">
      <w:pPr>
        <w:jc w:val="center"/>
        <w:rPr>
          <w:b/>
          <w:sz w:val="24"/>
          <w:szCs w:val="24"/>
        </w:rPr>
      </w:pPr>
    </w:p>
    <w:p w14:paraId="5FBD998F" w14:textId="77777777" w:rsidR="004724E8" w:rsidRDefault="004724E8" w:rsidP="004724E8">
      <w:pPr>
        <w:jc w:val="center"/>
        <w:rPr>
          <w:b/>
          <w:sz w:val="24"/>
          <w:szCs w:val="24"/>
        </w:rPr>
      </w:pPr>
    </w:p>
    <w:p w14:paraId="07B8F345" w14:textId="77777777" w:rsidR="004724E8" w:rsidRDefault="004724E8" w:rsidP="004724E8">
      <w:pPr>
        <w:rPr>
          <w:sz w:val="24"/>
          <w:szCs w:val="24"/>
        </w:rPr>
      </w:pPr>
      <w:r>
        <w:rPr>
          <w:sz w:val="24"/>
          <w:szCs w:val="24"/>
        </w:rPr>
        <w:t>Steven Fred, Sr.</w:t>
      </w:r>
      <w:r>
        <w:rPr>
          <w:sz w:val="24"/>
          <w:szCs w:val="24"/>
        </w:rPr>
        <w:tab/>
      </w:r>
      <w:r>
        <w:rPr>
          <w:sz w:val="24"/>
          <w:szCs w:val="24"/>
        </w:rPr>
        <w:tab/>
      </w:r>
      <w:r>
        <w:rPr>
          <w:sz w:val="24"/>
          <w:szCs w:val="24"/>
        </w:rPr>
        <w:tab/>
      </w:r>
      <w:r>
        <w:rPr>
          <w:sz w:val="24"/>
          <w:szCs w:val="24"/>
        </w:rPr>
        <w:tab/>
      </w:r>
      <w:r>
        <w:rPr>
          <w:sz w:val="24"/>
          <w:szCs w:val="24"/>
        </w:rPr>
        <w:tab/>
        <w:t>:</w:t>
      </w:r>
    </w:p>
    <w:p w14:paraId="5D595C41" w14:textId="77777777" w:rsidR="004724E8" w:rsidRDefault="004724E8" w:rsidP="004724E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83520AD" w14:textId="77777777" w:rsidR="004724E8" w:rsidRDefault="004724E8" w:rsidP="004724E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C-2023-3042898</w:t>
      </w:r>
    </w:p>
    <w:p w14:paraId="39335860" w14:textId="77777777" w:rsidR="004724E8" w:rsidRDefault="004724E8" w:rsidP="004724E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3D13F38" w14:textId="559DC9F8" w:rsidR="00DD3605" w:rsidRDefault="004724E8" w:rsidP="004724E8">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t>:</w:t>
      </w:r>
    </w:p>
    <w:p w14:paraId="33D13F39" w14:textId="77777777" w:rsidR="00DD3605" w:rsidRPr="009E236F" w:rsidRDefault="00DD3605" w:rsidP="009E236F">
      <w:pPr>
        <w:rPr>
          <w:sz w:val="24"/>
          <w:szCs w:val="24"/>
        </w:rPr>
      </w:pPr>
    </w:p>
    <w:p w14:paraId="33D13F3A" w14:textId="77777777" w:rsidR="00DD3605" w:rsidRPr="009E236F" w:rsidRDefault="00DD3605" w:rsidP="009E236F">
      <w:pPr>
        <w:rPr>
          <w:sz w:val="24"/>
          <w:szCs w:val="24"/>
        </w:rPr>
      </w:pPr>
    </w:p>
    <w:p w14:paraId="33D13F3B" w14:textId="77777777" w:rsidR="00E122C5" w:rsidRPr="009E236F" w:rsidRDefault="00E122C5" w:rsidP="009E236F">
      <w:pPr>
        <w:rPr>
          <w:sz w:val="24"/>
          <w:szCs w:val="24"/>
        </w:rPr>
      </w:pPr>
    </w:p>
    <w:p w14:paraId="33D13F3C" w14:textId="77777777" w:rsidR="000F17D0" w:rsidRPr="00294E80" w:rsidRDefault="00985B4B" w:rsidP="00F54017">
      <w:pPr>
        <w:pStyle w:val="Heading1"/>
        <w:rPr>
          <w:rFonts w:ascii="Times New Roman" w:hAnsi="Times New Roman"/>
          <w:szCs w:val="24"/>
          <w:u w:val="none"/>
        </w:rPr>
      </w:pPr>
      <w:r w:rsidRPr="00294E80">
        <w:rPr>
          <w:rFonts w:ascii="Times New Roman" w:hAnsi="Times New Roman"/>
          <w:szCs w:val="24"/>
          <w:u w:val="none"/>
        </w:rPr>
        <w:t xml:space="preserve">FIRST INTERIM ORDER </w:t>
      </w:r>
    </w:p>
    <w:p w14:paraId="3ED7CDD1" w14:textId="77777777" w:rsidR="00C22FB2" w:rsidRDefault="00985B4B" w:rsidP="00F54017">
      <w:pPr>
        <w:pStyle w:val="Heading1"/>
        <w:rPr>
          <w:rFonts w:ascii="Times New Roman" w:hAnsi="Times New Roman"/>
          <w:szCs w:val="24"/>
          <w:u w:val="none"/>
        </w:rPr>
      </w:pPr>
      <w:r w:rsidRPr="00294E80">
        <w:rPr>
          <w:rFonts w:ascii="Times New Roman" w:hAnsi="Times New Roman"/>
          <w:szCs w:val="24"/>
          <w:u w:val="none"/>
        </w:rPr>
        <w:t xml:space="preserve">DENYING </w:t>
      </w:r>
      <w:r w:rsidR="0089250B" w:rsidRPr="00294E80">
        <w:rPr>
          <w:rFonts w:ascii="Times New Roman" w:hAnsi="Times New Roman"/>
          <w:szCs w:val="24"/>
          <w:u w:val="none"/>
        </w:rPr>
        <w:t xml:space="preserve">RESPONDENT </w:t>
      </w:r>
      <w:r w:rsidR="004C22BD">
        <w:rPr>
          <w:rFonts w:ascii="Times New Roman" w:hAnsi="Times New Roman"/>
          <w:szCs w:val="24"/>
          <w:u w:val="none"/>
        </w:rPr>
        <w:t>PHILADELPH</w:t>
      </w:r>
      <w:r w:rsidR="00C22FB2">
        <w:rPr>
          <w:rFonts w:ascii="Times New Roman" w:hAnsi="Times New Roman"/>
          <w:szCs w:val="24"/>
          <w:u w:val="none"/>
        </w:rPr>
        <w:t xml:space="preserve">IA GAS WORK’S </w:t>
      </w:r>
    </w:p>
    <w:p w14:paraId="33D13F3E" w14:textId="5C12230F" w:rsidR="00316202" w:rsidRPr="009E236F" w:rsidRDefault="00985B4B" w:rsidP="00F54017">
      <w:pPr>
        <w:pStyle w:val="Heading1"/>
        <w:rPr>
          <w:b w:val="0"/>
          <w:szCs w:val="24"/>
        </w:rPr>
      </w:pPr>
      <w:r>
        <w:rPr>
          <w:rFonts w:ascii="Times New Roman" w:hAnsi="Times New Roman"/>
          <w:szCs w:val="24"/>
        </w:rPr>
        <w:t xml:space="preserve">MOTION FOR </w:t>
      </w:r>
      <w:r w:rsidR="00046EFA">
        <w:rPr>
          <w:rFonts w:ascii="Times New Roman" w:hAnsi="Times New Roman"/>
          <w:szCs w:val="24"/>
        </w:rPr>
        <w:t>JUDGMENT ON THE PLEADINGS</w:t>
      </w:r>
      <w:r>
        <w:rPr>
          <w:rFonts w:ascii="Times New Roman" w:hAnsi="Times New Roman"/>
          <w:szCs w:val="24"/>
        </w:rPr>
        <w:t xml:space="preserve"> </w:t>
      </w:r>
    </w:p>
    <w:p w14:paraId="33D13F3F" w14:textId="77777777" w:rsidR="00DD3605" w:rsidRPr="009E236F" w:rsidRDefault="00DD3605" w:rsidP="009E236F">
      <w:pPr>
        <w:jc w:val="center"/>
        <w:rPr>
          <w:b/>
          <w:sz w:val="24"/>
          <w:szCs w:val="24"/>
        </w:rPr>
      </w:pPr>
    </w:p>
    <w:p w14:paraId="33D13F40" w14:textId="77777777" w:rsidR="00DD3605" w:rsidRPr="009E236F" w:rsidRDefault="00DD3605" w:rsidP="009E236F">
      <w:pPr>
        <w:jc w:val="center"/>
        <w:rPr>
          <w:b/>
          <w:sz w:val="24"/>
          <w:szCs w:val="24"/>
        </w:rPr>
      </w:pPr>
    </w:p>
    <w:p w14:paraId="33D13F41" w14:textId="77777777" w:rsidR="00DD3605" w:rsidRPr="009E236F" w:rsidRDefault="00DD3605" w:rsidP="009E236F">
      <w:pPr>
        <w:pStyle w:val="Heading2"/>
        <w:rPr>
          <w:rFonts w:ascii="Times New Roman" w:hAnsi="Times New Roman"/>
          <w:b w:val="0"/>
          <w:szCs w:val="24"/>
        </w:rPr>
      </w:pPr>
      <w:r w:rsidRPr="009E236F">
        <w:rPr>
          <w:rFonts w:ascii="Times New Roman" w:hAnsi="Times New Roman"/>
          <w:b w:val="0"/>
          <w:szCs w:val="24"/>
        </w:rPr>
        <w:t>Before</w:t>
      </w:r>
    </w:p>
    <w:p w14:paraId="33D13F42" w14:textId="77777777" w:rsidR="00DD3605" w:rsidRPr="009E236F" w:rsidRDefault="00F553A3" w:rsidP="009E236F">
      <w:pPr>
        <w:jc w:val="center"/>
        <w:rPr>
          <w:sz w:val="24"/>
          <w:szCs w:val="24"/>
        </w:rPr>
      </w:pPr>
      <w:r>
        <w:rPr>
          <w:sz w:val="24"/>
          <w:szCs w:val="24"/>
        </w:rPr>
        <w:t>Mark A. Hoyer</w:t>
      </w:r>
    </w:p>
    <w:p w14:paraId="33D13F43" w14:textId="77777777" w:rsidR="00DD3605" w:rsidRPr="009E236F" w:rsidRDefault="00FC0996" w:rsidP="009E236F">
      <w:pPr>
        <w:jc w:val="center"/>
        <w:rPr>
          <w:sz w:val="24"/>
          <w:szCs w:val="24"/>
        </w:rPr>
      </w:pPr>
      <w:r>
        <w:rPr>
          <w:sz w:val="24"/>
          <w:szCs w:val="24"/>
        </w:rPr>
        <w:t xml:space="preserve">Deputy Chief </w:t>
      </w:r>
      <w:r w:rsidR="00DD3605" w:rsidRPr="009E236F">
        <w:rPr>
          <w:sz w:val="24"/>
          <w:szCs w:val="24"/>
        </w:rPr>
        <w:t>Administrative Law Judge</w:t>
      </w:r>
    </w:p>
    <w:p w14:paraId="33D13F44" w14:textId="77777777" w:rsidR="00DD3605" w:rsidRPr="009E236F" w:rsidRDefault="00DD3605" w:rsidP="009E236F">
      <w:pPr>
        <w:jc w:val="center"/>
        <w:rPr>
          <w:b/>
          <w:sz w:val="24"/>
          <w:szCs w:val="24"/>
        </w:rPr>
      </w:pPr>
    </w:p>
    <w:p w14:paraId="33D13F45" w14:textId="77777777" w:rsidR="008F604A" w:rsidRDefault="008F604A" w:rsidP="009E236F">
      <w:pPr>
        <w:rPr>
          <w:b/>
          <w:sz w:val="24"/>
          <w:szCs w:val="24"/>
        </w:rPr>
      </w:pPr>
    </w:p>
    <w:p w14:paraId="33D13F46" w14:textId="19C82384" w:rsidR="003A0C8C" w:rsidRDefault="003A0C8C" w:rsidP="00F755D8">
      <w:pPr>
        <w:spacing w:line="360" w:lineRule="auto"/>
        <w:ind w:firstLine="1440"/>
        <w:rPr>
          <w:sz w:val="24"/>
          <w:szCs w:val="24"/>
        </w:rPr>
      </w:pPr>
      <w:r>
        <w:rPr>
          <w:sz w:val="24"/>
          <w:szCs w:val="24"/>
        </w:rPr>
        <w:t xml:space="preserve">This interim order denies the motion for </w:t>
      </w:r>
      <w:r w:rsidR="00ED0557">
        <w:rPr>
          <w:sz w:val="24"/>
          <w:szCs w:val="24"/>
        </w:rPr>
        <w:t>judgment on the pleadings</w:t>
      </w:r>
      <w:r w:rsidR="00C22FB2">
        <w:rPr>
          <w:sz w:val="24"/>
          <w:szCs w:val="24"/>
        </w:rPr>
        <w:t xml:space="preserve"> because </w:t>
      </w:r>
      <w:r w:rsidR="003E4038">
        <w:rPr>
          <w:sz w:val="24"/>
          <w:szCs w:val="24"/>
        </w:rPr>
        <w:t>there</w:t>
      </w:r>
      <w:r w:rsidR="00645654">
        <w:rPr>
          <w:sz w:val="24"/>
          <w:szCs w:val="24"/>
        </w:rPr>
        <w:t xml:space="preserve"> are</w:t>
      </w:r>
      <w:r w:rsidR="003E4038">
        <w:rPr>
          <w:sz w:val="24"/>
          <w:szCs w:val="24"/>
        </w:rPr>
        <w:t xml:space="preserve"> issues regarding the </w:t>
      </w:r>
      <w:r w:rsidR="00520E9D">
        <w:rPr>
          <w:sz w:val="24"/>
          <w:szCs w:val="24"/>
        </w:rPr>
        <w:t>termination</w:t>
      </w:r>
      <w:r w:rsidR="00645654">
        <w:rPr>
          <w:sz w:val="24"/>
          <w:szCs w:val="24"/>
        </w:rPr>
        <w:t xml:space="preserve"> notice </w:t>
      </w:r>
      <w:r w:rsidR="00520E9D">
        <w:rPr>
          <w:sz w:val="24"/>
          <w:szCs w:val="24"/>
        </w:rPr>
        <w:t xml:space="preserve">and whether </w:t>
      </w:r>
      <w:r w:rsidR="002B404C">
        <w:rPr>
          <w:sz w:val="24"/>
          <w:szCs w:val="24"/>
        </w:rPr>
        <w:t xml:space="preserve">Philadelphia Gas Works is complying with the </w:t>
      </w:r>
      <w:r w:rsidR="003F4B24">
        <w:rPr>
          <w:sz w:val="24"/>
          <w:szCs w:val="24"/>
        </w:rPr>
        <w:t>Public Utility Code</w:t>
      </w:r>
      <w:r w:rsidR="0018726A">
        <w:rPr>
          <w:sz w:val="24"/>
          <w:szCs w:val="24"/>
        </w:rPr>
        <w:t xml:space="preserve"> </w:t>
      </w:r>
      <w:r w:rsidR="003F4B24">
        <w:rPr>
          <w:sz w:val="24"/>
          <w:szCs w:val="24"/>
        </w:rPr>
        <w:t xml:space="preserve">and applicable law.  </w:t>
      </w:r>
      <w:r w:rsidR="00ED0557">
        <w:rPr>
          <w:sz w:val="24"/>
          <w:szCs w:val="24"/>
        </w:rPr>
        <w:t xml:space="preserve"> </w:t>
      </w:r>
      <w:r>
        <w:rPr>
          <w:sz w:val="24"/>
          <w:szCs w:val="24"/>
        </w:rPr>
        <w:t xml:space="preserve">  </w:t>
      </w:r>
    </w:p>
    <w:p w14:paraId="33D13F47" w14:textId="77777777" w:rsidR="003A0C8C" w:rsidRDefault="003A0C8C" w:rsidP="009E236F">
      <w:pPr>
        <w:rPr>
          <w:sz w:val="24"/>
          <w:szCs w:val="24"/>
        </w:rPr>
      </w:pPr>
    </w:p>
    <w:p w14:paraId="33D13F48" w14:textId="77777777" w:rsidR="003A0C8C" w:rsidRPr="003A0C8C" w:rsidRDefault="003A0C8C" w:rsidP="009E236F">
      <w:pPr>
        <w:rPr>
          <w:sz w:val="24"/>
          <w:szCs w:val="24"/>
        </w:rPr>
      </w:pPr>
    </w:p>
    <w:p w14:paraId="33D13F49" w14:textId="77777777" w:rsidR="00DD3605" w:rsidRPr="009E236F" w:rsidRDefault="00DD3605" w:rsidP="009E236F">
      <w:pPr>
        <w:pStyle w:val="Heading1"/>
        <w:tabs>
          <w:tab w:val="left" w:pos="1980"/>
        </w:tabs>
        <w:rPr>
          <w:rFonts w:ascii="Times New Roman" w:hAnsi="Times New Roman"/>
          <w:b w:val="0"/>
          <w:szCs w:val="24"/>
        </w:rPr>
      </w:pPr>
      <w:r w:rsidRPr="009E236F">
        <w:rPr>
          <w:rFonts w:ascii="Times New Roman" w:hAnsi="Times New Roman"/>
          <w:b w:val="0"/>
          <w:szCs w:val="24"/>
        </w:rPr>
        <w:t>HISTORY OF THE PROCEEDING</w:t>
      </w:r>
    </w:p>
    <w:p w14:paraId="33D13F4A" w14:textId="77777777" w:rsidR="00DD3605" w:rsidRPr="009E236F" w:rsidRDefault="00DD3605" w:rsidP="009E236F">
      <w:pPr>
        <w:rPr>
          <w:sz w:val="24"/>
          <w:szCs w:val="24"/>
        </w:rPr>
      </w:pPr>
    </w:p>
    <w:p w14:paraId="33D13F4B" w14:textId="77777777" w:rsidR="008F604A" w:rsidRPr="009E236F" w:rsidRDefault="008F604A" w:rsidP="009E236F">
      <w:pPr>
        <w:rPr>
          <w:sz w:val="24"/>
          <w:szCs w:val="24"/>
        </w:rPr>
      </w:pPr>
    </w:p>
    <w:p w14:paraId="67E8FC2D" w14:textId="5FE0FB2D" w:rsidR="00F16301" w:rsidRDefault="00F16301" w:rsidP="00F16301">
      <w:pPr>
        <w:spacing w:line="360" w:lineRule="auto"/>
        <w:ind w:firstLine="1440"/>
        <w:rPr>
          <w:sz w:val="24"/>
          <w:szCs w:val="24"/>
        </w:rPr>
      </w:pPr>
      <w:bookmarkStart w:id="0" w:name="_Hlk58233751"/>
      <w:r>
        <w:rPr>
          <w:sz w:val="24"/>
          <w:szCs w:val="24"/>
        </w:rPr>
        <w:t xml:space="preserve">On September 11, 2023, Steven Fred, Sr. (Complainant) filed a Formal Complaint (Complaint) with the Pennsylvania Public Utility Commission (Commission) against Philadelphia Gas Works (Respondent or PGW) alleging PGW is threatening to shut off his service or has already shut off his service and that there are incorrect charges on his bill.  Complainant </w:t>
      </w:r>
      <w:bookmarkStart w:id="1" w:name="_Hlk160622913"/>
      <w:r>
        <w:rPr>
          <w:sz w:val="24"/>
          <w:szCs w:val="24"/>
        </w:rPr>
        <w:t xml:space="preserve">alleged fluctuations in his gas bill for the following billing months: December 2020, January 2021, February 2021, March 2021, April 2021 and May 2021.  Complainant also wrote on the Formal Complaint form under the “Requested Relief” section that “Previous Docket to link C-2021-3026266.”    </w:t>
      </w:r>
    </w:p>
    <w:p w14:paraId="6F3172C4" w14:textId="77777777" w:rsidR="00701D11" w:rsidRDefault="00701D11" w:rsidP="00F16301">
      <w:pPr>
        <w:spacing w:line="360" w:lineRule="auto"/>
        <w:ind w:firstLine="1440"/>
        <w:rPr>
          <w:sz w:val="24"/>
          <w:szCs w:val="24"/>
        </w:rPr>
      </w:pPr>
    </w:p>
    <w:bookmarkEnd w:id="0"/>
    <w:bookmarkEnd w:id="1"/>
    <w:p w14:paraId="76FB28C0" w14:textId="16D2284B" w:rsidR="00F16301" w:rsidRDefault="00F16301" w:rsidP="00701D11">
      <w:pPr>
        <w:spacing w:line="360" w:lineRule="auto"/>
        <w:rPr>
          <w:sz w:val="24"/>
          <w:szCs w:val="24"/>
        </w:rPr>
      </w:pPr>
      <w:r>
        <w:rPr>
          <w:sz w:val="24"/>
          <w:szCs w:val="24"/>
        </w:rPr>
        <w:lastRenderedPageBreak/>
        <w:tab/>
      </w:r>
      <w:r>
        <w:rPr>
          <w:sz w:val="24"/>
          <w:szCs w:val="24"/>
        </w:rPr>
        <w:tab/>
        <w:t>On October 2, 2023, PGW filed an Answer and New Matter.  PGW avers in New Matter that the instant Complaint is identical to the complaint filed by Mr. Fred at Docket No. C-2021-3026266.  PGW further avers that o</w:t>
      </w:r>
      <w:r w:rsidRPr="00C64EBD">
        <w:rPr>
          <w:sz w:val="24"/>
          <w:szCs w:val="24"/>
        </w:rPr>
        <w:t>n March 29, 2022, the Commission issued a Final Order denying and dismissing the complaint and marking the docket closed</w:t>
      </w:r>
      <w:r>
        <w:rPr>
          <w:sz w:val="24"/>
          <w:szCs w:val="24"/>
        </w:rPr>
        <w:t xml:space="preserve"> at Docket No. C-2021-3026266.  PGW asserts that </w:t>
      </w:r>
      <w:r w:rsidRPr="00C64EBD">
        <w:rPr>
          <w:sz w:val="24"/>
          <w:szCs w:val="24"/>
        </w:rPr>
        <w:t xml:space="preserve">all the issues raised in the instant Complaint have been previously decided in a prior proceeding where the parties had an opportunity to appear and be heard, </w:t>
      </w:r>
      <w:r>
        <w:rPr>
          <w:sz w:val="24"/>
          <w:szCs w:val="24"/>
        </w:rPr>
        <w:t xml:space="preserve">and that </w:t>
      </w:r>
      <w:r w:rsidRPr="00C64EBD">
        <w:rPr>
          <w:sz w:val="24"/>
          <w:szCs w:val="24"/>
        </w:rPr>
        <w:t>the instant Complaint is barred by the doctrine of res judicata.</w:t>
      </w:r>
      <w:r>
        <w:rPr>
          <w:sz w:val="24"/>
          <w:szCs w:val="24"/>
        </w:rPr>
        <w:t xml:space="preserve">  On October 24, 2023, Mr. Fred filed a pleading which the undersigned finds to be a reply to PGW’s New Matter.  </w:t>
      </w:r>
    </w:p>
    <w:p w14:paraId="1C575081" w14:textId="77777777" w:rsidR="00F16301" w:rsidRDefault="00F16301" w:rsidP="00F16301">
      <w:pPr>
        <w:spacing w:line="360" w:lineRule="auto"/>
        <w:ind w:firstLine="1440"/>
        <w:rPr>
          <w:sz w:val="24"/>
          <w:szCs w:val="24"/>
        </w:rPr>
      </w:pPr>
    </w:p>
    <w:p w14:paraId="5CB816FD" w14:textId="77777777" w:rsidR="00F16301" w:rsidRDefault="00F16301" w:rsidP="00F16301">
      <w:pPr>
        <w:spacing w:line="360" w:lineRule="auto"/>
        <w:ind w:firstLine="1440"/>
        <w:rPr>
          <w:sz w:val="24"/>
          <w:szCs w:val="24"/>
        </w:rPr>
      </w:pPr>
      <w:r>
        <w:rPr>
          <w:sz w:val="24"/>
          <w:szCs w:val="24"/>
        </w:rPr>
        <w:t xml:space="preserve">On December 21, 2023, PGW filed a Motion for Judgment on the Pleadings.  No answer to the Motion for Judgment on the Pleadings has been filed by Complainant. </w:t>
      </w:r>
    </w:p>
    <w:p w14:paraId="1D56D59C" w14:textId="77777777" w:rsidR="00F16301" w:rsidRDefault="00F16301" w:rsidP="00F16301">
      <w:pPr>
        <w:spacing w:line="360" w:lineRule="auto"/>
        <w:ind w:firstLine="1440"/>
        <w:rPr>
          <w:sz w:val="24"/>
          <w:szCs w:val="24"/>
        </w:rPr>
      </w:pPr>
    </w:p>
    <w:p w14:paraId="33D13F50" w14:textId="4E74D60A" w:rsidR="00D718A3" w:rsidRDefault="00F16301" w:rsidP="00F16301">
      <w:pPr>
        <w:spacing w:line="360" w:lineRule="auto"/>
        <w:ind w:firstLine="1440"/>
        <w:rPr>
          <w:sz w:val="24"/>
          <w:szCs w:val="24"/>
        </w:rPr>
      </w:pPr>
      <w:r>
        <w:rPr>
          <w:sz w:val="24"/>
          <w:szCs w:val="24"/>
        </w:rPr>
        <w:t>On January 3, 2024, a Motion Judge Assignment Notice was served on the parties assigning this matter to me.</w:t>
      </w:r>
    </w:p>
    <w:p w14:paraId="33D13F51" w14:textId="77777777" w:rsidR="00477B5E" w:rsidRDefault="00477B5E" w:rsidP="00EB3C5F">
      <w:pPr>
        <w:spacing w:line="360" w:lineRule="auto"/>
        <w:jc w:val="center"/>
        <w:rPr>
          <w:sz w:val="24"/>
          <w:szCs w:val="24"/>
          <w:u w:val="single"/>
        </w:rPr>
      </w:pPr>
    </w:p>
    <w:p w14:paraId="33D13F52" w14:textId="77777777" w:rsidR="00EB3C5F" w:rsidRPr="00EB3C5F" w:rsidRDefault="00EB3C5F" w:rsidP="00EB3C5F">
      <w:pPr>
        <w:spacing w:line="360" w:lineRule="auto"/>
        <w:jc w:val="center"/>
        <w:rPr>
          <w:sz w:val="24"/>
          <w:szCs w:val="24"/>
        </w:rPr>
      </w:pPr>
      <w:r>
        <w:rPr>
          <w:sz w:val="24"/>
          <w:szCs w:val="24"/>
          <w:u w:val="single"/>
        </w:rPr>
        <w:t>DISCUSSION</w:t>
      </w:r>
    </w:p>
    <w:p w14:paraId="33D13F53" w14:textId="77777777" w:rsidR="00A31E28" w:rsidRDefault="00A31E28" w:rsidP="009E236F">
      <w:pPr>
        <w:spacing w:line="360" w:lineRule="auto"/>
        <w:rPr>
          <w:sz w:val="24"/>
          <w:szCs w:val="24"/>
        </w:rPr>
      </w:pPr>
    </w:p>
    <w:p w14:paraId="33D13F54" w14:textId="77777777" w:rsidR="007A7647" w:rsidRDefault="007A7647" w:rsidP="007A7647">
      <w:pPr>
        <w:spacing w:line="360" w:lineRule="auto"/>
        <w:ind w:firstLine="1440"/>
        <w:rPr>
          <w:sz w:val="24"/>
          <w:szCs w:val="24"/>
        </w:rPr>
      </w:pPr>
      <w:r w:rsidRPr="007A7647">
        <w:rPr>
          <w:sz w:val="24"/>
          <w:szCs w:val="24"/>
        </w:rPr>
        <w:t>The Commission’s Rules of Administrative Practice and Procedure permit parties to file preliminary motions.</w:t>
      </w:r>
      <w:r w:rsidRPr="007A7647">
        <w:rPr>
          <w:rStyle w:val="FootnoteReference"/>
          <w:sz w:val="24"/>
          <w:szCs w:val="24"/>
        </w:rPr>
        <w:footnoteReference w:id="1"/>
      </w:r>
      <w:r w:rsidRPr="007A7647">
        <w:rPr>
          <w:sz w:val="24"/>
          <w:szCs w:val="24"/>
        </w:rPr>
        <w:t xml:space="preserve">  The Commission’s regulation at 52 Pa.Code §</w:t>
      </w:r>
      <w:r w:rsidR="00CF2A91">
        <w:rPr>
          <w:sz w:val="24"/>
          <w:szCs w:val="24"/>
        </w:rPr>
        <w:t xml:space="preserve"> </w:t>
      </w:r>
      <w:r w:rsidRPr="007A7647">
        <w:rPr>
          <w:sz w:val="24"/>
          <w:szCs w:val="24"/>
        </w:rPr>
        <w:t>5.102(a), permits any party to move for judgment on the pleadings or summary judgment after the pleadings are closed, but within such time as not to delay a hearing.  In addition to the pleadings, a motion for summary judgment must be based on depositions, answers to interrogatories, admission and supporting affidavits.</w:t>
      </w:r>
      <w:r w:rsidRPr="007A7647">
        <w:rPr>
          <w:rStyle w:val="FootnoteReference"/>
          <w:sz w:val="24"/>
          <w:szCs w:val="24"/>
        </w:rPr>
        <w:footnoteReference w:id="2"/>
      </w:r>
      <w:r w:rsidRPr="007A7647">
        <w:rPr>
          <w:sz w:val="24"/>
          <w:szCs w:val="24"/>
        </w:rPr>
        <w:t xml:space="preserve">  The presiding officer will grant a preliminary motion if the record shows that there is no genuine issue as to a material fact and that the moving party is entitled to judgment as a matter of law.</w:t>
      </w:r>
      <w:r w:rsidRPr="007A7647">
        <w:rPr>
          <w:rStyle w:val="FootnoteReference"/>
          <w:sz w:val="24"/>
          <w:szCs w:val="24"/>
        </w:rPr>
        <w:footnoteReference w:id="3"/>
      </w:r>
      <w:r>
        <w:rPr>
          <w:sz w:val="24"/>
          <w:szCs w:val="24"/>
        </w:rPr>
        <w:t xml:space="preserve">  </w:t>
      </w:r>
    </w:p>
    <w:p w14:paraId="33D13F55" w14:textId="77777777" w:rsidR="007A7647" w:rsidRDefault="007A7647" w:rsidP="007A7647">
      <w:pPr>
        <w:spacing w:line="360" w:lineRule="auto"/>
        <w:ind w:firstLine="1440"/>
        <w:rPr>
          <w:sz w:val="24"/>
          <w:szCs w:val="24"/>
        </w:rPr>
      </w:pPr>
    </w:p>
    <w:p w14:paraId="33D13F57" w14:textId="0FBC366B" w:rsidR="00EB2C97" w:rsidRDefault="007A7647" w:rsidP="001226E2">
      <w:pPr>
        <w:tabs>
          <w:tab w:val="left" w:pos="7920"/>
        </w:tabs>
        <w:spacing w:line="360" w:lineRule="auto"/>
        <w:ind w:firstLine="1620"/>
        <w:rPr>
          <w:sz w:val="24"/>
          <w:szCs w:val="24"/>
        </w:rPr>
      </w:pPr>
      <w:r w:rsidRPr="007A7647">
        <w:rPr>
          <w:sz w:val="24"/>
          <w:szCs w:val="24"/>
        </w:rPr>
        <w:lastRenderedPageBreak/>
        <w:t xml:space="preserve">The moving party bears the burden of showing that no genuine issue of material fact exists and that </w:t>
      </w:r>
      <w:r w:rsidR="0020471C">
        <w:rPr>
          <w:sz w:val="24"/>
          <w:szCs w:val="24"/>
        </w:rPr>
        <w:t>s</w:t>
      </w:r>
      <w:r w:rsidR="00F26C96">
        <w:rPr>
          <w:sz w:val="24"/>
          <w:szCs w:val="24"/>
        </w:rPr>
        <w:t>he</w:t>
      </w:r>
      <w:r w:rsidRPr="007A7647">
        <w:rPr>
          <w:sz w:val="24"/>
          <w:szCs w:val="24"/>
        </w:rPr>
        <w:t xml:space="preserve"> is entitled to a judgment as a matter of law.  The Commission must view the record in the light most favorable to the non-moving party, giving that party the benefit of all reasonable inferences.</w:t>
      </w:r>
      <w:r w:rsidRPr="007A7647">
        <w:rPr>
          <w:rStyle w:val="FootnoteReference"/>
          <w:sz w:val="24"/>
          <w:szCs w:val="24"/>
        </w:rPr>
        <w:footnoteReference w:id="4"/>
      </w:r>
      <w:r w:rsidRPr="007A7647">
        <w:rPr>
          <w:sz w:val="24"/>
          <w:szCs w:val="24"/>
        </w:rPr>
        <w:t xml:space="preserve">  All doubts as to the existence of a genuine issue of material fact must be resolved against the moving party.</w:t>
      </w:r>
      <w:r w:rsidRPr="007A7647">
        <w:rPr>
          <w:rStyle w:val="FootnoteReference"/>
          <w:sz w:val="24"/>
          <w:szCs w:val="24"/>
        </w:rPr>
        <w:footnoteReference w:id="5"/>
      </w:r>
      <w:r w:rsidRPr="007A7647">
        <w:rPr>
          <w:sz w:val="24"/>
          <w:szCs w:val="24"/>
        </w:rPr>
        <w:t xml:space="preserve">  Judgment will be granted only where the right is clear and free from doubt.</w:t>
      </w:r>
    </w:p>
    <w:p w14:paraId="33D13F58" w14:textId="77777777" w:rsidR="00B645EE" w:rsidRDefault="00B645EE" w:rsidP="007A7647">
      <w:pPr>
        <w:spacing w:line="360" w:lineRule="auto"/>
        <w:ind w:firstLine="1440"/>
        <w:rPr>
          <w:sz w:val="24"/>
          <w:szCs w:val="24"/>
        </w:rPr>
      </w:pPr>
    </w:p>
    <w:p w14:paraId="33D13F5A" w14:textId="63DD8288" w:rsidR="00EB2C97" w:rsidRPr="00414ACC" w:rsidRDefault="00EB2C97" w:rsidP="00EB2C97">
      <w:pPr>
        <w:spacing w:line="360" w:lineRule="auto"/>
        <w:ind w:firstLine="1440"/>
        <w:rPr>
          <w:sz w:val="24"/>
          <w:szCs w:val="24"/>
          <w14:textOutline w14:w="9525" w14:cap="rnd" w14:cmpd="sng" w14:algn="ctr">
            <w14:noFill/>
            <w14:prstDash w14:val="solid"/>
            <w14:bevel/>
          </w14:textOutline>
        </w:rPr>
      </w:pPr>
      <w:r>
        <w:rPr>
          <w:sz w:val="24"/>
          <w:szCs w:val="24"/>
          <w14:textOutline w14:w="9525" w14:cap="rnd" w14:cmpd="sng" w14:algn="ctr">
            <w14:noFill/>
            <w14:prstDash w14:val="solid"/>
            <w14:bevel/>
          </w14:textOutline>
        </w:rPr>
        <w:t>Section 5.102 provides, in pertinent part, as follows:</w:t>
      </w:r>
    </w:p>
    <w:p w14:paraId="33D13F5B" w14:textId="77777777" w:rsidR="00F45724" w:rsidRDefault="00EB2C97" w:rsidP="001226E2">
      <w:pPr>
        <w:pStyle w:val="NormalWeb"/>
        <w:ind w:left="1800" w:right="1440"/>
        <w:jc w:val="both"/>
      </w:pPr>
      <w:r>
        <w:t> (a)  </w:t>
      </w:r>
      <w:r>
        <w:rPr>
          <w:i/>
          <w:iCs/>
        </w:rPr>
        <w:t>Generally</w:t>
      </w:r>
      <w: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33D13F5C" w14:textId="77777777" w:rsidR="00EB2C97" w:rsidRDefault="00EB2C97" w:rsidP="001226E2">
      <w:pPr>
        <w:pStyle w:val="NormalWeb"/>
        <w:tabs>
          <w:tab w:val="left" w:pos="1620"/>
        </w:tabs>
        <w:ind w:left="1800" w:right="1440"/>
        <w:jc w:val="both"/>
      </w:pPr>
      <w:r>
        <w:t> (b)  </w:t>
      </w:r>
      <w:r>
        <w:rPr>
          <w:i/>
          <w:iCs/>
        </w:rPr>
        <w:t>Answers</w:t>
      </w:r>
      <w: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33D13F5D" w14:textId="77777777" w:rsidR="00634524" w:rsidRDefault="00EB2C97" w:rsidP="001226E2">
      <w:pPr>
        <w:pStyle w:val="NormalWeb"/>
        <w:ind w:left="1800" w:right="1440"/>
        <w:jc w:val="both"/>
      </w:pPr>
      <w:r>
        <w:t> (c)  </w:t>
      </w:r>
      <w:r>
        <w:rPr>
          <w:i/>
          <w:iCs/>
        </w:rPr>
        <w:t>Motion for summary judgment</w:t>
      </w:r>
      <w:r>
        <w:t xml:space="preserve">. A motion for summary judgment must be based on the pleadings and depositions, answers to interrogatories, admissions and supporting affidavits. Documents not already filed with the Commission shall be filed with the motion. </w:t>
      </w:r>
    </w:p>
    <w:p w14:paraId="33D13F5E" w14:textId="77777777" w:rsidR="00EB2C97" w:rsidRDefault="00EB2C97" w:rsidP="001226E2">
      <w:pPr>
        <w:pStyle w:val="NormalWeb"/>
        <w:ind w:left="1800" w:right="1440"/>
        <w:jc w:val="both"/>
      </w:pPr>
      <w:r>
        <w:t>(d)  </w:t>
      </w:r>
      <w:r>
        <w:rPr>
          <w:i/>
          <w:iCs/>
        </w:rPr>
        <w:t>Decisions on motions</w:t>
      </w:r>
      <w:r>
        <w:t xml:space="preserve">. </w:t>
      </w:r>
    </w:p>
    <w:p w14:paraId="33D13F60" w14:textId="08584F27" w:rsidR="00EB2C97" w:rsidRDefault="00EB2C97" w:rsidP="001226E2">
      <w:pPr>
        <w:pStyle w:val="NormalWeb"/>
        <w:ind w:left="1800" w:right="1440"/>
        <w:jc w:val="both"/>
      </w:pPr>
      <w:r>
        <w:t>   (1)  </w:t>
      </w:r>
      <w:r>
        <w:rPr>
          <w:i/>
          <w:iCs/>
        </w:rPr>
        <w:t>Standard for grant or denial on all counts</w:t>
      </w:r>
      <w: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w:t>
      </w:r>
      <w:r>
        <w:lastRenderedPageBreak/>
        <w:t>a material fact and that the moving party is entitled to a judgment as a matter of law. * * *</w:t>
      </w:r>
    </w:p>
    <w:p w14:paraId="33D13F62" w14:textId="0053F6F6" w:rsidR="00FC0996" w:rsidRDefault="008B5896" w:rsidP="008B5896">
      <w:pPr>
        <w:pStyle w:val="NormalWeb"/>
        <w:spacing w:before="0" w:beforeAutospacing="0" w:after="0" w:afterAutospacing="0" w:line="360" w:lineRule="auto"/>
        <w:ind w:right="1440"/>
      </w:pPr>
      <w:r>
        <w:t>5</w:t>
      </w:r>
      <w:r w:rsidR="00EB2C97">
        <w:t xml:space="preserve">2 </w:t>
      </w:r>
      <w:proofErr w:type="gramStart"/>
      <w:r w:rsidR="00EB2C97">
        <w:t>P</w:t>
      </w:r>
      <w:proofErr w:type="spellStart"/>
      <w:r w:rsidR="00EB2C97">
        <w:t>a.Code</w:t>
      </w:r>
      <w:proofErr w:type="spellEnd"/>
      <w:proofErr w:type="gramEnd"/>
      <w:r w:rsidR="00EB2C97">
        <w:t xml:space="preserve"> § 5.102.  </w:t>
      </w:r>
    </w:p>
    <w:p w14:paraId="33D13F63" w14:textId="77777777" w:rsidR="006D0DA2" w:rsidRDefault="006D0DA2" w:rsidP="006D0DA2">
      <w:pPr>
        <w:pStyle w:val="NormalWeb"/>
        <w:spacing w:before="0" w:beforeAutospacing="0" w:after="0" w:afterAutospacing="0"/>
        <w:ind w:right="1440"/>
      </w:pPr>
    </w:p>
    <w:p w14:paraId="1E8E2FCA" w14:textId="77777777" w:rsidR="003D4015" w:rsidRDefault="00046EFA" w:rsidP="007A7647">
      <w:pPr>
        <w:spacing w:line="360" w:lineRule="auto"/>
        <w:ind w:firstLine="1440"/>
        <w:rPr>
          <w:sz w:val="24"/>
          <w:szCs w:val="24"/>
        </w:rPr>
      </w:pPr>
      <w:r w:rsidRPr="007A7647">
        <w:rPr>
          <w:sz w:val="24"/>
          <w:szCs w:val="24"/>
        </w:rPr>
        <w:t>The Commission must view the record in the light most favorable to the non-moving party, giving that party the benefit of all reasonable inferences.</w:t>
      </w:r>
      <w:r w:rsidRPr="007A7647">
        <w:rPr>
          <w:rStyle w:val="FootnoteReference"/>
          <w:sz w:val="24"/>
          <w:szCs w:val="24"/>
        </w:rPr>
        <w:footnoteReference w:id="6"/>
      </w:r>
      <w:r w:rsidRPr="007A7647">
        <w:rPr>
          <w:sz w:val="24"/>
          <w:szCs w:val="24"/>
        </w:rPr>
        <w:t xml:space="preserve">  All doubts as to the existence of a genuine issue of material fact must be resolved against the moving party.</w:t>
      </w:r>
      <w:r w:rsidRPr="007A7647">
        <w:rPr>
          <w:rStyle w:val="FootnoteReference"/>
          <w:sz w:val="24"/>
          <w:szCs w:val="24"/>
        </w:rPr>
        <w:footnoteReference w:id="7"/>
      </w:r>
      <w:r w:rsidRPr="007A7647">
        <w:rPr>
          <w:sz w:val="24"/>
          <w:szCs w:val="24"/>
        </w:rPr>
        <w:t xml:space="preserve">  Judgment will be granted only where the right is clear and free from doubt.</w:t>
      </w:r>
      <w:r>
        <w:rPr>
          <w:sz w:val="24"/>
          <w:szCs w:val="24"/>
        </w:rPr>
        <w:t xml:space="preserve">  </w:t>
      </w:r>
    </w:p>
    <w:p w14:paraId="61EA08DA" w14:textId="77777777" w:rsidR="003D4015" w:rsidRDefault="003D4015" w:rsidP="007A7647">
      <w:pPr>
        <w:spacing w:line="360" w:lineRule="auto"/>
        <w:ind w:firstLine="1440"/>
        <w:rPr>
          <w:sz w:val="24"/>
          <w:szCs w:val="24"/>
        </w:rPr>
      </w:pPr>
    </w:p>
    <w:p w14:paraId="09808A7C" w14:textId="4372CA0E" w:rsidR="0035487A" w:rsidRDefault="000B572A" w:rsidP="007A7647">
      <w:pPr>
        <w:spacing w:line="360" w:lineRule="auto"/>
        <w:ind w:firstLine="1440"/>
        <w:rPr>
          <w:sz w:val="24"/>
          <w:szCs w:val="24"/>
        </w:rPr>
      </w:pPr>
      <w:r>
        <w:rPr>
          <w:sz w:val="24"/>
          <w:szCs w:val="24"/>
        </w:rPr>
        <w:t xml:space="preserve">The claims raised </w:t>
      </w:r>
      <w:r w:rsidR="00DC5E0B">
        <w:rPr>
          <w:sz w:val="24"/>
          <w:szCs w:val="24"/>
        </w:rPr>
        <w:t xml:space="preserve">by Mr. Fred </w:t>
      </w:r>
      <w:r w:rsidR="00644922">
        <w:rPr>
          <w:sz w:val="24"/>
          <w:szCs w:val="24"/>
        </w:rPr>
        <w:t>in his complaint against P</w:t>
      </w:r>
      <w:r w:rsidR="00DC5E0B">
        <w:rPr>
          <w:sz w:val="24"/>
          <w:szCs w:val="24"/>
        </w:rPr>
        <w:t>GW</w:t>
      </w:r>
      <w:r w:rsidR="00644922">
        <w:rPr>
          <w:sz w:val="24"/>
          <w:szCs w:val="24"/>
        </w:rPr>
        <w:t xml:space="preserve"> at Docket No. C-2021</w:t>
      </w:r>
      <w:r w:rsidR="0015375D">
        <w:rPr>
          <w:sz w:val="24"/>
          <w:szCs w:val="24"/>
        </w:rPr>
        <w:t>-3026266 cannot be re-litigated here.  Th</w:t>
      </w:r>
      <w:r w:rsidR="00DA3192">
        <w:rPr>
          <w:sz w:val="24"/>
          <w:szCs w:val="24"/>
        </w:rPr>
        <w:t>ese</w:t>
      </w:r>
      <w:r w:rsidR="0015375D">
        <w:rPr>
          <w:sz w:val="24"/>
          <w:szCs w:val="24"/>
        </w:rPr>
        <w:t xml:space="preserve"> claims were already </w:t>
      </w:r>
      <w:r w:rsidR="00DA3192">
        <w:rPr>
          <w:sz w:val="24"/>
          <w:szCs w:val="24"/>
        </w:rPr>
        <w:t>heard</w:t>
      </w:r>
      <w:r w:rsidR="0015375D">
        <w:rPr>
          <w:sz w:val="24"/>
          <w:szCs w:val="24"/>
        </w:rPr>
        <w:t>, an Initial Decision was issued and a Final Order of the Commission</w:t>
      </w:r>
      <w:r w:rsidR="00DA3192">
        <w:rPr>
          <w:sz w:val="24"/>
          <w:szCs w:val="24"/>
        </w:rPr>
        <w:t xml:space="preserve"> </w:t>
      </w:r>
      <w:r w:rsidR="00EC4A0E">
        <w:rPr>
          <w:sz w:val="24"/>
          <w:szCs w:val="24"/>
        </w:rPr>
        <w:t xml:space="preserve">was entered on March 29, 2022, denying and dismissing the complaint and marking the docket closed.  </w:t>
      </w:r>
      <w:r w:rsidR="0015375D">
        <w:rPr>
          <w:sz w:val="24"/>
          <w:szCs w:val="24"/>
        </w:rPr>
        <w:t xml:space="preserve"> </w:t>
      </w:r>
    </w:p>
    <w:p w14:paraId="33D13F65" w14:textId="77777777" w:rsidR="003C3DA6" w:rsidRDefault="003C3DA6" w:rsidP="007A7647">
      <w:pPr>
        <w:spacing w:line="360" w:lineRule="auto"/>
        <w:ind w:firstLine="1440"/>
        <w:rPr>
          <w:sz w:val="24"/>
          <w:szCs w:val="24"/>
        </w:rPr>
      </w:pPr>
    </w:p>
    <w:p w14:paraId="33D13F66" w14:textId="1B840E85" w:rsidR="00CC6E65" w:rsidRDefault="00AE1DAA" w:rsidP="0021214E">
      <w:pPr>
        <w:pStyle w:val="ListParagraph"/>
        <w:spacing w:line="360" w:lineRule="auto"/>
        <w:ind w:left="0" w:firstLine="1440"/>
        <w:rPr>
          <w:sz w:val="24"/>
          <w:szCs w:val="24"/>
        </w:rPr>
      </w:pPr>
      <w:r>
        <w:rPr>
          <w:sz w:val="24"/>
          <w:szCs w:val="24"/>
        </w:rPr>
        <w:t>However, t</w:t>
      </w:r>
      <w:r w:rsidR="00F75EB8">
        <w:rPr>
          <w:sz w:val="24"/>
          <w:szCs w:val="24"/>
        </w:rPr>
        <w:t xml:space="preserve">he undersigned concludes that </w:t>
      </w:r>
      <w:r w:rsidR="00ED741B">
        <w:rPr>
          <w:sz w:val="24"/>
          <w:szCs w:val="24"/>
        </w:rPr>
        <w:t>the Complaint</w:t>
      </w:r>
      <w:r w:rsidR="00F75EB8">
        <w:rPr>
          <w:sz w:val="24"/>
          <w:szCs w:val="24"/>
        </w:rPr>
        <w:t xml:space="preserve"> </w:t>
      </w:r>
      <w:r>
        <w:rPr>
          <w:sz w:val="24"/>
          <w:szCs w:val="24"/>
        </w:rPr>
        <w:t xml:space="preserve">does </w:t>
      </w:r>
      <w:r w:rsidR="00ED741B">
        <w:rPr>
          <w:sz w:val="24"/>
          <w:szCs w:val="24"/>
        </w:rPr>
        <w:t>raise the issue of termination</w:t>
      </w:r>
      <w:r w:rsidR="003305D7">
        <w:rPr>
          <w:sz w:val="24"/>
          <w:szCs w:val="24"/>
        </w:rPr>
        <w:t xml:space="preserve">.  There are </w:t>
      </w:r>
      <w:r w:rsidR="00F75EB8">
        <w:rPr>
          <w:sz w:val="24"/>
          <w:szCs w:val="24"/>
        </w:rPr>
        <w:t>genuine issues of material fact</w:t>
      </w:r>
      <w:r w:rsidR="003305D7">
        <w:rPr>
          <w:sz w:val="24"/>
          <w:szCs w:val="24"/>
        </w:rPr>
        <w:t xml:space="preserve"> regarding </w:t>
      </w:r>
      <w:r w:rsidR="00470DD5">
        <w:rPr>
          <w:sz w:val="24"/>
          <w:szCs w:val="24"/>
        </w:rPr>
        <w:t>the termination notice</w:t>
      </w:r>
      <w:r w:rsidR="00F75EB8">
        <w:rPr>
          <w:sz w:val="24"/>
          <w:szCs w:val="24"/>
        </w:rPr>
        <w:t xml:space="preserve"> and PGW is not entitled to judgment as a matter of law.  </w:t>
      </w:r>
      <w:r w:rsidR="00D718A3">
        <w:rPr>
          <w:sz w:val="24"/>
          <w:szCs w:val="24"/>
        </w:rPr>
        <w:t xml:space="preserve">The undersigned concludes that </w:t>
      </w:r>
      <w:r w:rsidR="00D1611A">
        <w:rPr>
          <w:sz w:val="24"/>
          <w:szCs w:val="24"/>
        </w:rPr>
        <w:t>Philadelphia Gas Work</w:t>
      </w:r>
      <w:r w:rsidR="002430C5">
        <w:rPr>
          <w:sz w:val="24"/>
          <w:szCs w:val="24"/>
        </w:rPr>
        <w:t>s’</w:t>
      </w:r>
      <w:r w:rsidR="00046EFA">
        <w:rPr>
          <w:sz w:val="24"/>
          <w:szCs w:val="24"/>
        </w:rPr>
        <w:t xml:space="preserve"> </w:t>
      </w:r>
      <w:r w:rsidR="0021214E">
        <w:rPr>
          <w:sz w:val="24"/>
          <w:szCs w:val="24"/>
        </w:rPr>
        <w:t xml:space="preserve">motion does not meet the legal standards for </w:t>
      </w:r>
      <w:r w:rsidR="00046EFA">
        <w:rPr>
          <w:sz w:val="24"/>
          <w:szCs w:val="24"/>
        </w:rPr>
        <w:t>judgment on the pleadings</w:t>
      </w:r>
      <w:r w:rsidR="0021214E">
        <w:rPr>
          <w:sz w:val="24"/>
          <w:szCs w:val="24"/>
        </w:rPr>
        <w:t xml:space="preserve"> and therefore it is denied below.  An evidentiary hearing is needed</w:t>
      </w:r>
      <w:r w:rsidR="00EC67B1">
        <w:rPr>
          <w:sz w:val="24"/>
          <w:szCs w:val="24"/>
        </w:rPr>
        <w:t xml:space="preserve"> here</w:t>
      </w:r>
      <w:r w:rsidR="00A32213">
        <w:rPr>
          <w:sz w:val="24"/>
          <w:szCs w:val="24"/>
        </w:rPr>
        <w:t xml:space="preserve"> to </w:t>
      </w:r>
      <w:r w:rsidR="00FA11FC">
        <w:rPr>
          <w:sz w:val="24"/>
          <w:szCs w:val="24"/>
        </w:rPr>
        <w:t xml:space="preserve">obtain evidence on the termination issue raised </w:t>
      </w:r>
      <w:r w:rsidR="0087754F">
        <w:rPr>
          <w:sz w:val="24"/>
          <w:szCs w:val="24"/>
        </w:rPr>
        <w:t>i</w:t>
      </w:r>
      <w:r w:rsidR="00FA11FC">
        <w:rPr>
          <w:sz w:val="24"/>
          <w:szCs w:val="24"/>
        </w:rPr>
        <w:t>n the Complaint.</w:t>
      </w:r>
      <w:r w:rsidR="007243E9">
        <w:rPr>
          <w:sz w:val="24"/>
          <w:szCs w:val="24"/>
        </w:rPr>
        <w:t xml:space="preserve">  </w:t>
      </w:r>
    </w:p>
    <w:p w14:paraId="33D13F67" w14:textId="77777777" w:rsidR="002467CA" w:rsidRDefault="002467CA" w:rsidP="009E236F">
      <w:pPr>
        <w:spacing w:line="360" w:lineRule="auto"/>
        <w:rPr>
          <w:sz w:val="24"/>
          <w:szCs w:val="24"/>
        </w:rPr>
      </w:pPr>
    </w:p>
    <w:p w14:paraId="33D13F68" w14:textId="77777777" w:rsidR="00493D39" w:rsidRDefault="00493D39" w:rsidP="008B5896">
      <w:pPr>
        <w:keepNext/>
        <w:spacing w:line="360" w:lineRule="auto"/>
        <w:rPr>
          <w:sz w:val="24"/>
          <w:szCs w:val="24"/>
        </w:rPr>
      </w:pPr>
      <w:r w:rsidRPr="009E236F">
        <w:rPr>
          <w:sz w:val="24"/>
          <w:szCs w:val="24"/>
        </w:rPr>
        <w:lastRenderedPageBreak/>
        <w:tab/>
      </w:r>
      <w:r w:rsidRPr="009E236F">
        <w:rPr>
          <w:sz w:val="24"/>
          <w:szCs w:val="24"/>
        </w:rPr>
        <w:tab/>
        <w:t>THEREFORE</w:t>
      </w:r>
      <w:r w:rsidR="0025206D">
        <w:rPr>
          <w:sz w:val="24"/>
          <w:szCs w:val="24"/>
        </w:rPr>
        <w:t>,</w:t>
      </w:r>
    </w:p>
    <w:p w14:paraId="56D4A9EF" w14:textId="77777777" w:rsidR="00701D11" w:rsidRDefault="00701D11" w:rsidP="008B5896">
      <w:pPr>
        <w:keepNext/>
        <w:spacing w:line="360" w:lineRule="auto"/>
        <w:rPr>
          <w:sz w:val="24"/>
          <w:szCs w:val="24"/>
        </w:rPr>
      </w:pPr>
    </w:p>
    <w:p w14:paraId="33D13F6A" w14:textId="6CB780CA" w:rsidR="00493D39" w:rsidRDefault="00493D39" w:rsidP="008B5896">
      <w:pPr>
        <w:keepNext/>
        <w:spacing w:line="360" w:lineRule="auto"/>
        <w:rPr>
          <w:sz w:val="24"/>
          <w:szCs w:val="24"/>
        </w:rPr>
      </w:pPr>
      <w:r w:rsidRPr="009E236F">
        <w:rPr>
          <w:sz w:val="24"/>
          <w:szCs w:val="24"/>
        </w:rPr>
        <w:tab/>
      </w:r>
      <w:r w:rsidRPr="009E236F">
        <w:rPr>
          <w:sz w:val="24"/>
          <w:szCs w:val="24"/>
        </w:rPr>
        <w:tab/>
        <w:t>IT IS ORDERED:</w:t>
      </w:r>
    </w:p>
    <w:p w14:paraId="7E348BBB" w14:textId="77777777" w:rsidR="00701D11" w:rsidRDefault="00701D11" w:rsidP="008B5896">
      <w:pPr>
        <w:keepNext/>
        <w:spacing w:line="360" w:lineRule="auto"/>
        <w:ind w:right="1440"/>
        <w:rPr>
          <w:sz w:val="24"/>
          <w:szCs w:val="24"/>
        </w:rPr>
      </w:pPr>
    </w:p>
    <w:p w14:paraId="33D13F6B" w14:textId="524A0D2B" w:rsidR="00C45F08" w:rsidRDefault="00493D39" w:rsidP="008B5896">
      <w:pPr>
        <w:keepNext/>
        <w:spacing w:line="360" w:lineRule="auto"/>
        <w:rPr>
          <w:sz w:val="24"/>
          <w:szCs w:val="24"/>
        </w:rPr>
      </w:pPr>
      <w:r w:rsidRPr="009E236F">
        <w:rPr>
          <w:sz w:val="24"/>
          <w:szCs w:val="24"/>
        </w:rPr>
        <w:tab/>
      </w:r>
      <w:r w:rsidRPr="009E236F">
        <w:rPr>
          <w:sz w:val="24"/>
          <w:szCs w:val="24"/>
        </w:rPr>
        <w:tab/>
      </w:r>
      <w:r w:rsidR="006775E3" w:rsidRPr="009E236F">
        <w:rPr>
          <w:sz w:val="24"/>
          <w:szCs w:val="24"/>
        </w:rPr>
        <w:t xml:space="preserve"> That the </w:t>
      </w:r>
      <w:r w:rsidR="00152B69">
        <w:rPr>
          <w:sz w:val="24"/>
          <w:szCs w:val="24"/>
        </w:rPr>
        <w:t xml:space="preserve">Motion </w:t>
      </w:r>
      <w:r w:rsidR="00042B12">
        <w:rPr>
          <w:sz w:val="24"/>
          <w:szCs w:val="24"/>
        </w:rPr>
        <w:t xml:space="preserve">of </w:t>
      </w:r>
      <w:r w:rsidR="00FA11FC">
        <w:rPr>
          <w:sz w:val="24"/>
          <w:szCs w:val="24"/>
        </w:rPr>
        <w:t xml:space="preserve">Philadelphia Gas Works </w:t>
      </w:r>
      <w:r w:rsidR="007243E9">
        <w:rPr>
          <w:sz w:val="24"/>
          <w:szCs w:val="24"/>
        </w:rPr>
        <w:t>for Judgement on the Pleadings</w:t>
      </w:r>
      <w:r w:rsidR="00E604F1">
        <w:rPr>
          <w:sz w:val="24"/>
          <w:szCs w:val="24"/>
        </w:rPr>
        <w:t xml:space="preserve"> filed in </w:t>
      </w:r>
      <w:r w:rsidR="00E517F8">
        <w:rPr>
          <w:sz w:val="24"/>
          <w:szCs w:val="24"/>
        </w:rPr>
        <w:t>the</w:t>
      </w:r>
      <w:r w:rsidR="0044039A">
        <w:rPr>
          <w:sz w:val="24"/>
          <w:szCs w:val="24"/>
        </w:rPr>
        <w:t xml:space="preserve"> case of </w:t>
      </w:r>
      <w:r w:rsidR="00E604F1">
        <w:rPr>
          <w:sz w:val="24"/>
          <w:szCs w:val="24"/>
        </w:rPr>
        <w:t>Steven Fred</w:t>
      </w:r>
      <w:r w:rsidR="00E517F8">
        <w:rPr>
          <w:sz w:val="24"/>
          <w:szCs w:val="24"/>
        </w:rPr>
        <w:t>, Sr. v</w:t>
      </w:r>
      <w:r w:rsidR="0044039A">
        <w:rPr>
          <w:sz w:val="24"/>
          <w:szCs w:val="24"/>
        </w:rPr>
        <w:t>.</w:t>
      </w:r>
      <w:r w:rsidR="00E517F8">
        <w:rPr>
          <w:sz w:val="24"/>
          <w:szCs w:val="24"/>
        </w:rPr>
        <w:t xml:space="preserve"> Philadelphia Gas Works</w:t>
      </w:r>
      <w:r w:rsidR="0044039A">
        <w:rPr>
          <w:sz w:val="24"/>
          <w:szCs w:val="24"/>
        </w:rPr>
        <w:t>,</w:t>
      </w:r>
      <w:r w:rsidR="00E517F8">
        <w:rPr>
          <w:sz w:val="24"/>
          <w:szCs w:val="24"/>
        </w:rPr>
        <w:t xml:space="preserve"> </w:t>
      </w:r>
      <w:r w:rsidR="007243E9">
        <w:rPr>
          <w:sz w:val="24"/>
          <w:szCs w:val="24"/>
        </w:rPr>
        <w:t>a</w:t>
      </w:r>
      <w:r w:rsidR="000C7898">
        <w:rPr>
          <w:sz w:val="24"/>
          <w:szCs w:val="24"/>
        </w:rPr>
        <w:t>t Docket No. C-20</w:t>
      </w:r>
      <w:r w:rsidR="00AB163A">
        <w:rPr>
          <w:sz w:val="24"/>
          <w:szCs w:val="24"/>
        </w:rPr>
        <w:t>23-</w:t>
      </w:r>
      <w:r w:rsidR="00E604F1">
        <w:rPr>
          <w:sz w:val="24"/>
          <w:szCs w:val="24"/>
        </w:rPr>
        <w:t>3042898</w:t>
      </w:r>
      <w:r w:rsidR="00152B69">
        <w:rPr>
          <w:sz w:val="24"/>
          <w:szCs w:val="24"/>
        </w:rPr>
        <w:t>,</w:t>
      </w:r>
      <w:r w:rsidR="006775E3" w:rsidRPr="009E236F">
        <w:rPr>
          <w:sz w:val="24"/>
          <w:szCs w:val="24"/>
        </w:rPr>
        <w:t xml:space="preserve"> </w:t>
      </w:r>
      <w:r w:rsidR="005232FB">
        <w:rPr>
          <w:sz w:val="24"/>
          <w:szCs w:val="24"/>
        </w:rPr>
        <w:t>is</w:t>
      </w:r>
      <w:r w:rsidR="006775E3" w:rsidRPr="009E236F">
        <w:rPr>
          <w:sz w:val="24"/>
          <w:szCs w:val="24"/>
        </w:rPr>
        <w:t xml:space="preserve"> </w:t>
      </w:r>
      <w:r w:rsidR="00152B69">
        <w:rPr>
          <w:sz w:val="24"/>
          <w:szCs w:val="24"/>
        </w:rPr>
        <w:t>denied</w:t>
      </w:r>
      <w:r w:rsidR="000C7898">
        <w:rPr>
          <w:sz w:val="24"/>
          <w:szCs w:val="24"/>
        </w:rPr>
        <w:t xml:space="preserve">. </w:t>
      </w:r>
    </w:p>
    <w:p w14:paraId="33D13F6C" w14:textId="77777777" w:rsidR="002467CA" w:rsidRDefault="002467CA" w:rsidP="008B5896">
      <w:pPr>
        <w:keepNext/>
        <w:spacing w:line="360" w:lineRule="auto"/>
        <w:rPr>
          <w:sz w:val="24"/>
          <w:szCs w:val="24"/>
        </w:rPr>
      </w:pPr>
    </w:p>
    <w:p w14:paraId="33D13F6D" w14:textId="13449C20" w:rsidR="001F6037" w:rsidRPr="003C6AF4" w:rsidRDefault="00DD3605" w:rsidP="008B5896">
      <w:pPr>
        <w:keepNext/>
      </w:pPr>
      <w:r w:rsidRPr="009E236F">
        <w:rPr>
          <w:sz w:val="24"/>
          <w:szCs w:val="24"/>
        </w:rPr>
        <w:t>Date:</w:t>
      </w:r>
      <w:r w:rsidR="00D124C5">
        <w:rPr>
          <w:sz w:val="24"/>
          <w:szCs w:val="24"/>
        </w:rPr>
        <w:t xml:space="preserve">  </w:t>
      </w:r>
      <w:r w:rsidR="00853E94">
        <w:rPr>
          <w:sz w:val="24"/>
          <w:szCs w:val="24"/>
          <w:u w:val="single"/>
        </w:rPr>
        <w:t>March 11, 2024</w:t>
      </w:r>
      <w:r w:rsidRPr="009E236F">
        <w:rPr>
          <w:sz w:val="24"/>
          <w:szCs w:val="24"/>
        </w:rPr>
        <w:tab/>
      </w:r>
      <w:r w:rsidRPr="009E236F">
        <w:rPr>
          <w:sz w:val="24"/>
          <w:szCs w:val="24"/>
        </w:rPr>
        <w:tab/>
      </w:r>
      <w:r w:rsidRPr="009E236F">
        <w:rPr>
          <w:sz w:val="24"/>
          <w:szCs w:val="24"/>
        </w:rPr>
        <w:tab/>
      </w:r>
      <w:r w:rsidR="000C7898">
        <w:rPr>
          <w:sz w:val="24"/>
          <w:szCs w:val="24"/>
        </w:rPr>
        <w:tab/>
      </w:r>
      <w:r w:rsidR="001F6037" w:rsidRPr="009C6D70">
        <w:rPr>
          <w:u w:val="single"/>
        </w:rPr>
        <w:tab/>
      </w:r>
      <w:r w:rsidR="001F6037" w:rsidRPr="009C6D70">
        <w:rPr>
          <w:u w:val="single"/>
        </w:rPr>
        <w:tab/>
      </w:r>
      <w:r w:rsidR="001F6037" w:rsidRPr="003C6AF4">
        <w:rPr>
          <w:u w:val="single"/>
        </w:rPr>
        <w:t>/s/</w:t>
      </w:r>
      <w:r w:rsidR="001F6037" w:rsidRPr="003C6AF4">
        <w:rPr>
          <w:u w:val="single"/>
        </w:rPr>
        <w:tab/>
      </w:r>
      <w:r w:rsidR="001F6037" w:rsidRPr="003C6AF4">
        <w:rPr>
          <w:u w:val="single"/>
        </w:rPr>
        <w:tab/>
      </w:r>
      <w:r w:rsidR="001F6037" w:rsidRPr="003C6AF4">
        <w:rPr>
          <w:u w:val="single"/>
        </w:rPr>
        <w:tab/>
      </w:r>
      <w:r w:rsidR="001F6037" w:rsidRPr="003C6AF4">
        <w:rPr>
          <w:u w:val="single"/>
        </w:rPr>
        <w:tab/>
      </w:r>
    </w:p>
    <w:p w14:paraId="33D13F6E" w14:textId="77777777" w:rsidR="00DD3605" w:rsidRPr="009E236F" w:rsidRDefault="00DD3605" w:rsidP="008B5896">
      <w:pPr>
        <w:keepNext/>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0C7898">
        <w:rPr>
          <w:sz w:val="24"/>
          <w:szCs w:val="24"/>
        </w:rPr>
        <w:t>Mark A. Hoyer</w:t>
      </w:r>
    </w:p>
    <w:p w14:paraId="4A3B453A" w14:textId="77777777" w:rsidR="00002B82" w:rsidRDefault="00DD3605" w:rsidP="008B5896">
      <w:pPr>
        <w:keepNext/>
        <w:ind w:hanging="720"/>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E45B3C" w:rsidRPr="009E236F">
        <w:rPr>
          <w:sz w:val="24"/>
          <w:szCs w:val="24"/>
        </w:rPr>
        <w:tab/>
      </w:r>
      <w:r w:rsidR="007243E9">
        <w:rPr>
          <w:sz w:val="24"/>
          <w:szCs w:val="24"/>
        </w:rPr>
        <w:t xml:space="preserve">Deputy Chief </w:t>
      </w:r>
      <w:r w:rsidRPr="009E236F">
        <w:rPr>
          <w:sz w:val="24"/>
          <w:szCs w:val="24"/>
        </w:rPr>
        <w:t>Administrative Law Judge</w:t>
      </w:r>
    </w:p>
    <w:p w14:paraId="5EDB9623" w14:textId="77777777" w:rsidR="008B5896" w:rsidRDefault="008B5896" w:rsidP="008B5896">
      <w:pPr>
        <w:keepNext/>
        <w:ind w:hanging="720"/>
        <w:rPr>
          <w:sz w:val="24"/>
          <w:szCs w:val="24"/>
        </w:rPr>
        <w:sectPr w:rsidR="008B5896" w:rsidSect="00750628">
          <w:pgSz w:w="12240" w:h="15840"/>
          <w:pgMar w:top="1440" w:right="1440" w:bottom="1152" w:left="1440" w:header="720" w:footer="720" w:gutter="0"/>
          <w:cols w:space="720"/>
          <w:titlePg/>
          <w:docGrid w:linePitch="360"/>
        </w:sectPr>
      </w:pPr>
    </w:p>
    <w:p w14:paraId="64B1A56E" w14:textId="3105878F" w:rsidR="00002B82" w:rsidRDefault="00002B82" w:rsidP="00002B8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C-2023-3042898 - STEVEN FRED SR/V&amp;S ELMWOOD LANES INC v. PHILADELPHIA GAS WORKS</w:t>
      </w:r>
    </w:p>
    <w:p w14:paraId="0E245D22" w14:textId="77777777" w:rsidR="00002B82" w:rsidRPr="00B33070" w:rsidRDefault="00002B82" w:rsidP="00002B82">
      <w:pPr>
        <w:rPr>
          <w:rFonts w:ascii="Microsoft Sans Serif" w:eastAsia="Microsoft Sans Serif" w:hAnsi="Microsoft Sans Serif" w:cs="Microsoft Sans Serif"/>
          <w:sz w:val="24"/>
          <w:szCs w:val="24"/>
        </w:rPr>
      </w:pPr>
    </w:p>
    <w:p w14:paraId="2415919B" w14:textId="77777777" w:rsidR="00002B82" w:rsidRPr="00B33070" w:rsidRDefault="00002B82" w:rsidP="00002B82">
      <w:pPr>
        <w:rPr>
          <w:rFonts w:ascii="Microsoft Sans Serif" w:eastAsia="Microsoft Sans Serif" w:hAnsi="Microsoft Sans Serif" w:cs="Microsoft Sans Serif"/>
          <w:sz w:val="24"/>
          <w:szCs w:val="24"/>
        </w:rPr>
      </w:pPr>
      <w:r w:rsidRPr="00B33070">
        <w:rPr>
          <w:rFonts w:ascii="Microsoft Sans Serif" w:eastAsia="Microsoft Sans Serif" w:hAnsi="Microsoft Sans Serif" w:cs="Microsoft Sans Serif"/>
          <w:sz w:val="24"/>
          <w:szCs w:val="24"/>
        </w:rPr>
        <w:t>STEVEN FRED SR/</w:t>
      </w:r>
    </w:p>
    <w:p w14:paraId="6A7FC03F" w14:textId="77777777" w:rsidR="00002B82" w:rsidRPr="00B33070" w:rsidRDefault="00002B82" w:rsidP="00002B82">
      <w:pPr>
        <w:rPr>
          <w:rFonts w:ascii="Microsoft Sans Serif" w:eastAsia="Microsoft Sans Serif" w:hAnsi="Microsoft Sans Serif" w:cs="Microsoft Sans Serif"/>
          <w:sz w:val="24"/>
          <w:szCs w:val="24"/>
        </w:rPr>
      </w:pPr>
      <w:r w:rsidRPr="00B33070">
        <w:rPr>
          <w:rFonts w:ascii="Microsoft Sans Serif" w:eastAsia="Microsoft Sans Serif" w:hAnsi="Microsoft Sans Serif" w:cs="Microsoft Sans Serif"/>
          <w:sz w:val="24"/>
          <w:szCs w:val="24"/>
        </w:rPr>
        <w:t>V&amp;S ELMWOOD LANES INC</w:t>
      </w:r>
    </w:p>
    <w:p w14:paraId="41FF2207" w14:textId="77777777" w:rsidR="00002B82" w:rsidRPr="00B33070" w:rsidRDefault="00002B82" w:rsidP="00002B82">
      <w:pPr>
        <w:rPr>
          <w:rFonts w:ascii="Microsoft Sans Serif" w:hAnsi="Microsoft Sans Serif" w:cs="Microsoft Sans Serif"/>
          <w:sz w:val="24"/>
          <w:szCs w:val="24"/>
        </w:rPr>
      </w:pPr>
      <w:r w:rsidRPr="00B33070">
        <w:rPr>
          <w:rFonts w:ascii="Microsoft Sans Serif" w:hAnsi="Microsoft Sans Serif" w:cs="Microsoft Sans Serif"/>
          <w:sz w:val="24"/>
          <w:szCs w:val="24"/>
        </w:rPr>
        <w:t>127 MERIDIAN BLVD</w:t>
      </w:r>
    </w:p>
    <w:p w14:paraId="73C94B05" w14:textId="77777777" w:rsidR="00002B82" w:rsidRPr="00B33070" w:rsidRDefault="00002B82" w:rsidP="00002B82">
      <w:pPr>
        <w:rPr>
          <w:rFonts w:ascii="Microsoft Sans Serif" w:hAnsi="Microsoft Sans Serif" w:cs="Microsoft Sans Serif"/>
          <w:spacing w:val="-3"/>
          <w:sz w:val="24"/>
          <w:szCs w:val="24"/>
        </w:rPr>
      </w:pPr>
      <w:r w:rsidRPr="00B33070">
        <w:rPr>
          <w:rFonts w:ascii="Microsoft Sans Serif" w:hAnsi="Microsoft Sans Serif" w:cs="Microsoft Sans Serif"/>
          <w:sz w:val="24"/>
          <w:szCs w:val="24"/>
        </w:rPr>
        <w:t>BEAR DE 19701</w:t>
      </w:r>
    </w:p>
    <w:p w14:paraId="0C4FEEEA" w14:textId="77777777" w:rsidR="00002B82" w:rsidRPr="00B33070" w:rsidRDefault="00002B82" w:rsidP="00002B82">
      <w:pPr>
        <w:rPr>
          <w:rFonts w:ascii="Microsoft Sans Serif" w:eastAsia="Microsoft Sans Serif" w:hAnsi="Microsoft Sans Serif" w:cs="Microsoft Sans Serif"/>
          <w:b/>
          <w:bCs/>
          <w:sz w:val="24"/>
          <w:szCs w:val="24"/>
        </w:rPr>
      </w:pPr>
      <w:r w:rsidRPr="00B33070">
        <w:rPr>
          <w:rFonts w:ascii="Microsoft Sans Serif" w:eastAsia="Microsoft Sans Serif" w:hAnsi="Microsoft Sans Serif" w:cs="Microsoft Sans Serif"/>
          <w:b/>
          <w:bCs/>
          <w:sz w:val="24"/>
          <w:szCs w:val="24"/>
        </w:rPr>
        <w:t>856.723.2633</w:t>
      </w:r>
    </w:p>
    <w:p w14:paraId="718D304A" w14:textId="77777777" w:rsidR="00002B82" w:rsidRPr="00B33070" w:rsidRDefault="008B5896" w:rsidP="00002B82">
      <w:pPr>
        <w:rPr>
          <w:rFonts w:ascii="Microsoft Sans Serif" w:eastAsia="Microsoft Sans Serif" w:hAnsi="Microsoft Sans Serif" w:cs="Microsoft Sans Serif"/>
          <w:sz w:val="24"/>
          <w:szCs w:val="24"/>
        </w:rPr>
      </w:pPr>
      <w:hyperlink r:id="rId7" w:history="1">
        <w:r w:rsidR="00002B82" w:rsidRPr="00B33070">
          <w:rPr>
            <w:rStyle w:val="Hyperlink"/>
            <w:rFonts w:ascii="Microsoft Sans Serif" w:eastAsia="Microsoft Sans Serif" w:hAnsi="Microsoft Sans Serif" w:cs="Microsoft Sans Serif"/>
            <w:szCs w:val="24"/>
          </w:rPr>
          <w:t>Steve@vnslanes.com</w:t>
        </w:r>
      </w:hyperlink>
      <w:r w:rsidR="00002B82" w:rsidRPr="00B33070">
        <w:rPr>
          <w:rFonts w:ascii="Microsoft Sans Serif" w:eastAsia="Microsoft Sans Serif" w:hAnsi="Microsoft Sans Serif" w:cs="Microsoft Sans Serif"/>
          <w:sz w:val="24"/>
          <w:szCs w:val="24"/>
        </w:rPr>
        <w:br/>
        <w:t>Accepts eService</w:t>
      </w:r>
    </w:p>
    <w:p w14:paraId="50828A4E" w14:textId="77777777" w:rsidR="00002B82" w:rsidRPr="00B33070" w:rsidRDefault="00002B82" w:rsidP="00002B82">
      <w:pPr>
        <w:rPr>
          <w:rFonts w:ascii="Microsoft Sans Serif" w:eastAsia="Microsoft Sans Serif" w:hAnsi="Microsoft Sans Serif" w:cs="Microsoft Sans Serif"/>
          <w:b/>
          <w:sz w:val="24"/>
          <w:szCs w:val="24"/>
          <w:u w:val="single"/>
        </w:rPr>
      </w:pPr>
    </w:p>
    <w:p w14:paraId="3B00C341" w14:textId="77777777" w:rsidR="00002B82" w:rsidRPr="00B33070" w:rsidRDefault="00002B82" w:rsidP="00002B82">
      <w:pPr>
        <w:rPr>
          <w:rFonts w:ascii="Microsoft Sans Serif" w:eastAsia="Microsoft Sans Serif" w:hAnsi="Microsoft Sans Serif" w:cs="Microsoft Sans Serif"/>
          <w:sz w:val="24"/>
          <w:szCs w:val="24"/>
        </w:rPr>
      </w:pPr>
      <w:r w:rsidRPr="00B33070">
        <w:rPr>
          <w:rFonts w:ascii="Microsoft Sans Serif" w:eastAsia="Microsoft Sans Serif" w:hAnsi="Microsoft Sans Serif" w:cs="Microsoft Sans Serif"/>
          <w:sz w:val="24"/>
          <w:szCs w:val="24"/>
        </w:rPr>
        <w:t>GRACIELA CHRISTLIEB ESQUIRE</w:t>
      </w:r>
    </w:p>
    <w:p w14:paraId="274F6430" w14:textId="77777777" w:rsidR="00002B82" w:rsidRPr="00B33070" w:rsidRDefault="00002B82" w:rsidP="00002B82">
      <w:pPr>
        <w:rPr>
          <w:rFonts w:ascii="Microsoft Sans Serif" w:eastAsia="Microsoft Sans Serif" w:hAnsi="Microsoft Sans Serif" w:cs="Microsoft Sans Serif"/>
          <w:sz w:val="24"/>
          <w:szCs w:val="24"/>
        </w:rPr>
      </w:pPr>
      <w:r w:rsidRPr="00B33070">
        <w:rPr>
          <w:rFonts w:ascii="Microsoft Sans Serif" w:eastAsia="Microsoft Sans Serif" w:hAnsi="Microsoft Sans Serif" w:cs="Microsoft Sans Serif"/>
          <w:sz w:val="24"/>
          <w:szCs w:val="24"/>
        </w:rPr>
        <w:t>PHILADELPHIA GAS WORKS</w:t>
      </w:r>
    </w:p>
    <w:p w14:paraId="2BC35B88" w14:textId="77777777" w:rsidR="00002B82" w:rsidRPr="00B33070" w:rsidRDefault="00002B82" w:rsidP="00002B82">
      <w:pPr>
        <w:rPr>
          <w:rFonts w:ascii="Microsoft Sans Serif" w:eastAsia="Microsoft Sans Serif" w:hAnsi="Microsoft Sans Serif" w:cs="Microsoft Sans Serif"/>
          <w:sz w:val="24"/>
          <w:szCs w:val="24"/>
        </w:rPr>
      </w:pPr>
      <w:r w:rsidRPr="00B33070">
        <w:rPr>
          <w:rFonts w:ascii="Microsoft Sans Serif" w:eastAsia="Microsoft Sans Serif" w:hAnsi="Microsoft Sans Serif" w:cs="Microsoft Sans Serif"/>
          <w:sz w:val="24"/>
          <w:szCs w:val="24"/>
        </w:rPr>
        <w:t>800 WEST MONTGOMERY AVE</w:t>
      </w:r>
    </w:p>
    <w:p w14:paraId="009B3EEF" w14:textId="77777777" w:rsidR="00002B82" w:rsidRPr="00B33070" w:rsidRDefault="00002B82" w:rsidP="00002B82">
      <w:pPr>
        <w:rPr>
          <w:rFonts w:ascii="Microsoft Sans Serif" w:eastAsia="Microsoft Sans Serif" w:hAnsi="Microsoft Sans Serif" w:cs="Microsoft Sans Serif"/>
          <w:sz w:val="24"/>
          <w:szCs w:val="24"/>
        </w:rPr>
      </w:pPr>
      <w:r w:rsidRPr="00B33070">
        <w:rPr>
          <w:rFonts w:ascii="Microsoft Sans Serif" w:eastAsia="Microsoft Sans Serif" w:hAnsi="Microsoft Sans Serif" w:cs="Microsoft Sans Serif"/>
          <w:sz w:val="24"/>
          <w:szCs w:val="24"/>
        </w:rPr>
        <w:t>PHILADELPHIA PA  19122</w:t>
      </w:r>
    </w:p>
    <w:p w14:paraId="5ECA1816" w14:textId="77777777" w:rsidR="00002B82" w:rsidRPr="00B33070" w:rsidRDefault="00002B82" w:rsidP="00002B82">
      <w:pPr>
        <w:rPr>
          <w:rFonts w:ascii="Microsoft Sans Serif" w:eastAsia="Microsoft Sans Serif" w:hAnsi="Microsoft Sans Serif" w:cs="Microsoft Sans Serif"/>
          <w:b/>
          <w:bCs/>
          <w:sz w:val="24"/>
          <w:szCs w:val="24"/>
        </w:rPr>
      </w:pPr>
      <w:r w:rsidRPr="00B33070">
        <w:rPr>
          <w:rFonts w:ascii="Microsoft Sans Serif" w:eastAsia="Microsoft Sans Serif" w:hAnsi="Microsoft Sans Serif" w:cs="Microsoft Sans Serif"/>
          <w:b/>
          <w:bCs/>
          <w:sz w:val="24"/>
          <w:szCs w:val="24"/>
        </w:rPr>
        <w:t>215.684.6164</w:t>
      </w:r>
    </w:p>
    <w:p w14:paraId="0A0AE5DA" w14:textId="77777777" w:rsidR="00002B82" w:rsidRPr="00B33070" w:rsidRDefault="008B5896" w:rsidP="00002B82">
      <w:pPr>
        <w:rPr>
          <w:rFonts w:ascii="Microsoft Sans Serif" w:eastAsia="Microsoft Sans Serif" w:hAnsi="Microsoft Sans Serif" w:cs="Microsoft Sans Serif"/>
          <w:i/>
          <w:iCs/>
          <w:sz w:val="24"/>
          <w:szCs w:val="24"/>
        </w:rPr>
      </w:pPr>
      <w:hyperlink r:id="rId8" w:history="1">
        <w:r w:rsidR="00002B82" w:rsidRPr="00B33070">
          <w:rPr>
            <w:rStyle w:val="Hyperlink"/>
            <w:rFonts w:ascii="Microsoft Sans Serif" w:eastAsia="Microsoft Sans Serif" w:hAnsi="Microsoft Sans Serif" w:cs="Microsoft Sans Serif"/>
            <w:szCs w:val="24"/>
          </w:rPr>
          <w:t>Graciela.Christlieb@pgworks.com</w:t>
        </w:r>
      </w:hyperlink>
      <w:r w:rsidR="00002B82" w:rsidRPr="00B33070">
        <w:rPr>
          <w:rFonts w:ascii="Microsoft Sans Serif" w:eastAsia="Microsoft Sans Serif" w:hAnsi="Microsoft Sans Serif" w:cs="Microsoft Sans Serif"/>
          <w:sz w:val="24"/>
          <w:szCs w:val="24"/>
        </w:rPr>
        <w:br/>
        <w:t>Accepts eService</w:t>
      </w:r>
      <w:r w:rsidR="00002B82" w:rsidRPr="00B33070">
        <w:rPr>
          <w:rFonts w:ascii="Microsoft Sans Serif" w:eastAsia="Microsoft Sans Serif" w:hAnsi="Microsoft Sans Serif" w:cs="Microsoft Sans Serif"/>
          <w:sz w:val="24"/>
          <w:szCs w:val="24"/>
        </w:rPr>
        <w:br/>
      </w:r>
      <w:r w:rsidR="00002B82" w:rsidRPr="00B33070">
        <w:rPr>
          <w:rFonts w:ascii="Microsoft Sans Serif" w:eastAsia="Microsoft Sans Serif" w:hAnsi="Microsoft Sans Serif" w:cs="Microsoft Sans Serif"/>
          <w:i/>
          <w:iCs/>
          <w:sz w:val="24"/>
          <w:szCs w:val="24"/>
        </w:rPr>
        <w:t>(Counsel for PGW)</w:t>
      </w:r>
    </w:p>
    <w:p w14:paraId="5F20A3AD" w14:textId="77777777" w:rsidR="00002B82" w:rsidRPr="00B33070" w:rsidRDefault="00002B82" w:rsidP="00002B82">
      <w:pPr>
        <w:rPr>
          <w:rFonts w:ascii="Microsoft Sans Serif" w:eastAsia="Microsoft Sans Serif" w:hAnsi="Microsoft Sans Serif" w:cs="Microsoft Sans Serif"/>
          <w:sz w:val="24"/>
          <w:szCs w:val="24"/>
        </w:rPr>
      </w:pPr>
    </w:p>
    <w:p w14:paraId="023408A1" w14:textId="77777777" w:rsidR="00002B82" w:rsidRPr="00B33070" w:rsidRDefault="00002B82" w:rsidP="00002B82">
      <w:pPr>
        <w:rPr>
          <w:rFonts w:ascii="Microsoft Sans Serif" w:eastAsia="Microsoft Sans Serif" w:hAnsi="Microsoft Sans Serif" w:cs="Microsoft Sans Serif"/>
          <w:i/>
          <w:iCs/>
          <w:sz w:val="24"/>
          <w:szCs w:val="24"/>
        </w:rPr>
      </w:pPr>
    </w:p>
    <w:p w14:paraId="33D13F70" w14:textId="213BC7BB" w:rsidR="001F6037" w:rsidRDefault="001F6037" w:rsidP="00853E94">
      <w:pPr>
        <w:ind w:hanging="720"/>
        <w:rPr>
          <w:sz w:val="24"/>
          <w:szCs w:val="24"/>
        </w:rPr>
      </w:pPr>
    </w:p>
    <w:sectPr w:rsidR="001F6037" w:rsidSect="0075062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7199" w14:textId="77777777" w:rsidR="00750628" w:rsidRDefault="00750628" w:rsidP="007237C5">
      <w:r>
        <w:separator/>
      </w:r>
    </w:p>
  </w:endnote>
  <w:endnote w:type="continuationSeparator" w:id="0">
    <w:p w14:paraId="04D27C01" w14:textId="77777777" w:rsidR="00750628" w:rsidRDefault="00750628" w:rsidP="0072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644E" w14:textId="77777777" w:rsidR="00750628" w:rsidRDefault="00750628" w:rsidP="007237C5">
      <w:r>
        <w:separator/>
      </w:r>
    </w:p>
  </w:footnote>
  <w:footnote w:type="continuationSeparator" w:id="0">
    <w:p w14:paraId="25FFE747" w14:textId="77777777" w:rsidR="00750628" w:rsidRDefault="00750628" w:rsidP="007237C5">
      <w:r>
        <w:continuationSeparator/>
      </w:r>
    </w:p>
  </w:footnote>
  <w:footnote w:id="1">
    <w:p w14:paraId="33D13F7D" w14:textId="77777777" w:rsidR="007A7647" w:rsidRDefault="007A7647" w:rsidP="007316FA">
      <w:pPr>
        <w:pStyle w:val="FootnoteText"/>
        <w:ind w:left="720"/>
      </w:pPr>
      <w:r>
        <w:rPr>
          <w:rStyle w:val="FootnoteReference"/>
        </w:rPr>
        <w:footnoteRef/>
      </w:r>
      <w:r>
        <w:t xml:space="preserve"> </w:t>
      </w:r>
      <w:r>
        <w:tab/>
        <w:t>52 Pa.Code §§</w:t>
      </w:r>
      <w:r w:rsidR="00CF2A91">
        <w:t xml:space="preserve"> </w:t>
      </w:r>
      <w:r>
        <w:t>5.101-103.</w:t>
      </w:r>
    </w:p>
    <w:p w14:paraId="33D13F7E" w14:textId="77777777" w:rsidR="00C204ED" w:rsidRDefault="00C204ED" w:rsidP="00B645EE">
      <w:pPr>
        <w:pStyle w:val="FootnoteText"/>
      </w:pPr>
    </w:p>
  </w:footnote>
  <w:footnote w:id="2">
    <w:p w14:paraId="33D13F7F" w14:textId="77777777" w:rsidR="007A7647" w:rsidRDefault="007A7647" w:rsidP="007316FA">
      <w:pPr>
        <w:pStyle w:val="FootnoteText"/>
        <w:ind w:left="720"/>
      </w:pPr>
      <w:r>
        <w:rPr>
          <w:rStyle w:val="FootnoteReference"/>
        </w:rPr>
        <w:footnoteRef/>
      </w:r>
      <w:r>
        <w:t xml:space="preserve"> </w:t>
      </w:r>
      <w:r>
        <w:tab/>
        <w:t>52 Pa.Code §</w:t>
      </w:r>
      <w:r w:rsidR="00CF2A91">
        <w:t xml:space="preserve"> </w:t>
      </w:r>
      <w:r>
        <w:t>5.102(c).</w:t>
      </w:r>
    </w:p>
    <w:p w14:paraId="33D13F80" w14:textId="77777777" w:rsidR="005E7410" w:rsidRDefault="005E7410" w:rsidP="00B645EE">
      <w:pPr>
        <w:pStyle w:val="FootnoteText"/>
      </w:pPr>
    </w:p>
  </w:footnote>
  <w:footnote w:id="3">
    <w:p w14:paraId="33D13F81" w14:textId="77777777" w:rsidR="007A7647" w:rsidRDefault="007A7647" w:rsidP="007316FA">
      <w:pPr>
        <w:pStyle w:val="FootnoteText"/>
        <w:ind w:left="1440" w:hanging="720"/>
      </w:pPr>
      <w:r>
        <w:rPr>
          <w:rStyle w:val="FootnoteReference"/>
        </w:rPr>
        <w:footnoteRef/>
      </w:r>
      <w:r>
        <w:t xml:space="preserve"> </w:t>
      </w:r>
      <w:r>
        <w:tab/>
        <w:t>52 Pa.Code §</w:t>
      </w:r>
      <w:r w:rsidR="00634524">
        <w:t xml:space="preserve"> </w:t>
      </w:r>
      <w:r>
        <w:t xml:space="preserve">5.102(d)(1).  </w:t>
      </w:r>
    </w:p>
    <w:p w14:paraId="33D13F82" w14:textId="77777777" w:rsidR="00DA6B40" w:rsidRDefault="00DA6B40" w:rsidP="00B645EE">
      <w:pPr>
        <w:pStyle w:val="FootnoteText"/>
      </w:pPr>
    </w:p>
  </w:footnote>
  <w:footnote w:id="4">
    <w:p w14:paraId="33D13F83" w14:textId="77777777" w:rsidR="007A7647" w:rsidRDefault="007A7647" w:rsidP="00701D11">
      <w:pPr>
        <w:pStyle w:val="FootnoteText"/>
        <w:ind w:right="1440" w:firstLine="720"/>
      </w:pPr>
      <w:r>
        <w:rPr>
          <w:rStyle w:val="FootnoteReference"/>
        </w:rPr>
        <w:footnoteRef/>
      </w:r>
      <w:r>
        <w:t xml:space="preserve"> </w:t>
      </w:r>
      <w:r>
        <w:tab/>
      </w:r>
      <w:r w:rsidRPr="001F31F9">
        <w:rPr>
          <w:i/>
        </w:rPr>
        <w:t>First Mortgage Co. of Pennsylvania v. McCall</w:t>
      </w:r>
      <w:r>
        <w:t>, 459 A.2d 406 (</w:t>
      </w:r>
      <w:proofErr w:type="spellStart"/>
      <w:r>
        <w:t>Pa.Super</w:t>
      </w:r>
      <w:proofErr w:type="spellEnd"/>
      <w:r>
        <w:t>.</w:t>
      </w:r>
      <w:r w:rsidR="00634524">
        <w:t xml:space="preserve"> </w:t>
      </w:r>
      <w:r>
        <w:t xml:space="preserve">1983); </w:t>
      </w:r>
      <w:r w:rsidRPr="001F31F9">
        <w:rPr>
          <w:i/>
        </w:rPr>
        <w:t>Mertz v. Lakatos</w:t>
      </w:r>
      <w:r>
        <w:t xml:space="preserve">, 381 A.2d 497 (Pa.Cmwlth. 1976).  </w:t>
      </w:r>
    </w:p>
    <w:p w14:paraId="33D13F84" w14:textId="77777777" w:rsidR="00DA6B40" w:rsidRDefault="00DA6B40" w:rsidP="00B645EE">
      <w:pPr>
        <w:pStyle w:val="FootnoteText"/>
      </w:pPr>
    </w:p>
  </w:footnote>
  <w:footnote w:id="5">
    <w:p w14:paraId="33D13F85" w14:textId="77777777" w:rsidR="007A7647" w:rsidRDefault="007A7647" w:rsidP="007316FA">
      <w:pPr>
        <w:pStyle w:val="FootnoteText"/>
        <w:ind w:left="720"/>
      </w:pPr>
      <w:r>
        <w:rPr>
          <w:rStyle w:val="FootnoteReference"/>
        </w:rPr>
        <w:footnoteRef/>
      </w:r>
      <w:r>
        <w:t xml:space="preserve"> </w:t>
      </w:r>
      <w:r>
        <w:tab/>
      </w:r>
      <w:r w:rsidRPr="001F31F9">
        <w:rPr>
          <w:i/>
        </w:rPr>
        <w:t>Thomson Coal Company v. Pike Coal Company</w:t>
      </w:r>
      <w:r>
        <w:t>, 412 A.2d 466 (Pa. 1979).</w:t>
      </w:r>
    </w:p>
  </w:footnote>
  <w:footnote w:id="6">
    <w:p w14:paraId="33D13F86" w14:textId="77777777" w:rsidR="00046EFA" w:rsidRDefault="00046EFA" w:rsidP="00701D11">
      <w:pPr>
        <w:pStyle w:val="FootnoteText"/>
        <w:ind w:right="1440" w:firstLine="720"/>
      </w:pPr>
      <w:r>
        <w:rPr>
          <w:rStyle w:val="FootnoteReference"/>
        </w:rPr>
        <w:footnoteRef/>
      </w:r>
      <w:r>
        <w:t xml:space="preserve"> </w:t>
      </w:r>
      <w:r>
        <w:tab/>
      </w:r>
      <w:r w:rsidRPr="001F31F9">
        <w:rPr>
          <w:i/>
        </w:rPr>
        <w:t>First Mortgage Co. of Pennsylvania v. McCall</w:t>
      </w:r>
      <w:r>
        <w:t>, 459 A.2d 406 (</w:t>
      </w:r>
      <w:proofErr w:type="spellStart"/>
      <w:r>
        <w:t>Pa.Super</w:t>
      </w:r>
      <w:proofErr w:type="spellEnd"/>
      <w:r>
        <w:t xml:space="preserve">. 1983); </w:t>
      </w:r>
      <w:r w:rsidRPr="001F31F9">
        <w:rPr>
          <w:i/>
        </w:rPr>
        <w:t>Mertz v. Lakatos</w:t>
      </w:r>
      <w:r>
        <w:t xml:space="preserve">, 381 A.2d 497 (Pa.Cmwlth. 1976).  </w:t>
      </w:r>
    </w:p>
    <w:p w14:paraId="33D13F87" w14:textId="77777777" w:rsidR="00046EFA" w:rsidRDefault="00046EFA" w:rsidP="006D0DA2">
      <w:pPr>
        <w:pStyle w:val="FootnoteText"/>
      </w:pPr>
    </w:p>
  </w:footnote>
  <w:footnote w:id="7">
    <w:p w14:paraId="33D13F88" w14:textId="77777777" w:rsidR="00046EFA" w:rsidRDefault="00046EFA" w:rsidP="00701D11">
      <w:pPr>
        <w:pStyle w:val="FootnoteText"/>
        <w:ind w:left="720"/>
      </w:pPr>
      <w:r>
        <w:rPr>
          <w:rStyle w:val="FootnoteReference"/>
        </w:rPr>
        <w:footnoteRef/>
      </w:r>
      <w:r>
        <w:t xml:space="preserve"> </w:t>
      </w:r>
      <w:r>
        <w:tab/>
      </w:r>
      <w:r w:rsidRPr="001F31F9">
        <w:rPr>
          <w:i/>
        </w:rPr>
        <w:t>Thomson Coal Company v. Pike Coal Company</w:t>
      </w:r>
      <w:r>
        <w:t>, 412 A.2d 466 (Pa. 1979).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05"/>
    <w:rsid w:val="00000B68"/>
    <w:rsid w:val="00002B82"/>
    <w:rsid w:val="000068DD"/>
    <w:rsid w:val="0000764F"/>
    <w:rsid w:val="00014095"/>
    <w:rsid w:val="000172AC"/>
    <w:rsid w:val="00017703"/>
    <w:rsid w:val="00020616"/>
    <w:rsid w:val="00020ACF"/>
    <w:rsid w:val="00027D9B"/>
    <w:rsid w:val="00031580"/>
    <w:rsid w:val="000361C6"/>
    <w:rsid w:val="0004104F"/>
    <w:rsid w:val="00042B12"/>
    <w:rsid w:val="000453F0"/>
    <w:rsid w:val="000465FB"/>
    <w:rsid w:val="00046EFA"/>
    <w:rsid w:val="00051531"/>
    <w:rsid w:val="00051A42"/>
    <w:rsid w:val="000521CC"/>
    <w:rsid w:val="00062BBD"/>
    <w:rsid w:val="00065E2A"/>
    <w:rsid w:val="00065E73"/>
    <w:rsid w:val="00071466"/>
    <w:rsid w:val="0008097E"/>
    <w:rsid w:val="00081C45"/>
    <w:rsid w:val="00086142"/>
    <w:rsid w:val="000875CF"/>
    <w:rsid w:val="0009315C"/>
    <w:rsid w:val="00093946"/>
    <w:rsid w:val="000A0A31"/>
    <w:rsid w:val="000B28AF"/>
    <w:rsid w:val="000B32C8"/>
    <w:rsid w:val="000B572A"/>
    <w:rsid w:val="000B615A"/>
    <w:rsid w:val="000B7C4C"/>
    <w:rsid w:val="000C7898"/>
    <w:rsid w:val="000D435C"/>
    <w:rsid w:val="000E3437"/>
    <w:rsid w:val="000E3C33"/>
    <w:rsid w:val="000E4B75"/>
    <w:rsid w:val="000E7CFC"/>
    <w:rsid w:val="000F17D0"/>
    <w:rsid w:val="000F78B9"/>
    <w:rsid w:val="00100967"/>
    <w:rsid w:val="0010462E"/>
    <w:rsid w:val="00104E2F"/>
    <w:rsid w:val="001059C3"/>
    <w:rsid w:val="00107446"/>
    <w:rsid w:val="00110162"/>
    <w:rsid w:val="0011388A"/>
    <w:rsid w:val="001139BF"/>
    <w:rsid w:val="00113C3C"/>
    <w:rsid w:val="0012103D"/>
    <w:rsid w:val="001226E2"/>
    <w:rsid w:val="00123515"/>
    <w:rsid w:val="00127AFC"/>
    <w:rsid w:val="00131408"/>
    <w:rsid w:val="0013260C"/>
    <w:rsid w:val="00132676"/>
    <w:rsid w:val="001362F6"/>
    <w:rsid w:val="001375ED"/>
    <w:rsid w:val="00141B46"/>
    <w:rsid w:val="00144A9C"/>
    <w:rsid w:val="00146666"/>
    <w:rsid w:val="00152B69"/>
    <w:rsid w:val="0015375D"/>
    <w:rsid w:val="00155545"/>
    <w:rsid w:val="00156549"/>
    <w:rsid w:val="00156BD3"/>
    <w:rsid w:val="00157A98"/>
    <w:rsid w:val="001648D8"/>
    <w:rsid w:val="00166EF7"/>
    <w:rsid w:val="00170D92"/>
    <w:rsid w:val="00172CCF"/>
    <w:rsid w:val="00172EB1"/>
    <w:rsid w:val="00175A9B"/>
    <w:rsid w:val="00176DFF"/>
    <w:rsid w:val="0017718A"/>
    <w:rsid w:val="00177DEA"/>
    <w:rsid w:val="0018450B"/>
    <w:rsid w:val="0018501E"/>
    <w:rsid w:val="0018624F"/>
    <w:rsid w:val="0018726A"/>
    <w:rsid w:val="001A2FF6"/>
    <w:rsid w:val="001A3B11"/>
    <w:rsid w:val="001A4593"/>
    <w:rsid w:val="001A731D"/>
    <w:rsid w:val="001A7AE4"/>
    <w:rsid w:val="001B13A4"/>
    <w:rsid w:val="001B327A"/>
    <w:rsid w:val="001B468F"/>
    <w:rsid w:val="001B59D0"/>
    <w:rsid w:val="001B6CBA"/>
    <w:rsid w:val="001C60DE"/>
    <w:rsid w:val="001C7B8E"/>
    <w:rsid w:val="001D28AE"/>
    <w:rsid w:val="001D355B"/>
    <w:rsid w:val="001E0DF2"/>
    <w:rsid w:val="001E4F6B"/>
    <w:rsid w:val="001F3FEC"/>
    <w:rsid w:val="001F5FE0"/>
    <w:rsid w:val="001F6037"/>
    <w:rsid w:val="001F6192"/>
    <w:rsid w:val="001F7687"/>
    <w:rsid w:val="00203174"/>
    <w:rsid w:val="002036DB"/>
    <w:rsid w:val="0020471C"/>
    <w:rsid w:val="0021214E"/>
    <w:rsid w:val="00213457"/>
    <w:rsid w:val="0021560B"/>
    <w:rsid w:val="002226E1"/>
    <w:rsid w:val="00222CDF"/>
    <w:rsid w:val="00230D85"/>
    <w:rsid w:val="002325DF"/>
    <w:rsid w:val="002357D9"/>
    <w:rsid w:val="00235B6C"/>
    <w:rsid w:val="00235F06"/>
    <w:rsid w:val="002430C5"/>
    <w:rsid w:val="00243B5A"/>
    <w:rsid w:val="002467CA"/>
    <w:rsid w:val="00251461"/>
    <w:rsid w:val="00251AFF"/>
    <w:rsid w:val="00251D51"/>
    <w:rsid w:val="0025206D"/>
    <w:rsid w:val="0025276F"/>
    <w:rsid w:val="002531EB"/>
    <w:rsid w:val="00253546"/>
    <w:rsid w:val="00254902"/>
    <w:rsid w:val="00257EEB"/>
    <w:rsid w:val="00262889"/>
    <w:rsid w:val="002647AA"/>
    <w:rsid w:val="00264F64"/>
    <w:rsid w:val="00267C75"/>
    <w:rsid w:val="00270362"/>
    <w:rsid w:val="002870A9"/>
    <w:rsid w:val="00287328"/>
    <w:rsid w:val="00294E80"/>
    <w:rsid w:val="00297A4A"/>
    <w:rsid w:val="002A3CF4"/>
    <w:rsid w:val="002A7FA1"/>
    <w:rsid w:val="002B1C21"/>
    <w:rsid w:val="002B2079"/>
    <w:rsid w:val="002B2EE6"/>
    <w:rsid w:val="002B404C"/>
    <w:rsid w:val="002B42FA"/>
    <w:rsid w:val="002B53C8"/>
    <w:rsid w:val="002C539B"/>
    <w:rsid w:val="002C548E"/>
    <w:rsid w:val="002C609A"/>
    <w:rsid w:val="002C70C0"/>
    <w:rsid w:val="002D12EC"/>
    <w:rsid w:val="002D31F4"/>
    <w:rsid w:val="002D6A4C"/>
    <w:rsid w:val="002D75C6"/>
    <w:rsid w:val="002E32B5"/>
    <w:rsid w:val="002E4F07"/>
    <w:rsid w:val="002E6958"/>
    <w:rsid w:val="002F019F"/>
    <w:rsid w:val="002F269B"/>
    <w:rsid w:val="002F52AF"/>
    <w:rsid w:val="003009DE"/>
    <w:rsid w:val="00304C14"/>
    <w:rsid w:val="003073EE"/>
    <w:rsid w:val="00311384"/>
    <w:rsid w:val="00311460"/>
    <w:rsid w:val="00312033"/>
    <w:rsid w:val="0031226D"/>
    <w:rsid w:val="00313F43"/>
    <w:rsid w:val="00316202"/>
    <w:rsid w:val="00317B1C"/>
    <w:rsid w:val="00323C28"/>
    <w:rsid w:val="00323E8F"/>
    <w:rsid w:val="003277DB"/>
    <w:rsid w:val="003305D7"/>
    <w:rsid w:val="00331361"/>
    <w:rsid w:val="00331482"/>
    <w:rsid w:val="003413DF"/>
    <w:rsid w:val="00341F77"/>
    <w:rsid w:val="00343410"/>
    <w:rsid w:val="0034382B"/>
    <w:rsid w:val="003449DD"/>
    <w:rsid w:val="00351AD2"/>
    <w:rsid w:val="00352155"/>
    <w:rsid w:val="0035487A"/>
    <w:rsid w:val="003568DB"/>
    <w:rsid w:val="00360427"/>
    <w:rsid w:val="003618CD"/>
    <w:rsid w:val="0036195B"/>
    <w:rsid w:val="003627CB"/>
    <w:rsid w:val="0036596E"/>
    <w:rsid w:val="00366A60"/>
    <w:rsid w:val="00367C94"/>
    <w:rsid w:val="00371B51"/>
    <w:rsid w:val="00375267"/>
    <w:rsid w:val="00376BAB"/>
    <w:rsid w:val="00382291"/>
    <w:rsid w:val="0038241E"/>
    <w:rsid w:val="00384FE3"/>
    <w:rsid w:val="00386FBF"/>
    <w:rsid w:val="00390836"/>
    <w:rsid w:val="00394737"/>
    <w:rsid w:val="003A024E"/>
    <w:rsid w:val="003A0C8C"/>
    <w:rsid w:val="003A15DB"/>
    <w:rsid w:val="003A251A"/>
    <w:rsid w:val="003A3EEB"/>
    <w:rsid w:val="003B0425"/>
    <w:rsid w:val="003B28F4"/>
    <w:rsid w:val="003B32C5"/>
    <w:rsid w:val="003B363D"/>
    <w:rsid w:val="003B48F6"/>
    <w:rsid w:val="003B5DC2"/>
    <w:rsid w:val="003B5F87"/>
    <w:rsid w:val="003B67C1"/>
    <w:rsid w:val="003C3DA6"/>
    <w:rsid w:val="003D4015"/>
    <w:rsid w:val="003D6748"/>
    <w:rsid w:val="003D7BBA"/>
    <w:rsid w:val="003E12A9"/>
    <w:rsid w:val="003E4038"/>
    <w:rsid w:val="003E60C1"/>
    <w:rsid w:val="003E7B2E"/>
    <w:rsid w:val="003F0D0A"/>
    <w:rsid w:val="003F17AC"/>
    <w:rsid w:val="003F480E"/>
    <w:rsid w:val="003F4B24"/>
    <w:rsid w:val="00400003"/>
    <w:rsid w:val="00402FD8"/>
    <w:rsid w:val="00410C10"/>
    <w:rsid w:val="004116D3"/>
    <w:rsid w:val="00412D44"/>
    <w:rsid w:val="004132CF"/>
    <w:rsid w:val="00413DFB"/>
    <w:rsid w:val="00414ACC"/>
    <w:rsid w:val="004161DA"/>
    <w:rsid w:val="004164FE"/>
    <w:rsid w:val="00421719"/>
    <w:rsid w:val="00421EDB"/>
    <w:rsid w:val="0042367A"/>
    <w:rsid w:val="004337A3"/>
    <w:rsid w:val="0044039A"/>
    <w:rsid w:val="004461BA"/>
    <w:rsid w:val="00447265"/>
    <w:rsid w:val="00452DC3"/>
    <w:rsid w:val="00461BE2"/>
    <w:rsid w:val="004629D8"/>
    <w:rsid w:val="0046613C"/>
    <w:rsid w:val="00466412"/>
    <w:rsid w:val="00470DD5"/>
    <w:rsid w:val="00472390"/>
    <w:rsid w:val="004724E8"/>
    <w:rsid w:val="00476645"/>
    <w:rsid w:val="00476AA5"/>
    <w:rsid w:val="00477308"/>
    <w:rsid w:val="00477B5E"/>
    <w:rsid w:val="00491969"/>
    <w:rsid w:val="00493D39"/>
    <w:rsid w:val="00494177"/>
    <w:rsid w:val="00495A17"/>
    <w:rsid w:val="004A4630"/>
    <w:rsid w:val="004A4A83"/>
    <w:rsid w:val="004A4A92"/>
    <w:rsid w:val="004A55D1"/>
    <w:rsid w:val="004A5D58"/>
    <w:rsid w:val="004B3536"/>
    <w:rsid w:val="004B3B38"/>
    <w:rsid w:val="004B4B45"/>
    <w:rsid w:val="004C07D2"/>
    <w:rsid w:val="004C22BD"/>
    <w:rsid w:val="004C2794"/>
    <w:rsid w:val="004C5553"/>
    <w:rsid w:val="004D022E"/>
    <w:rsid w:val="004D4447"/>
    <w:rsid w:val="004E133C"/>
    <w:rsid w:val="004E1A8C"/>
    <w:rsid w:val="004E2D63"/>
    <w:rsid w:val="004E4202"/>
    <w:rsid w:val="004F51B0"/>
    <w:rsid w:val="004F6C8E"/>
    <w:rsid w:val="00502143"/>
    <w:rsid w:val="005028FF"/>
    <w:rsid w:val="00504287"/>
    <w:rsid w:val="00506301"/>
    <w:rsid w:val="005074C3"/>
    <w:rsid w:val="0051072B"/>
    <w:rsid w:val="00520E9D"/>
    <w:rsid w:val="00522160"/>
    <w:rsid w:val="005230F1"/>
    <w:rsid w:val="005232FB"/>
    <w:rsid w:val="00523C09"/>
    <w:rsid w:val="00532616"/>
    <w:rsid w:val="005352D3"/>
    <w:rsid w:val="00540ACE"/>
    <w:rsid w:val="005475EC"/>
    <w:rsid w:val="0055134B"/>
    <w:rsid w:val="00552D9B"/>
    <w:rsid w:val="0055746B"/>
    <w:rsid w:val="00562956"/>
    <w:rsid w:val="00564484"/>
    <w:rsid w:val="00567509"/>
    <w:rsid w:val="005726A6"/>
    <w:rsid w:val="00582365"/>
    <w:rsid w:val="00582CD8"/>
    <w:rsid w:val="0058784C"/>
    <w:rsid w:val="00590965"/>
    <w:rsid w:val="0059506A"/>
    <w:rsid w:val="005952E0"/>
    <w:rsid w:val="00595B6A"/>
    <w:rsid w:val="005A0C0F"/>
    <w:rsid w:val="005A49A2"/>
    <w:rsid w:val="005B2D8D"/>
    <w:rsid w:val="005B34B9"/>
    <w:rsid w:val="005B4379"/>
    <w:rsid w:val="005B6B5D"/>
    <w:rsid w:val="005B6C2B"/>
    <w:rsid w:val="005C1A15"/>
    <w:rsid w:val="005C2E38"/>
    <w:rsid w:val="005C319B"/>
    <w:rsid w:val="005D0346"/>
    <w:rsid w:val="005D1CEB"/>
    <w:rsid w:val="005D2D39"/>
    <w:rsid w:val="005E2080"/>
    <w:rsid w:val="005E6244"/>
    <w:rsid w:val="005E6784"/>
    <w:rsid w:val="005E7410"/>
    <w:rsid w:val="005F0C32"/>
    <w:rsid w:val="005F3A81"/>
    <w:rsid w:val="005F659B"/>
    <w:rsid w:val="005F6D34"/>
    <w:rsid w:val="005F6F2D"/>
    <w:rsid w:val="005F764E"/>
    <w:rsid w:val="00601976"/>
    <w:rsid w:val="00603A26"/>
    <w:rsid w:val="00610B4E"/>
    <w:rsid w:val="006149FB"/>
    <w:rsid w:val="00615697"/>
    <w:rsid w:val="00617E46"/>
    <w:rsid w:val="0062344C"/>
    <w:rsid w:val="00626705"/>
    <w:rsid w:val="00630B12"/>
    <w:rsid w:val="00632286"/>
    <w:rsid w:val="006339E4"/>
    <w:rsid w:val="00634524"/>
    <w:rsid w:val="006346FB"/>
    <w:rsid w:val="00636C19"/>
    <w:rsid w:val="00641F63"/>
    <w:rsid w:val="00642625"/>
    <w:rsid w:val="00644922"/>
    <w:rsid w:val="00645654"/>
    <w:rsid w:val="00647443"/>
    <w:rsid w:val="00647457"/>
    <w:rsid w:val="006533A4"/>
    <w:rsid w:val="006539B5"/>
    <w:rsid w:val="00653B68"/>
    <w:rsid w:val="00655B19"/>
    <w:rsid w:val="0066186C"/>
    <w:rsid w:val="00665AEC"/>
    <w:rsid w:val="00667FCA"/>
    <w:rsid w:val="00672A76"/>
    <w:rsid w:val="00672BA8"/>
    <w:rsid w:val="00672D17"/>
    <w:rsid w:val="0067453B"/>
    <w:rsid w:val="00676751"/>
    <w:rsid w:val="00676817"/>
    <w:rsid w:val="00676D90"/>
    <w:rsid w:val="006775E3"/>
    <w:rsid w:val="006813B4"/>
    <w:rsid w:val="006826C5"/>
    <w:rsid w:val="00682A5B"/>
    <w:rsid w:val="00682C88"/>
    <w:rsid w:val="006843A8"/>
    <w:rsid w:val="006900D5"/>
    <w:rsid w:val="0069027E"/>
    <w:rsid w:val="00690843"/>
    <w:rsid w:val="00692368"/>
    <w:rsid w:val="00692CE6"/>
    <w:rsid w:val="006933E4"/>
    <w:rsid w:val="006A41E4"/>
    <w:rsid w:val="006A4608"/>
    <w:rsid w:val="006A7438"/>
    <w:rsid w:val="006B1A38"/>
    <w:rsid w:val="006B4F76"/>
    <w:rsid w:val="006B53DE"/>
    <w:rsid w:val="006C11E9"/>
    <w:rsid w:val="006C24A2"/>
    <w:rsid w:val="006C73CF"/>
    <w:rsid w:val="006D05F2"/>
    <w:rsid w:val="006D0DA2"/>
    <w:rsid w:val="006D3591"/>
    <w:rsid w:val="006D36AC"/>
    <w:rsid w:val="006D4B2A"/>
    <w:rsid w:val="006D59AB"/>
    <w:rsid w:val="006D6151"/>
    <w:rsid w:val="006E3347"/>
    <w:rsid w:val="006F79B1"/>
    <w:rsid w:val="006F7F52"/>
    <w:rsid w:val="00700A03"/>
    <w:rsid w:val="00701D11"/>
    <w:rsid w:val="00703DE0"/>
    <w:rsid w:val="0070421D"/>
    <w:rsid w:val="00713593"/>
    <w:rsid w:val="00715F0A"/>
    <w:rsid w:val="00717A75"/>
    <w:rsid w:val="00720ACD"/>
    <w:rsid w:val="007237C5"/>
    <w:rsid w:val="007243E9"/>
    <w:rsid w:val="007244D1"/>
    <w:rsid w:val="00725255"/>
    <w:rsid w:val="00727658"/>
    <w:rsid w:val="007316FA"/>
    <w:rsid w:val="00737824"/>
    <w:rsid w:val="00737842"/>
    <w:rsid w:val="007403C2"/>
    <w:rsid w:val="007408D5"/>
    <w:rsid w:val="00744A31"/>
    <w:rsid w:val="007452F3"/>
    <w:rsid w:val="00746E27"/>
    <w:rsid w:val="00750628"/>
    <w:rsid w:val="00760832"/>
    <w:rsid w:val="00772706"/>
    <w:rsid w:val="00774DFE"/>
    <w:rsid w:val="007774E5"/>
    <w:rsid w:val="00780C16"/>
    <w:rsid w:val="00787F88"/>
    <w:rsid w:val="0079158C"/>
    <w:rsid w:val="00793DB4"/>
    <w:rsid w:val="007A0D1F"/>
    <w:rsid w:val="007A477C"/>
    <w:rsid w:val="007A56E6"/>
    <w:rsid w:val="007A717B"/>
    <w:rsid w:val="007A7647"/>
    <w:rsid w:val="007B0837"/>
    <w:rsid w:val="007B0DBB"/>
    <w:rsid w:val="007B2AC0"/>
    <w:rsid w:val="007B49D8"/>
    <w:rsid w:val="007B69CE"/>
    <w:rsid w:val="007C048A"/>
    <w:rsid w:val="007C2A51"/>
    <w:rsid w:val="007C6B1F"/>
    <w:rsid w:val="007D3733"/>
    <w:rsid w:val="007D4157"/>
    <w:rsid w:val="007E1AA0"/>
    <w:rsid w:val="007E2D1F"/>
    <w:rsid w:val="007F0C9F"/>
    <w:rsid w:val="007F1EAC"/>
    <w:rsid w:val="007F5EE7"/>
    <w:rsid w:val="007F6C3C"/>
    <w:rsid w:val="007F6F94"/>
    <w:rsid w:val="007F78B6"/>
    <w:rsid w:val="00802919"/>
    <w:rsid w:val="0080458B"/>
    <w:rsid w:val="00804FB2"/>
    <w:rsid w:val="008104AB"/>
    <w:rsid w:val="008166E0"/>
    <w:rsid w:val="008200B3"/>
    <w:rsid w:val="008215D0"/>
    <w:rsid w:val="00821A92"/>
    <w:rsid w:val="0084000E"/>
    <w:rsid w:val="008424A6"/>
    <w:rsid w:val="00844511"/>
    <w:rsid w:val="00844DBE"/>
    <w:rsid w:val="00853E94"/>
    <w:rsid w:val="008605CF"/>
    <w:rsid w:val="00867164"/>
    <w:rsid w:val="0086752F"/>
    <w:rsid w:val="0087277A"/>
    <w:rsid w:val="00873534"/>
    <w:rsid w:val="008748C3"/>
    <w:rsid w:val="00876810"/>
    <w:rsid w:val="0087754F"/>
    <w:rsid w:val="00880C89"/>
    <w:rsid w:val="00881023"/>
    <w:rsid w:val="00882CF9"/>
    <w:rsid w:val="00883BB5"/>
    <w:rsid w:val="00885DF2"/>
    <w:rsid w:val="00890339"/>
    <w:rsid w:val="00890E93"/>
    <w:rsid w:val="0089250B"/>
    <w:rsid w:val="0089738C"/>
    <w:rsid w:val="008A2208"/>
    <w:rsid w:val="008A557B"/>
    <w:rsid w:val="008B1248"/>
    <w:rsid w:val="008B15C0"/>
    <w:rsid w:val="008B5896"/>
    <w:rsid w:val="008B5D4A"/>
    <w:rsid w:val="008B6419"/>
    <w:rsid w:val="008B65EE"/>
    <w:rsid w:val="008C09AC"/>
    <w:rsid w:val="008C0B9B"/>
    <w:rsid w:val="008C22D3"/>
    <w:rsid w:val="008C258A"/>
    <w:rsid w:val="008C52E5"/>
    <w:rsid w:val="008C6F9E"/>
    <w:rsid w:val="008C74A6"/>
    <w:rsid w:val="008D041F"/>
    <w:rsid w:val="008D3A8B"/>
    <w:rsid w:val="008D70B7"/>
    <w:rsid w:val="008E0524"/>
    <w:rsid w:val="008E0C61"/>
    <w:rsid w:val="008F03F5"/>
    <w:rsid w:val="008F604A"/>
    <w:rsid w:val="008F633F"/>
    <w:rsid w:val="00901FD9"/>
    <w:rsid w:val="00902C0B"/>
    <w:rsid w:val="00904835"/>
    <w:rsid w:val="009062E7"/>
    <w:rsid w:val="0091151A"/>
    <w:rsid w:val="00911641"/>
    <w:rsid w:val="009167A8"/>
    <w:rsid w:val="0091767D"/>
    <w:rsid w:val="00920354"/>
    <w:rsid w:val="009205CE"/>
    <w:rsid w:val="00923042"/>
    <w:rsid w:val="00930862"/>
    <w:rsid w:val="009356A3"/>
    <w:rsid w:val="00946E14"/>
    <w:rsid w:val="00947D3F"/>
    <w:rsid w:val="00951A3A"/>
    <w:rsid w:val="0095403D"/>
    <w:rsid w:val="00955C2C"/>
    <w:rsid w:val="00957300"/>
    <w:rsid w:val="00960941"/>
    <w:rsid w:val="0096711C"/>
    <w:rsid w:val="00970029"/>
    <w:rsid w:val="00970B6D"/>
    <w:rsid w:val="009733A0"/>
    <w:rsid w:val="0097391A"/>
    <w:rsid w:val="00975973"/>
    <w:rsid w:val="00982D5E"/>
    <w:rsid w:val="00982EC4"/>
    <w:rsid w:val="00982F39"/>
    <w:rsid w:val="00984F7E"/>
    <w:rsid w:val="00985B4B"/>
    <w:rsid w:val="0098733F"/>
    <w:rsid w:val="0099359B"/>
    <w:rsid w:val="00994702"/>
    <w:rsid w:val="009952D2"/>
    <w:rsid w:val="009A0A30"/>
    <w:rsid w:val="009A2FFB"/>
    <w:rsid w:val="009A35EF"/>
    <w:rsid w:val="009A3A13"/>
    <w:rsid w:val="009A3A50"/>
    <w:rsid w:val="009A3DCD"/>
    <w:rsid w:val="009A5DD5"/>
    <w:rsid w:val="009A6E84"/>
    <w:rsid w:val="009B4CD4"/>
    <w:rsid w:val="009B56F5"/>
    <w:rsid w:val="009C13ED"/>
    <w:rsid w:val="009C1D62"/>
    <w:rsid w:val="009D5C76"/>
    <w:rsid w:val="009D71B4"/>
    <w:rsid w:val="009E1F11"/>
    <w:rsid w:val="009E236F"/>
    <w:rsid w:val="009E434D"/>
    <w:rsid w:val="009E58EA"/>
    <w:rsid w:val="009E6AAE"/>
    <w:rsid w:val="009F0455"/>
    <w:rsid w:val="009F15D3"/>
    <w:rsid w:val="009F1830"/>
    <w:rsid w:val="009F1C4B"/>
    <w:rsid w:val="009F55FC"/>
    <w:rsid w:val="009F5A08"/>
    <w:rsid w:val="009F72A1"/>
    <w:rsid w:val="00A00DC5"/>
    <w:rsid w:val="00A024B4"/>
    <w:rsid w:val="00A052F0"/>
    <w:rsid w:val="00A07748"/>
    <w:rsid w:val="00A07865"/>
    <w:rsid w:val="00A07B60"/>
    <w:rsid w:val="00A07DDD"/>
    <w:rsid w:val="00A10BD9"/>
    <w:rsid w:val="00A12D79"/>
    <w:rsid w:val="00A14AF3"/>
    <w:rsid w:val="00A1500A"/>
    <w:rsid w:val="00A22B82"/>
    <w:rsid w:val="00A23F46"/>
    <w:rsid w:val="00A31E28"/>
    <w:rsid w:val="00A32213"/>
    <w:rsid w:val="00A36C62"/>
    <w:rsid w:val="00A37544"/>
    <w:rsid w:val="00A37E71"/>
    <w:rsid w:val="00A402ED"/>
    <w:rsid w:val="00A44D00"/>
    <w:rsid w:val="00A46561"/>
    <w:rsid w:val="00A4750D"/>
    <w:rsid w:val="00A56232"/>
    <w:rsid w:val="00A573E3"/>
    <w:rsid w:val="00A61B7D"/>
    <w:rsid w:val="00A70B1D"/>
    <w:rsid w:val="00A74DE5"/>
    <w:rsid w:val="00A760BB"/>
    <w:rsid w:val="00A7719B"/>
    <w:rsid w:val="00A83E41"/>
    <w:rsid w:val="00A84B88"/>
    <w:rsid w:val="00A905F7"/>
    <w:rsid w:val="00A92073"/>
    <w:rsid w:val="00A9233C"/>
    <w:rsid w:val="00AA19FC"/>
    <w:rsid w:val="00AA7F1F"/>
    <w:rsid w:val="00AB163A"/>
    <w:rsid w:val="00AB43D7"/>
    <w:rsid w:val="00AB7494"/>
    <w:rsid w:val="00AC0097"/>
    <w:rsid w:val="00AC5B63"/>
    <w:rsid w:val="00AC6E42"/>
    <w:rsid w:val="00AD3B56"/>
    <w:rsid w:val="00AD74B1"/>
    <w:rsid w:val="00AE1DAA"/>
    <w:rsid w:val="00AE253B"/>
    <w:rsid w:val="00AE50A8"/>
    <w:rsid w:val="00AE5977"/>
    <w:rsid w:val="00B0225D"/>
    <w:rsid w:val="00B030B6"/>
    <w:rsid w:val="00B07E83"/>
    <w:rsid w:val="00B10424"/>
    <w:rsid w:val="00B126F5"/>
    <w:rsid w:val="00B202BE"/>
    <w:rsid w:val="00B207AC"/>
    <w:rsid w:val="00B228F1"/>
    <w:rsid w:val="00B231B1"/>
    <w:rsid w:val="00B25B93"/>
    <w:rsid w:val="00B25E50"/>
    <w:rsid w:val="00B30739"/>
    <w:rsid w:val="00B321B4"/>
    <w:rsid w:val="00B34DE6"/>
    <w:rsid w:val="00B35928"/>
    <w:rsid w:val="00B364CD"/>
    <w:rsid w:val="00B434EF"/>
    <w:rsid w:val="00B43B71"/>
    <w:rsid w:val="00B43E9A"/>
    <w:rsid w:val="00B50A65"/>
    <w:rsid w:val="00B50E38"/>
    <w:rsid w:val="00B510A7"/>
    <w:rsid w:val="00B52FEE"/>
    <w:rsid w:val="00B56159"/>
    <w:rsid w:val="00B575FE"/>
    <w:rsid w:val="00B6031B"/>
    <w:rsid w:val="00B60B06"/>
    <w:rsid w:val="00B61ABD"/>
    <w:rsid w:val="00B6451D"/>
    <w:rsid w:val="00B645EE"/>
    <w:rsid w:val="00B64A18"/>
    <w:rsid w:val="00B6796D"/>
    <w:rsid w:val="00B70E54"/>
    <w:rsid w:val="00B751A6"/>
    <w:rsid w:val="00B80C4A"/>
    <w:rsid w:val="00B82999"/>
    <w:rsid w:val="00B83072"/>
    <w:rsid w:val="00B85D7E"/>
    <w:rsid w:val="00B92410"/>
    <w:rsid w:val="00B92D56"/>
    <w:rsid w:val="00B9623A"/>
    <w:rsid w:val="00BA0462"/>
    <w:rsid w:val="00BA1F6A"/>
    <w:rsid w:val="00BA2207"/>
    <w:rsid w:val="00BA51EE"/>
    <w:rsid w:val="00BA7544"/>
    <w:rsid w:val="00BB0D68"/>
    <w:rsid w:val="00BB0E58"/>
    <w:rsid w:val="00BB2F82"/>
    <w:rsid w:val="00BB3AAC"/>
    <w:rsid w:val="00BD214E"/>
    <w:rsid w:val="00BD2318"/>
    <w:rsid w:val="00BD47C2"/>
    <w:rsid w:val="00BD58D1"/>
    <w:rsid w:val="00BD65B9"/>
    <w:rsid w:val="00BD7FB0"/>
    <w:rsid w:val="00BE0B88"/>
    <w:rsid w:val="00BE218D"/>
    <w:rsid w:val="00BE21F8"/>
    <w:rsid w:val="00BE2CA6"/>
    <w:rsid w:val="00BE50BF"/>
    <w:rsid w:val="00BE5BCC"/>
    <w:rsid w:val="00BE63DD"/>
    <w:rsid w:val="00BF017E"/>
    <w:rsid w:val="00BF07E7"/>
    <w:rsid w:val="00BF44C3"/>
    <w:rsid w:val="00BF48D5"/>
    <w:rsid w:val="00C00211"/>
    <w:rsid w:val="00C034CC"/>
    <w:rsid w:val="00C04CF7"/>
    <w:rsid w:val="00C0579B"/>
    <w:rsid w:val="00C07FAC"/>
    <w:rsid w:val="00C10E27"/>
    <w:rsid w:val="00C14F0F"/>
    <w:rsid w:val="00C15F63"/>
    <w:rsid w:val="00C204ED"/>
    <w:rsid w:val="00C20CC2"/>
    <w:rsid w:val="00C22FB2"/>
    <w:rsid w:val="00C27227"/>
    <w:rsid w:val="00C27268"/>
    <w:rsid w:val="00C3217C"/>
    <w:rsid w:val="00C372F6"/>
    <w:rsid w:val="00C4099D"/>
    <w:rsid w:val="00C40A9B"/>
    <w:rsid w:val="00C41B9A"/>
    <w:rsid w:val="00C4240E"/>
    <w:rsid w:val="00C45F08"/>
    <w:rsid w:val="00C65744"/>
    <w:rsid w:val="00C65E00"/>
    <w:rsid w:val="00C67449"/>
    <w:rsid w:val="00C71BD5"/>
    <w:rsid w:val="00C72B24"/>
    <w:rsid w:val="00C72CBB"/>
    <w:rsid w:val="00C76BAF"/>
    <w:rsid w:val="00C809F4"/>
    <w:rsid w:val="00C823B3"/>
    <w:rsid w:val="00C8465C"/>
    <w:rsid w:val="00C84EA2"/>
    <w:rsid w:val="00C85419"/>
    <w:rsid w:val="00CA0EFC"/>
    <w:rsid w:val="00CA2977"/>
    <w:rsid w:val="00CA6E2E"/>
    <w:rsid w:val="00CB17FD"/>
    <w:rsid w:val="00CB300C"/>
    <w:rsid w:val="00CB327A"/>
    <w:rsid w:val="00CB3482"/>
    <w:rsid w:val="00CB7129"/>
    <w:rsid w:val="00CC4531"/>
    <w:rsid w:val="00CC5DC3"/>
    <w:rsid w:val="00CC6E65"/>
    <w:rsid w:val="00CC72F5"/>
    <w:rsid w:val="00CE053C"/>
    <w:rsid w:val="00CE348B"/>
    <w:rsid w:val="00CE4F5D"/>
    <w:rsid w:val="00CF258C"/>
    <w:rsid w:val="00CF2739"/>
    <w:rsid w:val="00CF2A91"/>
    <w:rsid w:val="00CF4F5C"/>
    <w:rsid w:val="00D01486"/>
    <w:rsid w:val="00D022E5"/>
    <w:rsid w:val="00D0529F"/>
    <w:rsid w:val="00D124C5"/>
    <w:rsid w:val="00D12866"/>
    <w:rsid w:val="00D1611A"/>
    <w:rsid w:val="00D164A5"/>
    <w:rsid w:val="00D20E17"/>
    <w:rsid w:val="00D22332"/>
    <w:rsid w:val="00D22CE8"/>
    <w:rsid w:val="00D23841"/>
    <w:rsid w:val="00D24C1F"/>
    <w:rsid w:val="00D260A2"/>
    <w:rsid w:val="00D26522"/>
    <w:rsid w:val="00D27357"/>
    <w:rsid w:val="00D2744A"/>
    <w:rsid w:val="00D35EF6"/>
    <w:rsid w:val="00D46102"/>
    <w:rsid w:val="00D466F1"/>
    <w:rsid w:val="00D51800"/>
    <w:rsid w:val="00D533E3"/>
    <w:rsid w:val="00D6263E"/>
    <w:rsid w:val="00D67EFA"/>
    <w:rsid w:val="00D718A3"/>
    <w:rsid w:val="00D729E8"/>
    <w:rsid w:val="00D73911"/>
    <w:rsid w:val="00D823D4"/>
    <w:rsid w:val="00D85135"/>
    <w:rsid w:val="00D91B13"/>
    <w:rsid w:val="00D941B6"/>
    <w:rsid w:val="00DA3192"/>
    <w:rsid w:val="00DA4B0A"/>
    <w:rsid w:val="00DA576C"/>
    <w:rsid w:val="00DA6B40"/>
    <w:rsid w:val="00DB0E37"/>
    <w:rsid w:val="00DB280F"/>
    <w:rsid w:val="00DB2D57"/>
    <w:rsid w:val="00DB3CBF"/>
    <w:rsid w:val="00DB44A1"/>
    <w:rsid w:val="00DB5AC3"/>
    <w:rsid w:val="00DB61DB"/>
    <w:rsid w:val="00DB7570"/>
    <w:rsid w:val="00DC0B8F"/>
    <w:rsid w:val="00DC1089"/>
    <w:rsid w:val="00DC174B"/>
    <w:rsid w:val="00DC1888"/>
    <w:rsid w:val="00DC1F47"/>
    <w:rsid w:val="00DC3FED"/>
    <w:rsid w:val="00DC5927"/>
    <w:rsid w:val="00DC5E0B"/>
    <w:rsid w:val="00DC7E1B"/>
    <w:rsid w:val="00DD0341"/>
    <w:rsid w:val="00DD3605"/>
    <w:rsid w:val="00DE7AF5"/>
    <w:rsid w:val="00DF0959"/>
    <w:rsid w:val="00DF0F34"/>
    <w:rsid w:val="00DF1607"/>
    <w:rsid w:val="00E023DD"/>
    <w:rsid w:val="00E03B65"/>
    <w:rsid w:val="00E04D6D"/>
    <w:rsid w:val="00E07BFA"/>
    <w:rsid w:val="00E122C5"/>
    <w:rsid w:val="00E13121"/>
    <w:rsid w:val="00E22B70"/>
    <w:rsid w:val="00E22ECA"/>
    <w:rsid w:val="00E34F98"/>
    <w:rsid w:val="00E42181"/>
    <w:rsid w:val="00E42B48"/>
    <w:rsid w:val="00E4372B"/>
    <w:rsid w:val="00E45B3C"/>
    <w:rsid w:val="00E46934"/>
    <w:rsid w:val="00E47376"/>
    <w:rsid w:val="00E517F8"/>
    <w:rsid w:val="00E51F3B"/>
    <w:rsid w:val="00E521DB"/>
    <w:rsid w:val="00E5493C"/>
    <w:rsid w:val="00E54F9C"/>
    <w:rsid w:val="00E568A4"/>
    <w:rsid w:val="00E577BB"/>
    <w:rsid w:val="00E604F1"/>
    <w:rsid w:val="00E6107C"/>
    <w:rsid w:val="00E61AD9"/>
    <w:rsid w:val="00E652B7"/>
    <w:rsid w:val="00E7229B"/>
    <w:rsid w:val="00E760C3"/>
    <w:rsid w:val="00E80B4A"/>
    <w:rsid w:val="00E81240"/>
    <w:rsid w:val="00E82D2D"/>
    <w:rsid w:val="00E87367"/>
    <w:rsid w:val="00E926E2"/>
    <w:rsid w:val="00E94B13"/>
    <w:rsid w:val="00E95C4C"/>
    <w:rsid w:val="00E95C8A"/>
    <w:rsid w:val="00E97D61"/>
    <w:rsid w:val="00EA4BB6"/>
    <w:rsid w:val="00EA70CC"/>
    <w:rsid w:val="00EA7F7A"/>
    <w:rsid w:val="00EB2C97"/>
    <w:rsid w:val="00EB3C5F"/>
    <w:rsid w:val="00EC0F19"/>
    <w:rsid w:val="00EC407D"/>
    <w:rsid w:val="00EC4A0E"/>
    <w:rsid w:val="00EC67B1"/>
    <w:rsid w:val="00EC695A"/>
    <w:rsid w:val="00ED0557"/>
    <w:rsid w:val="00ED741B"/>
    <w:rsid w:val="00EE0968"/>
    <w:rsid w:val="00EE449D"/>
    <w:rsid w:val="00EE7AC4"/>
    <w:rsid w:val="00EF3627"/>
    <w:rsid w:val="00EF6D5D"/>
    <w:rsid w:val="00EF7ECB"/>
    <w:rsid w:val="00F009D8"/>
    <w:rsid w:val="00F06B35"/>
    <w:rsid w:val="00F1060F"/>
    <w:rsid w:val="00F108E7"/>
    <w:rsid w:val="00F10C4C"/>
    <w:rsid w:val="00F11EC3"/>
    <w:rsid w:val="00F1568B"/>
    <w:rsid w:val="00F16301"/>
    <w:rsid w:val="00F1639E"/>
    <w:rsid w:val="00F178F3"/>
    <w:rsid w:val="00F20E7B"/>
    <w:rsid w:val="00F20F4E"/>
    <w:rsid w:val="00F22398"/>
    <w:rsid w:val="00F25D5E"/>
    <w:rsid w:val="00F26C96"/>
    <w:rsid w:val="00F31EF0"/>
    <w:rsid w:val="00F3603B"/>
    <w:rsid w:val="00F36206"/>
    <w:rsid w:val="00F37196"/>
    <w:rsid w:val="00F37D54"/>
    <w:rsid w:val="00F40FF1"/>
    <w:rsid w:val="00F4174A"/>
    <w:rsid w:val="00F43A8B"/>
    <w:rsid w:val="00F45224"/>
    <w:rsid w:val="00F45724"/>
    <w:rsid w:val="00F46D15"/>
    <w:rsid w:val="00F54017"/>
    <w:rsid w:val="00F553A3"/>
    <w:rsid w:val="00F565C4"/>
    <w:rsid w:val="00F64558"/>
    <w:rsid w:val="00F67695"/>
    <w:rsid w:val="00F715AE"/>
    <w:rsid w:val="00F755D8"/>
    <w:rsid w:val="00F75EB8"/>
    <w:rsid w:val="00F77F48"/>
    <w:rsid w:val="00F85F87"/>
    <w:rsid w:val="00F905C5"/>
    <w:rsid w:val="00F91381"/>
    <w:rsid w:val="00F9221D"/>
    <w:rsid w:val="00F93D44"/>
    <w:rsid w:val="00F956D6"/>
    <w:rsid w:val="00F9579B"/>
    <w:rsid w:val="00F959F7"/>
    <w:rsid w:val="00F95A13"/>
    <w:rsid w:val="00FA03E2"/>
    <w:rsid w:val="00FA11FC"/>
    <w:rsid w:val="00FA2790"/>
    <w:rsid w:val="00FA5806"/>
    <w:rsid w:val="00FA740E"/>
    <w:rsid w:val="00FB1DBA"/>
    <w:rsid w:val="00FB27C5"/>
    <w:rsid w:val="00FB508C"/>
    <w:rsid w:val="00FB794B"/>
    <w:rsid w:val="00FC0996"/>
    <w:rsid w:val="00FC3AA9"/>
    <w:rsid w:val="00FC4372"/>
    <w:rsid w:val="00FC6FA4"/>
    <w:rsid w:val="00FD0119"/>
    <w:rsid w:val="00FD247D"/>
    <w:rsid w:val="00FD32F7"/>
    <w:rsid w:val="00FD5DE4"/>
    <w:rsid w:val="00FE1A37"/>
    <w:rsid w:val="00FE2517"/>
    <w:rsid w:val="00FE3969"/>
    <w:rsid w:val="00FE718A"/>
    <w:rsid w:val="00FE7AC8"/>
    <w:rsid w:val="00FE7F0C"/>
    <w:rsid w:val="00FF323A"/>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D13F2F"/>
  <w15:docId w15:val="{9423666E-6616-4CD5-AE03-C5B6F20C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paragraph" w:styleId="Heading4">
    <w:name w:val="heading 4"/>
    <w:basedOn w:val="Normal"/>
    <w:next w:val="Normal"/>
    <w:link w:val="Heading4Char"/>
    <w:uiPriority w:val="9"/>
    <w:semiHidden/>
    <w:unhideWhenUsed/>
    <w:qFormat/>
    <w:rsid w:val="00A31E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nhideWhenUsed/>
    <w:rsid w:val="007237C5"/>
    <w:rPr>
      <w:sz w:val="20"/>
      <w:szCs w:val="20"/>
    </w:rPr>
  </w:style>
  <w:style w:type="character" w:customStyle="1" w:styleId="FootnoteTextChar">
    <w:name w:val="Footnote Text Char"/>
    <w:basedOn w:val="DefaultParagraphFont"/>
    <w:link w:val="FootnoteText"/>
    <w:rsid w:val="007237C5"/>
    <w:rPr>
      <w:rFonts w:ascii="Times New Roman" w:eastAsia="Times New Roman" w:hAnsi="Times New Roman" w:cs="Times New Roman"/>
      <w:sz w:val="20"/>
      <w:szCs w:val="20"/>
    </w:rPr>
  </w:style>
  <w:style w:type="character" w:styleId="FootnoteReference">
    <w:name w:val="footnote reference"/>
    <w:basedOn w:val="DefaultParagraphFont"/>
    <w:unhideWhenUsed/>
    <w:rsid w:val="007237C5"/>
    <w:rPr>
      <w:vertAlign w:val="superscript"/>
    </w:rPr>
  </w:style>
  <w:style w:type="paragraph" w:styleId="Header">
    <w:name w:val="header"/>
    <w:basedOn w:val="Normal"/>
    <w:link w:val="HeaderChar"/>
    <w:uiPriority w:val="99"/>
    <w:unhideWhenUsed/>
    <w:rsid w:val="00C72CBB"/>
    <w:pPr>
      <w:tabs>
        <w:tab w:val="center" w:pos="4680"/>
        <w:tab w:val="right" w:pos="9360"/>
      </w:tabs>
    </w:pPr>
  </w:style>
  <w:style w:type="character" w:customStyle="1" w:styleId="HeaderChar">
    <w:name w:val="Header Char"/>
    <w:basedOn w:val="DefaultParagraphFont"/>
    <w:link w:val="Header"/>
    <w:uiPriority w:val="99"/>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A9233C"/>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A9233C"/>
    <w:rPr>
      <w:rFonts w:ascii="Courier" w:eastAsia="Times New Roman" w:hAnsi="Courier" w:cs="Times New Roman"/>
      <w:sz w:val="24"/>
      <w:szCs w:val="20"/>
    </w:rPr>
  </w:style>
  <w:style w:type="paragraph" w:styleId="ListParagraph">
    <w:name w:val="List Paragraph"/>
    <w:basedOn w:val="Normal"/>
    <w:uiPriority w:val="34"/>
    <w:qFormat/>
    <w:rsid w:val="009E236F"/>
    <w:pPr>
      <w:ind w:left="720"/>
      <w:contextualSpacing/>
    </w:pPr>
  </w:style>
  <w:style w:type="paragraph" w:styleId="BalloonText">
    <w:name w:val="Balloon Text"/>
    <w:basedOn w:val="Normal"/>
    <w:link w:val="BalloonTextChar"/>
    <w:uiPriority w:val="99"/>
    <w:semiHidden/>
    <w:unhideWhenUsed/>
    <w:rsid w:val="00CC5DC3"/>
    <w:rPr>
      <w:rFonts w:ascii="Tahoma" w:hAnsi="Tahoma" w:cs="Tahoma"/>
      <w:sz w:val="16"/>
      <w:szCs w:val="16"/>
    </w:rPr>
  </w:style>
  <w:style w:type="character" w:customStyle="1" w:styleId="BalloonTextChar">
    <w:name w:val="Balloon Text Char"/>
    <w:basedOn w:val="DefaultParagraphFont"/>
    <w:link w:val="BalloonText"/>
    <w:uiPriority w:val="99"/>
    <w:semiHidden/>
    <w:rsid w:val="00CC5DC3"/>
    <w:rPr>
      <w:rFonts w:ascii="Tahoma" w:eastAsia="Times New Roman" w:hAnsi="Tahoma" w:cs="Tahoma"/>
      <w:sz w:val="16"/>
      <w:szCs w:val="16"/>
    </w:rPr>
  </w:style>
  <w:style w:type="paragraph" w:styleId="NormalWeb">
    <w:name w:val="Normal (Web)"/>
    <w:basedOn w:val="Normal"/>
    <w:unhideWhenUsed/>
    <w:rsid w:val="00A31E28"/>
    <w:pPr>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A31E28"/>
    <w:rPr>
      <w:rFonts w:asciiTheme="majorHAnsi" w:eastAsiaTheme="majorEastAsia" w:hAnsiTheme="majorHAnsi" w:cstheme="majorBidi"/>
      <w:b/>
      <w:bCs/>
      <w:i/>
      <w:iCs/>
      <w:color w:val="4F81BD" w:themeColor="accent1"/>
      <w:sz w:val="26"/>
      <w:szCs w:val="26"/>
    </w:rPr>
  </w:style>
  <w:style w:type="paragraph" w:customStyle="1" w:styleId="ParaTab1">
    <w:name w:val="ParaTab 1"/>
    <w:rsid w:val="00CC6E6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OC1">
    <w:name w:val="toc 1"/>
    <w:basedOn w:val="Normal"/>
    <w:next w:val="Normal"/>
    <w:autoRedefine/>
    <w:semiHidden/>
    <w:rsid w:val="00CC6E65"/>
    <w:pPr>
      <w:tabs>
        <w:tab w:val="right" w:leader="dot" w:pos="9360"/>
      </w:tabs>
      <w:suppressAutoHyphens/>
      <w:autoSpaceDE w:val="0"/>
      <w:autoSpaceDN w:val="0"/>
      <w:spacing w:before="480"/>
      <w:ind w:left="720" w:right="720" w:hanging="720"/>
    </w:pPr>
    <w:rPr>
      <w:rFonts w:ascii="CG Times" w:hAnsi="CG Times" w:cs="CG Times"/>
      <w:sz w:val="24"/>
      <w:szCs w:val="24"/>
    </w:rPr>
  </w:style>
  <w:style w:type="character" w:styleId="CommentReference">
    <w:name w:val="annotation reference"/>
    <w:basedOn w:val="DefaultParagraphFont"/>
    <w:uiPriority w:val="99"/>
    <w:semiHidden/>
    <w:unhideWhenUsed/>
    <w:rsid w:val="00FD0119"/>
    <w:rPr>
      <w:sz w:val="16"/>
      <w:szCs w:val="16"/>
    </w:rPr>
  </w:style>
  <w:style w:type="paragraph" w:styleId="CommentText">
    <w:name w:val="annotation text"/>
    <w:basedOn w:val="Normal"/>
    <w:link w:val="CommentTextChar"/>
    <w:uiPriority w:val="99"/>
    <w:unhideWhenUsed/>
    <w:rsid w:val="00FD0119"/>
    <w:rPr>
      <w:sz w:val="20"/>
      <w:szCs w:val="20"/>
    </w:rPr>
  </w:style>
  <w:style w:type="character" w:customStyle="1" w:styleId="CommentTextChar">
    <w:name w:val="Comment Text Char"/>
    <w:basedOn w:val="DefaultParagraphFont"/>
    <w:link w:val="CommentText"/>
    <w:uiPriority w:val="99"/>
    <w:rsid w:val="00FD01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119"/>
    <w:rPr>
      <w:b/>
      <w:bCs/>
    </w:rPr>
  </w:style>
  <w:style w:type="character" w:customStyle="1" w:styleId="CommentSubjectChar">
    <w:name w:val="Comment Subject Char"/>
    <w:basedOn w:val="CommentTextChar"/>
    <w:link w:val="CommentSubject"/>
    <w:uiPriority w:val="99"/>
    <w:semiHidden/>
    <w:rsid w:val="00FD01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630450">
      <w:bodyDiv w:val="1"/>
      <w:marLeft w:val="0"/>
      <w:marRight w:val="0"/>
      <w:marTop w:val="0"/>
      <w:marBottom w:val="0"/>
      <w:divBdr>
        <w:top w:val="none" w:sz="0" w:space="0" w:color="auto"/>
        <w:left w:val="none" w:sz="0" w:space="0" w:color="auto"/>
        <w:bottom w:val="none" w:sz="0" w:space="0" w:color="auto"/>
        <w:right w:val="none" w:sz="0" w:space="0" w:color="auto"/>
      </w:divBdr>
      <w:divsChild>
        <w:div w:id="1745451949">
          <w:marLeft w:val="0"/>
          <w:marRight w:val="0"/>
          <w:marTop w:val="0"/>
          <w:marBottom w:val="0"/>
          <w:divBdr>
            <w:top w:val="none" w:sz="0" w:space="0" w:color="auto"/>
            <w:left w:val="none" w:sz="0" w:space="0" w:color="auto"/>
            <w:bottom w:val="none" w:sz="0" w:space="0" w:color="auto"/>
            <w:right w:val="none" w:sz="0" w:space="0" w:color="auto"/>
          </w:divBdr>
          <w:divsChild>
            <w:div w:id="80302118">
              <w:marLeft w:val="0"/>
              <w:marRight w:val="0"/>
              <w:marTop w:val="0"/>
              <w:marBottom w:val="0"/>
              <w:divBdr>
                <w:top w:val="none" w:sz="0" w:space="0" w:color="auto"/>
                <w:left w:val="none" w:sz="0" w:space="0" w:color="auto"/>
                <w:bottom w:val="none" w:sz="0" w:space="0" w:color="auto"/>
                <w:right w:val="none" w:sz="0" w:space="0" w:color="auto"/>
              </w:divBdr>
              <w:divsChild>
                <w:div w:id="1391929137">
                  <w:marLeft w:val="0"/>
                  <w:marRight w:val="0"/>
                  <w:marTop w:val="0"/>
                  <w:marBottom w:val="0"/>
                  <w:divBdr>
                    <w:top w:val="none" w:sz="0" w:space="0" w:color="auto"/>
                    <w:left w:val="none" w:sz="0" w:space="0" w:color="auto"/>
                    <w:bottom w:val="none" w:sz="0" w:space="0" w:color="auto"/>
                    <w:right w:val="none" w:sz="0" w:space="0" w:color="auto"/>
                  </w:divBdr>
                  <w:divsChild>
                    <w:div w:id="20386997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48718">
      <w:bodyDiv w:val="1"/>
      <w:marLeft w:val="0"/>
      <w:marRight w:val="0"/>
      <w:marTop w:val="0"/>
      <w:marBottom w:val="0"/>
      <w:divBdr>
        <w:top w:val="none" w:sz="0" w:space="0" w:color="auto"/>
        <w:left w:val="none" w:sz="0" w:space="0" w:color="auto"/>
        <w:bottom w:val="none" w:sz="0" w:space="0" w:color="auto"/>
        <w:right w:val="none" w:sz="0" w:space="0" w:color="auto"/>
      </w:divBdr>
      <w:divsChild>
        <w:div w:id="1806777280">
          <w:marLeft w:val="0"/>
          <w:marRight w:val="0"/>
          <w:marTop w:val="0"/>
          <w:marBottom w:val="0"/>
          <w:divBdr>
            <w:top w:val="none" w:sz="0" w:space="0" w:color="auto"/>
            <w:left w:val="none" w:sz="0" w:space="0" w:color="auto"/>
            <w:bottom w:val="none" w:sz="0" w:space="0" w:color="auto"/>
            <w:right w:val="none" w:sz="0" w:space="0" w:color="auto"/>
          </w:divBdr>
          <w:divsChild>
            <w:div w:id="810557031">
              <w:marLeft w:val="0"/>
              <w:marRight w:val="0"/>
              <w:marTop w:val="0"/>
              <w:marBottom w:val="0"/>
              <w:divBdr>
                <w:top w:val="none" w:sz="0" w:space="0" w:color="auto"/>
                <w:left w:val="none" w:sz="0" w:space="0" w:color="auto"/>
                <w:bottom w:val="none" w:sz="0" w:space="0" w:color="auto"/>
                <w:right w:val="none" w:sz="0" w:space="0" w:color="auto"/>
              </w:divBdr>
              <w:divsChild>
                <w:div w:id="852569973">
                  <w:marLeft w:val="0"/>
                  <w:marRight w:val="0"/>
                  <w:marTop w:val="0"/>
                  <w:marBottom w:val="0"/>
                  <w:divBdr>
                    <w:top w:val="none" w:sz="0" w:space="0" w:color="auto"/>
                    <w:left w:val="none" w:sz="0" w:space="0" w:color="auto"/>
                    <w:bottom w:val="none" w:sz="0" w:space="0" w:color="auto"/>
                    <w:right w:val="none" w:sz="0" w:space="0" w:color="auto"/>
                  </w:divBdr>
                  <w:divsChild>
                    <w:div w:id="2721331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ciela.Christlieb@pgworks.com" TargetMode="External"/><Relationship Id="rId3" Type="http://schemas.openxmlformats.org/officeDocument/2006/relationships/settings" Target="settings.xml"/><Relationship Id="rId7" Type="http://schemas.openxmlformats.org/officeDocument/2006/relationships/hyperlink" Target="mailto:Steve@vnslan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C4FAE-A113-49B8-B1CD-E92A12EB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1029</Words>
  <Characters>5866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Swarner, Mary</cp:lastModifiedBy>
  <cp:revision>2</cp:revision>
  <cp:lastPrinted>2018-08-14T14:29:00Z</cp:lastPrinted>
  <dcterms:created xsi:type="dcterms:W3CDTF">2024-03-08T18:38:00Z</dcterms:created>
  <dcterms:modified xsi:type="dcterms:W3CDTF">2024-03-08T18:38:00Z</dcterms:modified>
</cp:coreProperties>
</file>