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89A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2080089B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2080089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D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E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477002E2" w14:textId="3ED7F4CC" w:rsidR="00002248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>Pennsylvania Public Utility Commission</w:t>
      </w:r>
      <w:r w:rsidR="00002248">
        <w:rPr>
          <w:sz w:val="24"/>
          <w:szCs w:val="24"/>
        </w:rPr>
        <w:tab/>
      </w:r>
      <w:r w:rsidR="00002248">
        <w:rPr>
          <w:sz w:val="24"/>
          <w:szCs w:val="24"/>
        </w:rPr>
        <w:tab/>
        <w:t>:</w:t>
      </w:r>
    </w:p>
    <w:p w14:paraId="2080089F" w14:textId="68F6375D" w:rsidR="00A01330" w:rsidRPr="00C81100" w:rsidRDefault="00002248" w:rsidP="00C81100">
      <w:pPr>
        <w:rPr>
          <w:sz w:val="24"/>
          <w:szCs w:val="24"/>
        </w:rPr>
      </w:pPr>
      <w:bookmarkStart w:id="0" w:name="_Hlk160788450"/>
      <w:r>
        <w:rPr>
          <w:sz w:val="24"/>
          <w:szCs w:val="24"/>
        </w:rPr>
        <w:t>Bureau of Investigation &amp; Enforcement</w:t>
      </w:r>
      <w:bookmarkEnd w:id="0"/>
      <w:r w:rsidR="005A7648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0" w14:textId="77777777" w:rsidR="00A01330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1" w14:textId="1A64D4C1" w:rsidR="00A01330" w:rsidRPr="00C81100" w:rsidRDefault="005A7648" w:rsidP="00C81100">
      <w:pPr>
        <w:ind w:firstLine="720"/>
        <w:rPr>
          <w:sz w:val="24"/>
          <w:szCs w:val="24"/>
        </w:rPr>
      </w:pPr>
      <w:r w:rsidRPr="00C81100">
        <w:rPr>
          <w:sz w:val="24"/>
          <w:szCs w:val="24"/>
        </w:rPr>
        <w:t>v.</w:t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5D22E7" w:rsidRPr="005D22E7">
        <w:rPr>
          <w:sz w:val="24"/>
          <w:szCs w:val="24"/>
        </w:rPr>
        <w:t>C-2023-3044727</w:t>
      </w:r>
    </w:p>
    <w:p w14:paraId="208008A2" w14:textId="77777777" w:rsidR="005A7648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  <w:t>:</w:t>
      </w:r>
      <w:r w:rsidR="00BF0ABC" w:rsidRPr="00C81100">
        <w:rPr>
          <w:sz w:val="24"/>
          <w:szCs w:val="24"/>
        </w:rPr>
        <w:tab/>
      </w:r>
      <w:r w:rsidR="00BF0ABC" w:rsidRPr="00C81100">
        <w:rPr>
          <w:sz w:val="24"/>
          <w:szCs w:val="24"/>
        </w:rPr>
        <w:tab/>
      </w:r>
    </w:p>
    <w:p w14:paraId="208008A4" w14:textId="7184F3EF" w:rsidR="00933192" w:rsidRPr="00C81100" w:rsidRDefault="00002248" w:rsidP="00C81100">
      <w:pPr>
        <w:rPr>
          <w:sz w:val="24"/>
          <w:szCs w:val="24"/>
        </w:rPr>
      </w:pPr>
      <w:bookmarkStart w:id="1" w:name="_Hlk160788522"/>
      <w:r>
        <w:rPr>
          <w:sz w:val="24"/>
          <w:szCs w:val="24"/>
        </w:rPr>
        <w:t xml:space="preserve">PPL Electric Utilities </w:t>
      </w:r>
      <w:r w:rsidR="001F7C97">
        <w:rPr>
          <w:sz w:val="24"/>
          <w:szCs w:val="24"/>
        </w:rPr>
        <w:t>Co</w:t>
      </w:r>
      <w:r>
        <w:rPr>
          <w:sz w:val="24"/>
          <w:szCs w:val="24"/>
        </w:rPr>
        <w:t>rporation</w:t>
      </w:r>
      <w:bookmarkEnd w:id="1"/>
      <w:r w:rsidR="00BF0ABC" w:rsidRPr="00C81100"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</w:r>
      <w:r w:rsidR="00BF0ABC" w:rsidRPr="00C81100">
        <w:rPr>
          <w:sz w:val="24"/>
          <w:szCs w:val="24"/>
        </w:rPr>
        <w:t>:</w:t>
      </w:r>
    </w:p>
    <w:p w14:paraId="6A788453" w14:textId="77777777" w:rsidR="005D22E7" w:rsidRDefault="00BB6429" w:rsidP="00C811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2C40DC" w14:textId="77777777" w:rsidR="005D22E7" w:rsidRDefault="005D22E7" w:rsidP="00C81100">
      <w:pPr>
        <w:rPr>
          <w:sz w:val="24"/>
          <w:szCs w:val="24"/>
        </w:rPr>
      </w:pPr>
    </w:p>
    <w:p w14:paraId="208008A5" w14:textId="42ED43EE" w:rsidR="00BF0ABC" w:rsidRPr="00C81100" w:rsidRDefault="00BF0ABC" w:rsidP="00C81100">
      <w:pPr>
        <w:rPr>
          <w:sz w:val="24"/>
          <w:szCs w:val="24"/>
        </w:rPr>
      </w:pPr>
    </w:p>
    <w:p w14:paraId="208008B0" w14:textId="2342E2B6" w:rsidR="00A01330" w:rsidRPr="00C81100" w:rsidRDefault="00A01330" w:rsidP="001A0CF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14:paraId="208008B2" w14:textId="77777777" w:rsidR="00405714" w:rsidRPr="00C81100" w:rsidRDefault="00405714" w:rsidP="001A0CF4">
      <w:pPr>
        <w:spacing w:line="360" w:lineRule="auto"/>
        <w:jc w:val="center"/>
        <w:rPr>
          <w:sz w:val="24"/>
          <w:szCs w:val="24"/>
        </w:rPr>
      </w:pPr>
    </w:p>
    <w:p w14:paraId="70E6A962" w14:textId="15FA1CE6" w:rsidR="006C717C" w:rsidRDefault="00856B6E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This Order is issued pursuant to the authority granted to presiding officers under the Commission’s regulations at 52 Pa. Code § 5.483.</w:t>
      </w:r>
    </w:p>
    <w:p w14:paraId="14DDAE23" w14:textId="77777777" w:rsidR="006C717C" w:rsidRDefault="006C717C" w:rsidP="00405714">
      <w:pPr>
        <w:pStyle w:val="BodyTextIndent"/>
        <w:rPr>
          <w:sz w:val="24"/>
          <w:szCs w:val="24"/>
        </w:rPr>
      </w:pPr>
    </w:p>
    <w:p w14:paraId="208008B3" w14:textId="49323CCE" w:rsidR="00405714" w:rsidRDefault="00002248" w:rsidP="00405714">
      <w:pPr>
        <w:pStyle w:val="BodyTextIndent"/>
        <w:rPr>
          <w:bCs/>
          <w:sz w:val="24"/>
          <w:szCs w:val="24"/>
        </w:rPr>
      </w:pPr>
      <w:r>
        <w:rPr>
          <w:sz w:val="24"/>
          <w:szCs w:val="24"/>
        </w:rPr>
        <w:t>An i</w:t>
      </w:r>
      <w:r w:rsidR="00777417" w:rsidRPr="00C81100">
        <w:rPr>
          <w:sz w:val="24"/>
          <w:szCs w:val="24"/>
        </w:rPr>
        <w:t xml:space="preserve">nitial </w:t>
      </w:r>
      <w:r>
        <w:rPr>
          <w:sz w:val="24"/>
          <w:szCs w:val="24"/>
        </w:rPr>
        <w:t xml:space="preserve">telephonic </w:t>
      </w:r>
      <w:r w:rsidR="00777417" w:rsidRPr="00C81100">
        <w:rPr>
          <w:sz w:val="24"/>
          <w:szCs w:val="24"/>
        </w:rPr>
        <w:t xml:space="preserve">Prehearing Conference </w:t>
      </w:r>
      <w:r w:rsidR="0036218D">
        <w:rPr>
          <w:sz w:val="24"/>
          <w:szCs w:val="24"/>
        </w:rPr>
        <w:t xml:space="preserve">was held in this matter on </w:t>
      </w:r>
      <w:r w:rsidRPr="0036218D">
        <w:rPr>
          <w:bCs/>
          <w:sz w:val="24"/>
          <w:szCs w:val="24"/>
        </w:rPr>
        <w:t>March 8, 2024</w:t>
      </w:r>
      <w:r w:rsidR="0036218D">
        <w:rPr>
          <w:bCs/>
          <w:sz w:val="24"/>
          <w:szCs w:val="24"/>
        </w:rPr>
        <w:t>.  A</w:t>
      </w:r>
      <w:r w:rsidR="00D20F3D">
        <w:rPr>
          <w:bCs/>
          <w:sz w:val="24"/>
          <w:szCs w:val="24"/>
        </w:rPr>
        <w:t>ssi</w:t>
      </w:r>
      <w:r w:rsidR="005A7225">
        <w:rPr>
          <w:bCs/>
          <w:sz w:val="24"/>
          <w:szCs w:val="24"/>
        </w:rPr>
        <w:t>stant Counsel</w:t>
      </w:r>
      <w:r w:rsidR="0036218D">
        <w:rPr>
          <w:bCs/>
          <w:sz w:val="24"/>
          <w:szCs w:val="24"/>
        </w:rPr>
        <w:t xml:space="preserve"> Grant Rosul appeared on behalf of the </w:t>
      </w:r>
      <w:r w:rsidR="0036218D" w:rsidRPr="0036218D">
        <w:rPr>
          <w:bCs/>
          <w:sz w:val="24"/>
          <w:szCs w:val="24"/>
        </w:rPr>
        <w:t>Bureau of Investigation &amp; Enforcement</w:t>
      </w:r>
      <w:r w:rsidR="0036218D">
        <w:rPr>
          <w:bCs/>
          <w:sz w:val="24"/>
          <w:szCs w:val="24"/>
        </w:rPr>
        <w:t xml:space="preserve">.  Attorney Devin T. Ryan appeared on behalf of </w:t>
      </w:r>
      <w:r w:rsidR="0036218D" w:rsidRPr="0036218D">
        <w:rPr>
          <w:bCs/>
          <w:sz w:val="24"/>
          <w:szCs w:val="24"/>
        </w:rPr>
        <w:t>PPL Electric Utilities Corporation</w:t>
      </w:r>
      <w:r w:rsidR="0036218D">
        <w:rPr>
          <w:bCs/>
          <w:sz w:val="24"/>
          <w:szCs w:val="24"/>
        </w:rPr>
        <w:t>.</w:t>
      </w:r>
    </w:p>
    <w:p w14:paraId="45013E34" w14:textId="77777777" w:rsidR="0036218D" w:rsidRDefault="0036218D" w:rsidP="00405714">
      <w:pPr>
        <w:pStyle w:val="BodyTextIndent"/>
        <w:rPr>
          <w:bCs/>
          <w:sz w:val="24"/>
          <w:szCs w:val="24"/>
        </w:rPr>
      </w:pPr>
    </w:p>
    <w:p w14:paraId="5AE5CEF1" w14:textId="14D6A624" w:rsidR="0036218D" w:rsidRDefault="00EA7CAD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Each party had filed a Prehearing Memorandum prior to the conference.  </w:t>
      </w:r>
      <w:r w:rsidR="00D925FD">
        <w:rPr>
          <w:sz w:val="24"/>
          <w:szCs w:val="24"/>
        </w:rPr>
        <w:t xml:space="preserve">The parties maintained (and subsequently confirmed at the </w:t>
      </w:r>
      <w:r w:rsidR="00036E51">
        <w:rPr>
          <w:sz w:val="24"/>
          <w:szCs w:val="24"/>
        </w:rPr>
        <w:t xml:space="preserve">conference) that at this point their desire </w:t>
      </w:r>
      <w:proofErr w:type="gramStart"/>
      <w:r w:rsidR="00036E51">
        <w:rPr>
          <w:sz w:val="24"/>
          <w:szCs w:val="24"/>
        </w:rPr>
        <w:t>is</w:t>
      </w:r>
      <w:proofErr w:type="gramEnd"/>
      <w:r w:rsidR="00036E51">
        <w:rPr>
          <w:sz w:val="24"/>
          <w:szCs w:val="24"/>
        </w:rPr>
        <w:t xml:space="preserve"> to pursue settlement discussions, and so they did not wish to establish a litigation schedule</w:t>
      </w:r>
      <w:r w:rsidR="006A7DB2">
        <w:rPr>
          <w:sz w:val="24"/>
          <w:szCs w:val="24"/>
        </w:rPr>
        <w:t>.  Further, neither party requested any modification to the Commission's discovery rules.</w:t>
      </w:r>
    </w:p>
    <w:p w14:paraId="1F0A73E1" w14:textId="77777777" w:rsidR="000B11A6" w:rsidRDefault="000B11A6" w:rsidP="00405714">
      <w:pPr>
        <w:pStyle w:val="BodyTextIndent"/>
        <w:rPr>
          <w:sz w:val="24"/>
          <w:szCs w:val="24"/>
        </w:rPr>
      </w:pPr>
    </w:p>
    <w:p w14:paraId="3C7CED8B" w14:textId="1A08C872" w:rsidR="00EF1544" w:rsidRDefault="005C0A2E" w:rsidP="00405714">
      <w:pPr>
        <w:pStyle w:val="BodyTextIndent"/>
        <w:rPr>
          <w:sz w:val="24"/>
          <w:szCs w:val="24"/>
        </w:rPr>
      </w:pPr>
      <w:r w:rsidRPr="005C0A2E">
        <w:rPr>
          <w:sz w:val="24"/>
          <w:szCs w:val="24"/>
        </w:rPr>
        <w:t xml:space="preserve">Pursuant to the Commission’s Regulations at 52 Pa. Code § 5.231(a), it is the Commission’s policy to promote settlements.  </w:t>
      </w:r>
      <w:r w:rsidR="004E65A4">
        <w:rPr>
          <w:sz w:val="24"/>
          <w:szCs w:val="24"/>
        </w:rPr>
        <w:t xml:space="preserve">While the ordinary course in these matters is to establish a </w:t>
      </w:r>
      <w:r w:rsidR="004E65A4" w:rsidRPr="0060523A">
        <w:rPr>
          <w:i/>
          <w:iCs/>
          <w:sz w:val="24"/>
          <w:szCs w:val="24"/>
        </w:rPr>
        <w:t>pro forma</w:t>
      </w:r>
      <w:r w:rsidR="004E65A4">
        <w:rPr>
          <w:sz w:val="24"/>
          <w:szCs w:val="24"/>
        </w:rPr>
        <w:t xml:space="preserve"> litigation schedule, </w:t>
      </w:r>
      <w:r w:rsidR="00707816">
        <w:rPr>
          <w:sz w:val="24"/>
          <w:szCs w:val="24"/>
        </w:rPr>
        <w:t xml:space="preserve">each party in this case is represented by experienced counsel, so a joint request to pursue settlement </w:t>
      </w:r>
      <w:r w:rsidR="00F83767">
        <w:rPr>
          <w:sz w:val="24"/>
          <w:szCs w:val="24"/>
        </w:rPr>
        <w:t xml:space="preserve">in lieu of </w:t>
      </w:r>
      <w:r w:rsidR="00A0102B">
        <w:rPr>
          <w:sz w:val="24"/>
          <w:szCs w:val="24"/>
        </w:rPr>
        <w:t xml:space="preserve">a firm litigation schedule </w:t>
      </w:r>
      <w:r w:rsidR="003B241F">
        <w:rPr>
          <w:sz w:val="24"/>
          <w:szCs w:val="24"/>
        </w:rPr>
        <w:t>should not be set aside.</w:t>
      </w:r>
    </w:p>
    <w:p w14:paraId="208008B4" w14:textId="77777777" w:rsidR="002724FB" w:rsidRDefault="002724FB" w:rsidP="00405714">
      <w:pPr>
        <w:pStyle w:val="BodyTextIndent"/>
        <w:rPr>
          <w:sz w:val="24"/>
          <w:szCs w:val="24"/>
        </w:rPr>
      </w:pPr>
    </w:p>
    <w:p w14:paraId="3AEDB897" w14:textId="77777777" w:rsidR="001A0CF4" w:rsidRDefault="001A0CF4" w:rsidP="00405714">
      <w:pPr>
        <w:pStyle w:val="BodyTextIndent"/>
        <w:rPr>
          <w:sz w:val="24"/>
          <w:szCs w:val="24"/>
        </w:rPr>
      </w:pPr>
    </w:p>
    <w:p w14:paraId="47009B38" w14:textId="77777777" w:rsidR="001A0CF4" w:rsidRPr="002724FB" w:rsidRDefault="001A0CF4" w:rsidP="00405714">
      <w:pPr>
        <w:pStyle w:val="BodyTextIndent"/>
        <w:rPr>
          <w:sz w:val="24"/>
          <w:szCs w:val="24"/>
        </w:rPr>
      </w:pPr>
    </w:p>
    <w:p w14:paraId="208008B5" w14:textId="77777777" w:rsidR="00777417" w:rsidRPr="00C81100" w:rsidRDefault="00777417" w:rsidP="006A416B">
      <w:pPr>
        <w:pStyle w:val="BodyTextIndent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lastRenderedPageBreak/>
        <w:t>THEREFORE,</w:t>
      </w:r>
    </w:p>
    <w:p w14:paraId="208008B6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208008B7" w14:textId="77777777" w:rsidR="00777417" w:rsidRPr="00C81100" w:rsidRDefault="00777417" w:rsidP="006A416B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IT IS ORDERED:</w:t>
      </w:r>
    </w:p>
    <w:p w14:paraId="208008B8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208008E6" w14:textId="272ED7C8" w:rsidR="009F1C01" w:rsidRDefault="00777417" w:rsidP="003E2311">
      <w:pPr>
        <w:widowControl w:val="0"/>
        <w:spacing w:line="360" w:lineRule="auto"/>
        <w:ind w:firstLine="1440"/>
        <w:rPr>
          <w:sz w:val="24"/>
          <w:szCs w:val="24"/>
        </w:rPr>
      </w:pPr>
      <w:r w:rsidRPr="00C81100">
        <w:rPr>
          <w:sz w:val="24"/>
          <w:szCs w:val="24"/>
        </w:rPr>
        <w:t>1.</w:t>
      </w:r>
      <w:r w:rsidRPr="00C81100">
        <w:rPr>
          <w:sz w:val="24"/>
          <w:szCs w:val="24"/>
        </w:rPr>
        <w:tab/>
        <w:t xml:space="preserve">That </w:t>
      </w:r>
      <w:r w:rsidR="00C34CF5">
        <w:rPr>
          <w:sz w:val="24"/>
          <w:szCs w:val="24"/>
        </w:rPr>
        <w:t xml:space="preserve">the parties will advise the undersigned every thirty </w:t>
      </w:r>
      <w:r w:rsidR="009311B9">
        <w:rPr>
          <w:sz w:val="24"/>
          <w:szCs w:val="24"/>
        </w:rPr>
        <w:t>(30) calendar days from the date of this Order with respect to their progress towards settlement.</w:t>
      </w:r>
    </w:p>
    <w:p w14:paraId="783D39C7" w14:textId="77777777" w:rsidR="00D20F3D" w:rsidRPr="00C81100" w:rsidRDefault="00D20F3D" w:rsidP="003E2311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208008E7" w14:textId="77777777" w:rsidR="009E7BFB" w:rsidRPr="00C81100" w:rsidRDefault="009E7BFB" w:rsidP="006A416B">
      <w:pPr>
        <w:pStyle w:val="BodyTextIndent"/>
        <w:ind w:firstLine="0"/>
        <w:rPr>
          <w:sz w:val="24"/>
          <w:szCs w:val="24"/>
        </w:rPr>
      </w:pPr>
    </w:p>
    <w:p w14:paraId="208008EA" w14:textId="575252FA"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9311B9">
        <w:rPr>
          <w:sz w:val="24"/>
          <w:szCs w:val="24"/>
          <w:u w:val="single"/>
        </w:rPr>
        <w:t>March 8</w:t>
      </w:r>
      <w:r w:rsidR="00002248">
        <w:rPr>
          <w:sz w:val="24"/>
          <w:szCs w:val="24"/>
          <w:u w:val="single"/>
        </w:rPr>
        <w:t>, 2024</w:t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D20F3D">
        <w:rPr>
          <w:sz w:val="24"/>
          <w:szCs w:val="24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4F2D11">
        <w:rPr>
          <w:sz w:val="24"/>
          <w:szCs w:val="24"/>
          <w:u w:val="single"/>
        </w:rPr>
        <w:t>/s/</w:t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14:paraId="208008EB" w14:textId="77777777" w:rsidR="00777417" w:rsidRPr="00C81100" w:rsidRDefault="00777417">
      <w:pPr>
        <w:widowControl w:val="0"/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14:paraId="6E052B78" w14:textId="77777777" w:rsidR="001A0CF4" w:rsidRDefault="00777417" w:rsidP="00115DAF">
      <w:pPr>
        <w:widowControl w:val="0"/>
        <w:rPr>
          <w:sz w:val="24"/>
          <w:szCs w:val="24"/>
        </w:rPr>
        <w:sectPr w:rsidR="001A0CF4" w:rsidSect="00534FAD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14:paraId="5DFCE997" w14:textId="77777777" w:rsidR="001A0CF4" w:rsidRPr="001A0CF4" w:rsidRDefault="001A0CF4" w:rsidP="001A0CF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C-2023-3044727 – BUREAU OF INVESTIGATION &amp; ENFORCEMENT v. PPL ELECTRIC UTILITIES CORPORATION</w:t>
      </w:r>
      <w:r w:rsidRPr="001A0CF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A0CF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GRANT ROSUL COUNSEL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PUBLIC UTILITY COMMISSON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400 NORTH STREET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3RD FLOOR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17120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717.783.5243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grosul@pa.gov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4A9A2D2E" w14:textId="77777777" w:rsidR="001A0CF4" w:rsidRPr="001A0CF4" w:rsidRDefault="001A0CF4" w:rsidP="001A0CF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MICHAEL L SWINDLER ESQUIRE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BI&amp;E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400 North Street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PO BOX 3265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17105-3265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717.783.6369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mswindler@pa.gov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17C42A0F" w14:textId="77777777" w:rsidR="001A0CF4" w:rsidRPr="001A0CF4" w:rsidRDefault="001A0CF4" w:rsidP="001A0CF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DAVID B MACGREGOR ESQUIRE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POST &amp; SCHELL PC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17TH NORTH 2ND STREET 12TH FLOOR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17101-1601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215.587.1197</w:t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215.320.4879</w:t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DMACGREGOR@POSTSCHELL.COM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Served by email and USPS First-Class Mail</w:t>
      </w:r>
    </w:p>
    <w:p w14:paraId="5B8E4DF3" w14:textId="77777777" w:rsidR="001A0CF4" w:rsidRPr="001A0CF4" w:rsidRDefault="001A0CF4" w:rsidP="001A0CF4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Counsel represents PPL Electric Utilities Corporation</w:t>
      </w:r>
    </w:p>
    <w:p w14:paraId="7D514E92" w14:textId="77777777" w:rsidR="001A0CF4" w:rsidRPr="001A0CF4" w:rsidRDefault="001A0CF4" w:rsidP="001A0CF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DEVIN T RYAN ESQUIRE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POST AND SCHELL PC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17 N 2ND ST 12TH FL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17101-1601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717.612.6052</w:t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717.731.1970</w:t>
      </w:r>
      <w:r w:rsidRPr="001A0CF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dryan@postschell.com</w:t>
      </w:r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1A0CF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33403B70" w14:textId="77777777" w:rsidR="001A0CF4" w:rsidRPr="001A0CF4" w:rsidRDefault="001A0CF4" w:rsidP="001A0CF4">
      <w:pPr>
        <w:rPr>
          <w:i/>
          <w:iCs/>
          <w:sz w:val="24"/>
          <w:szCs w:val="24"/>
        </w:rPr>
      </w:pPr>
      <w:r w:rsidRPr="001A0CF4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Counsel represents PPL Electric Utilities Corporation </w:t>
      </w:r>
    </w:p>
    <w:p w14:paraId="42351007" w14:textId="77777777" w:rsidR="001A0CF4" w:rsidRPr="001A0CF4" w:rsidRDefault="001A0CF4" w:rsidP="001A0CF4">
      <w:pPr>
        <w:rPr>
          <w:sz w:val="24"/>
          <w:szCs w:val="24"/>
        </w:rPr>
      </w:pPr>
    </w:p>
    <w:p w14:paraId="208008EC" w14:textId="77777777" w:rsidR="001600B8" w:rsidRPr="00C81100" w:rsidRDefault="001600B8" w:rsidP="00115DAF">
      <w:pPr>
        <w:widowControl w:val="0"/>
        <w:rPr>
          <w:sz w:val="24"/>
          <w:szCs w:val="24"/>
        </w:rPr>
      </w:pPr>
    </w:p>
    <w:sectPr w:rsidR="001600B8" w:rsidRPr="00C81100" w:rsidSect="001A0C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CAC4" w14:textId="77777777" w:rsidR="00534FAD" w:rsidRDefault="00534FAD">
      <w:r>
        <w:separator/>
      </w:r>
    </w:p>
  </w:endnote>
  <w:endnote w:type="continuationSeparator" w:id="0">
    <w:p w14:paraId="6C7CBF4F" w14:textId="77777777" w:rsidR="00534FAD" w:rsidRDefault="005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1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08F2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3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C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08008F4" w14:textId="77777777"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FD31" w14:textId="77777777" w:rsidR="001A0CF4" w:rsidRPr="001A0CF4" w:rsidRDefault="001A0CF4" w:rsidP="001A0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FCA2" w14:textId="77777777" w:rsidR="00534FAD" w:rsidRDefault="00534FAD">
      <w:r>
        <w:separator/>
      </w:r>
    </w:p>
  </w:footnote>
  <w:footnote w:type="continuationSeparator" w:id="0">
    <w:p w14:paraId="311E0F0F" w14:textId="77777777" w:rsidR="00534FAD" w:rsidRDefault="0053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90053172">
    <w:abstractNumId w:val="1"/>
  </w:num>
  <w:num w:numId="2" w16cid:durableId="1268318859">
    <w:abstractNumId w:val="2"/>
  </w:num>
  <w:num w:numId="3" w16cid:durableId="21319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4"/>
    <w:rsid w:val="00002248"/>
    <w:rsid w:val="00026F22"/>
    <w:rsid w:val="00036E51"/>
    <w:rsid w:val="000B11A6"/>
    <w:rsid w:val="000B40DB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A0CF4"/>
    <w:rsid w:val="001C5B6F"/>
    <w:rsid w:val="001D7C8B"/>
    <w:rsid w:val="001F7C97"/>
    <w:rsid w:val="001F7F8A"/>
    <w:rsid w:val="00212490"/>
    <w:rsid w:val="00251B56"/>
    <w:rsid w:val="002724FB"/>
    <w:rsid w:val="002B0937"/>
    <w:rsid w:val="002D3521"/>
    <w:rsid w:val="003112BF"/>
    <w:rsid w:val="003212B2"/>
    <w:rsid w:val="00337F8B"/>
    <w:rsid w:val="00355692"/>
    <w:rsid w:val="00361125"/>
    <w:rsid w:val="0036218D"/>
    <w:rsid w:val="003A6970"/>
    <w:rsid w:val="003B241F"/>
    <w:rsid w:val="003B2EA0"/>
    <w:rsid w:val="003C1F8F"/>
    <w:rsid w:val="003D5C68"/>
    <w:rsid w:val="003E2311"/>
    <w:rsid w:val="003F2366"/>
    <w:rsid w:val="003F6F58"/>
    <w:rsid w:val="004032CE"/>
    <w:rsid w:val="00405714"/>
    <w:rsid w:val="00407A27"/>
    <w:rsid w:val="00415A1D"/>
    <w:rsid w:val="00466F8B"/>
    <w:rsid w:val="00470379"/>
    <w:rsid w:val="00496408"/>
    <w:rsid w:val="00496B51"/>
    <w:rsid w:val="004C0371"/>
    <w:rsid w:val="004E65A4"/>
    <w:rsid w:val="004F2D11"/>
    <w:rsid w:val="005031B5"/>
    <w:rsid w:val="0050701F"/>
    <w:rsid w:val="0051502A"/>
    <w:rsid w:val="00534FAD"/>
    <w:rsid w:val="005560D2"/>
    <w:rsid w:val="00571EDD"/>
    <w:rsid w:val="005A7225"/>
    <w:rsid w:val="005A7648"/>
    <w:rsid w:val="005B1756"/>
    <w:rsid w:val="005C0A2E"/>
    <w:rsid w:val="005D22E7"/>
    <w:rsid w:val="0060523A"/>
    <w:rsid w:val="00650F97"/>
    <w:rsid w:val="006619C6"/>
    <w:rsid w:val="0067197F"/>
    <w:rsid w:val="00673F5D"/>
    <w:rsid w:val="00685397"/>
    <w:rsid w:val="006905F4"/>
    <w:rsid w:val="006A416B"/>
    <w:rsid w:val="006A75B3"/>
    <w:rsid w:val="006A7DB2"/>
    <w:rsid w:val="006B08C2"/>
    <w:rsid w:val="006B789F"/>
    <w:rsid w:val="006C717C"/>
    <w:rsid w:val="006E0F54"/>
    <w:rsid w:val="00700589"/>
    <w:rsid w:val="00701ABD"/>
    <w:rsid w:val="00707816"/>
    <w:rsid w:val="00736CC4"/>
    <w:rsid w:val="00771959"/>
    <w:rsid w:val="0077461C"/>
    <w:rsid w:val="007751E5"/>
    <w:rsid w:val="00777417"/>
    <w:rsid w:val="007C4C3B"/>
    <w:rsid w:val="007E11A3"/>
    <w:rsid w:val="007E5F82"/>
    <w:rsid w:val="007E6BA7"/>
    <w:rsid w:val="007F29A5"/>
    <w:rsid w:val="008011FE"/>
    <w:rsid w:val="008032DA"/>
    <w:rsid w:val="00807CE1"/>
    <w:rsid w:val="00833A51"/>
    <w:rsid w:val="008417C9"/>
    <w:rsid w:val="00856B6E"/>
    <w:rsid w:val="008675F2"/>
    <w:rsid w:val="0087075E"/>
    <w:rsid w:val="00882840"/>
    <w:rsid w:val="00895E8A"/>
    <w:rsid w:val="009119CA"/>
    <w:rsid w:val="009152CE"/>
    <w:rsid w:val="009157C0"/>
    <w:rsid w:val="009311B9"/>
    <w:rsid w:val="0093282A"/>
    <w:rsid w:val="00933192"/>
    <w:rsid w:val="00940F50"/>
    <w:rsid w:val="0094378D"/>
    <w:rsid w:val="009D205E"/>
    <w:rsid w:val="009D67F1"/>
    <w:rsid w:val="009E0CC9"/>
    <w:rsid w:val="009E7BFB"/>
    <w:rsid w:val="009F1C01"/>
    <w:rsid w:val="00A0102B"/>
    <w:rsid w:val="00A01330"/>
    <w:rsid w:val="00A4149A"/>
    <w:rsid w:val="00A66698"/>
    <w:rsid w:val="00AB2A2D"/>
    <w:rsid w:val="00AC1591"/>
    <w:rsid w:val="00AE6262"/>
    <w:rsid w:val="00AF288A"/>
    <w:rsid w:val="00B17C44"/>
    <w:rsid w:val="00B218EC"/>
    <w:rsid w:val="00B23652"/>
    <w:rsid w:val="00B4086D"/>
    <w:rsid w:val="00B74628"/>
    <w:rsid w:val="00B86061"/>
    <w:rsid w:val="00BB63B5"/>
    <w:rsid w:val="00BB6429"/>
    <w:rsid w:val="00BC26F8"/>
    <w:rsid w:val="00BD2D47"/>
    <w:rsid w:val="00BE5464"/>
    <w:rsid w:val="00BF0ABC"/>
    <w:rsid w:val="00C07D26"/>
    <w:rsid w:val="00C11251"/>
    <w:rsid w:val="00C170D9"/>
    <w:rsid w:val="00C34CF5"/>
    <w:rsid w:val="00C751CE"/>
    <w:rsid w:val="00C81100"/>
    <w:rsid w:val="00C851DD"/>
    <w:rsid w:val="00C85CA5"/>
    <w:rsid w:val="00CC065A"/>
    <w:rsid w:val="00CC2590"/>
    <w:rsid w:val="00CC63F9"/>
    <w:rsid w:val="00CF2C2D"/>
    <w:rsid w:val="00D20F3D"/>
    <w:rsid w:val="00D21B3D"/>
    <w:rsid w:val="00D52DAE"/>
    <w:rsid w:val="00D55527"/>
    <w:rsid w:val="00D925FD"/>
    <w:rsid w:val="00DB036A"/>
    <w:rsid w:val="00DB273F"/>
    <w:rsid w:val="00DB6738"/>
    <w:rsid w:val="00DD1D22"/>
    <w:rsid w:val="00DE6093"/>
    <w:rsid w:val="00DF0230"/>
    <w:rsid w:val="00E01DD4"/>
    <w:rsid w:val="00E04142"/>
    <w:rsid w:val="00E06B95"/>
    <w:rsid w:val="00E83D24"/>
    <w:rsid w:val="00EA7CAD"/>
    <w:rsid w:val="00EC1422"/>
    <w:rsid w:val="00EF1544"/>
    <w:rsid w:val="00F10EDB"/>
    <w:rsid w:val="00F17EFA"/>
    <w:rsid w:val="00F2122C"/>
    <w:rsid w:val="00F25149"/>
    <w:rsid w:val="00F26904"/>
    <w:rsid w:val="00F278E4"/>
    <w:rsid w:val="00F44AA0"/>
    <w:rsid w:val="00F81994"/>
    <w:rsid w:val="00F83767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0089A"/>
  <w15:docId w15:val="{9F30CD97-8B8C-4883-AD96-9BDCC3B3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B95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E06B95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E06B95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06B95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E06B95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E06B95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E06B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022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A0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2480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Williams, Bobbie Jo</cp:lastModifiedBy>
  <cp:revision>2</cp:revision>
  <cp:lastPrinted>2011-04-06T19:59:00Z</cp:lastPrinted>
  <dcterms:created xsi:type="dcterms:W3CDTF">2024-03-08T18:41:00Z</dcterms:created>
  <dcterms:modified xsi:type="dcterms:W3CDTF">2024-03-08T18:41:00Z</dcterms:modified>
</cp:coreProperties>
</file>