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8A71A" w14:textId="77777777" w:rsidR="00C43C28" w:rsidRPr="00C43C28" w:rsidRDefault="00C43C28" w:rsidP="00C43C2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C28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21BF89C2" w14:textId="77777777" w:rsidR="00C43C28" w:rsidRPr="00C43C28" w:rsidRDefault="00C43C28" w:rsidP="00C43C2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C28">
        <w:rPr>
          <w:rFonts w:ascii="Times New Roman" w:eastAsia="Times New Roman" w:hAnsi="Times New Roman" w:cs="Times New Roman"/>
          <w:b/>
          <w:sz w:val="24"/>
          <w:szCs w:val="24"/>
        </w:rPr>
        <w:t>PENNSYLVANIA PUBLIC UTILITY COMMISSION</w:t>
      </w:r>
    </w:p>
    <w:p w14:paraId="4C148DF3" w14:textId="77777777" w:rsidR="00C43C28" w:rsidRPr="00C43C28" w:rsidRDefault="00C43C28" w:rsidP="00C43C28">
      <w:pPr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4B967F24" w14:textId="77777777" w:rsidR="00C43C28" w:rsidRPr="00C43C28" w:rsidRDefault="00C43C28" w:rsidP="00C43C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1F6241" w14:textId="77777777" w:rsidR="001F1A99" w:rsidRDefault="001F1A99" w:rsidP="0088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45AE6F" w14:textId="77777777" w:rsidR="009E1DE2" w:rsidRPr="003B4654" w:rsidRDefault="009E1DE2" w:rsidP="009E1DE2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3B4654">
        <w:rPr>
          <w:rFonts w:ascii="Times New Roman" w:eastAsia="Times New Roman" w:hAnsi="Times New Roman" w:cs="Times New Roman"/>
          <w:snapToGrid w:val="0"/>
          <w:sz w:val="24"/>
          <w:szCs w:val="24"/>
        </w:rPr>
        <w:t>Pennsylvania Public Utility Commission,</w:t>
      </w:r>
      <w:r w:rsidRPr="003B4654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3B4654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:</w:t>
      </w:r>
    </w:p>
    <w:p w14:paraId="1041B95C" w14:textId="77777777" w:rsidR="009E1DE2" w:rsidRPr="003B4654" w:rsidRDefault="009E1DE2" w:rsidP="009E1DE2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3B4654">
        <w:rPr>
          <w:rFonts w:ascii="Times New Roman" w:eastAsia="Times New Roman" w:hAnsi="Times New Roman" w:cs="Times New Roman"/>
          <w:snapToGrid w:val="0"/>
          <w:sz w:val="24"/>
          <w:szCs w:val="24"/>
        </w:rPr>
        <w:t>Bureau of Investigation and Enforcement</w:t>
      </w:r>
      <w:r w:rsidRPr="003B4654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3B4654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:</w:t>
      </w:r>
    </w:p>
    <w:p w14:paraId="4470BA84" w14:textId="77777777" w:rsidR="009E1DE2" w:rsidRPr="003B4654" w:rsidRDefault="009E1DE2" w:rsidP="009E1DE2">
      <w:pPr>
        <w:spacing w:after="0" w:line="240" w:lineRule="auto"/>
        <w:ind w:firstLine="72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3B4654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3B4654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3B4654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3B4654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3B4654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3B4654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:</w:t>
      </w:r>
    </w:p>
    <w:p w14:paraId="33B0275B" w14:textId="471278E6" w:rsidR="009E1DE2" w:rsidRPr="003B4654" w:rsidRDefault="009E1DE2" w:rsidP="00506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21"/>
        </w:tabs>
        <w:spacing w:after="0" w:line="240" w:lineRule="auto"/>
        <w:ind w:firstLine="72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3B4654">
        <w:rPr>
          <w:rFonts w:ascii="Times New Roman" w:eastAsia="Times New Roman" w:hAnsi="Times New Roman" w:cs="Times New Roman"/>
          <w:snapToGrid w:val="0"/>
          <w:sz w:val="24"/>
          <w:szCs w:val="24"/>
        </w:rPr>
        <w:t>v.</w:t>
      </w:r>
      <w:r w:rsidRPr="003B4654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3B4654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3B4654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3B4654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3B4654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3B4654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:</w:t>
      </w:r>
      <w:r w:rsidRPr="003B4654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3B4654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bookmarkStart w:id="0" w:name="_Hlk139884075"/>
      <w:r w:rsidRPr="003B4654">
        <w:rPr>
          <w:rFonts w:ascii="Times New Roman" w:eastAsia="Times New Roman" w:hAnsi="Times New Roman" w:cs="Times New Roman"/>
          <w:snapToGrid w:val="0"/>
          <w:sz w:val="24"/>
          <w:szCs w:val="24"/>
        </w:rPr>
        <w:t>C-2023-30</w:t>
      </w:r>
      <w:bookmarkEnd w:id="0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44398</w:t>
      </w:r>
      <w:r w:rsidR="00506854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14:paraId="07E299E4" w14:textId="77777777" w:rsidR="009E1DE2" w:rsidRPr="003B4654" w:rsidRDefault="009E1DE2" w:rsidP="009E1DE2">
      <w:pPr>
        <w:spacing w:after="0" w:line="240" w:lineRule="auto"/>
        <w:ind w:firstLine="504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3B4654">
        <w:rPr>
          <w:rFonts w:ascii="Times New Roman" w:eastAsia="Times New Roman" w:hAnsi="Times New Roman" w:cs="Times New Roman"/>
          <w:snapToGrid w:val="0"/>
          <w:sz w:val="24"/>
          <w:szCs w:val="24"/>
        </w:rPr>
        <w:t>:</w:t>
      </w:r>
    </w:p>
    <w:p w14:paraId="1B366C6A" w14:textId="77777777" w:rsidR="009E1DE2" w:rsidRPr="003B4654" w:rsidRDefault="009E1DE2" w:rsidP="009E1DE2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3B4654">
        <w:rPr>
          <w:rFonts w:ascii="Times New Roman" w:eastAsia="Times New Roman" w:hAnsi="Times New Roman" w:cs="Times New Roman"/>
          <w:snapToGrid w:val="0"/>
          <w:sz w:val="24"/>
          <w:szCs w:val="24"/>
        </w:rPr>
        <w:t>Columbia Gas of Pennsylvania, Inc.</w:t>
      </w:r>
      <w:r w:rsidRPr="003B4654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3B4654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3B4654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:</w:t>
      </w:r>
    </w:p>
    <w:p w14:paraId="11E9D4E9" w14:textId="535D49EA" w:rsidR="009E1DE2" w:rsidRPr="003B4654" w:rsidRDefault="009E1DE2" w:rsidP="009E1DE2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3B4654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3B4654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3B4654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3B4654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3B4654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3B4654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3B4654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14:paraId="52999D2D" w14:textId="77777777" w:rsidR="009E1DE2" w:rsidRDefault="009E1DE2" w:rsidP="009E1DE2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6482B1D6" w14:textId="77777777" w:rsidR="00506854" w:rsidRPr="003B4654" w:rsidRDefault="00506854" w:rsidP="009E1DE2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1152044F" w14:textId="77777777" w:rsidR="005A79D5" w:rsidRDefault="005A79D5" w:rsidP="00C43C28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FIRST INTERIM ORDER </w:t>
      </w:r>
    </w:p>
    <w:p w14:paraId="356F9904" w14:textId="77777777" w:rsidR="00341810" w:rsidRDefault="005A79D5" w:rsidP="00C43C28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HOLDING ESTABLISHMENT OF LITIGATION SCHEULE IN ABEY</w:t>
      </w:r>
      <w:r w:rsidR="00367DC3">
        <w:rPr>
          <w:rFonts w:ascii="Times New Roman" w:eastAsia="Calibri" w:hAnsi="Times New Roman" w:cs="Times New Roman"/>
          <w:b/>
          <w:sz w:val="24"/>
        </w:rPr>
        <w:t>ANCE</w:t>
      </w:r>
    </w:p>
    <w:p w14:paraId="1DDBCD2A" w14:textId="154E1196" w:rsidR="00C43C28" w:rsidRPr="00A16EEF" w:rsidRDefault="00341810" w:rsidP="00C43C28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  <w:r w:rsidRPr="00A16EEF">
        <w:rPr>
          <w:rFonts w:ascii="Times New Roman" w:eastAsia="Calibri" w:hAnsi="Times New Roman" w:cs="Times New Roman"/>
          <w:b/>
          <w:sz w:val="24"/>
          <w:u w:val="single"/>
        </w:rPr>
        <w:t>AND DIRECTING THE PARTIES TO FILE A STATUS REPORT</w:t>
      </w:r>
      <w:r w:rsidR="00C43C28" w:rsidRPr="00A16EEF">
        <w:rPr>
          <w:rFonts w:ascii="Times New Roman" w:eastAsia="Calibri" w:hAnsi="Times New Roman" w:cs="Times New Roman"/>
          <w:b/>
          <w:sz w:val="24"/>
          <w:u w:val="single"/>
        </w:rPr>
        <w:t xml:space="preserve"> </w:t>
      </w:r>
    </w:p>
    <w:p w14:paraId="6DEC9640" w14:textId="77777777" w:rsidR="00C43C28" w:rsidRDefault="00C43C28" w:rsidP="00EF36DA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14:paraId="3DADF0E5" w14:textId="45BE213D" w:rsidR="00A16EEF" w:rsidRPr="00EF36DA" w:rsidRDefault="00087ADE" w:rsidP="00F11B47">
      <w:pPr>
        <w:tabs>
          <w:tab w:val="left" w:pos="0"/>
        </w:tabs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u w:val="single"/>
        </w:rPr>
        <w:t xml:space="preserve">Procedural </w:t>
      </w:r>
      <w:r w:rsidR="009A5784" w:rsidRPr="00EF36DA">
        <w:rPr>
          <w:rFonts w:ascii="Times New Roman" w:eastAsia="Calibri" w:hAnsi="Times New Roman" w:cs="Times New Roman"/>
          <w:b/>
          <w:bCs/>
          <w:sz w:val="24"/>
          <w:u w:val="single"/>
        </w:rPr>
        <w:t>Background</w:t>
      </w:r>
    </w:p>
    <w:p w14:paraId="19BD4522" w14:textId="77777777" w:rsidR="00681365" w:rsidRPr="00065744" w:rsidRDefault="00681365" w:rsidP="00F11B47">
      <w:pPr>
        <w:tabs>
          <w:tab w:val="left" w:pos="0"/>
        </w:tabs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</w:rPr>
      </w:pPr>
    </w:p>
    <w:p w14:paraId="2EB7E0B4" w14:textId="3AA951DE" w:rsidR="00A16EEF" w:rsidRPr="00065744" w:rsidRDefault="00065744" w:rsidP="00C43C28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u w:val="single"/>
        </w:rPr>
      </w:pPr>
      <w:r w:rsidRPr="00065744">
        <w:rPr>
          <w:rFonts w:ascii="Times New Roman" w:eastAsia="Calibri" w:hAnsi="Times New Roman" w:cs="Times New Roman"/>
          <w:bCs/>
          <w:sz w:val="24"/>
          <w:u w:val="single"/>
        </w:rPr>
        <w:t>Complaint and Answer</w:t>
      </w:r>
    </w:p>
    <w:p w14:paraId="51123797" w14:textId="77777777" w:rsidR="00065744" w:rsidRPr="007F44B1" w:rsidRDefault="00065744" w:rsidP="00C43C28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</w:rPr>
      </w:pPr>
    </w:p>
    <w:p w14:paraId="0FDE9A8E" w14:textId="56224851" w:rsidR="007F44B1" w:rsidRPr="007F44B1" w:rsidRDefault="00C43C28" w:rsidP="007F44B1">
      <w:pPr>
        <w:tabs>
          <w:tab w:val="left" w:pos="0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sz w:val="24"/>
        </w:rPr>
      </w:pPr>
      <w:r w:rsidRPr="007F44B1">
        <w:rPr>
          <w:rFonts w:ascii="Times New Roman" w:eastAsia="Calibri" w:hAnsi="Times New Roman" w:cs="Times New Roman"/>
          <w:bCs/>
          <w:sz w:val="24"/>
        </w:rPr>
        <w:tab/>
      </w:r>
      <w:r w:rsidRPr="007F44B1">
        <w:rPr>
          <w:rFonts w:ascii="Times New Roman" w:eastAsia="Calibri" w:hAnsi="Times New Roman" w:cs="Times New Roman"/>
          <w:bCs/>
          <w:sz w:val="24"/>
        </w:rPr>
        <w:tab/>
      </w:r>
      <w:r w:rsidR="007F44B1" w:rsidRPr="007F44B1">
        <w:rPr>
          <w:rFonts w:ascii="Times New Roman" w:eastAsia="Calibri" w:hAnsi="Times New Roman" w:cs="Times New Roman"/>
          <w:bCs/>
          <w:sz w:val="24"/>
        </w:rPr>
        <w:t xml:space="preserve">On November 22, 2023, </w:t>
      </w:r>
      <w:r w:rsidR="00A606AA">
        <w:rPr>
          <w:rFonts w:ascii="Times New Roman" w:eastAsia="Calibri" w:hAnsi="Times New Roman" w:cs="Times New Roman"/>
          <w:bCs/>
          <w:sz w:val="24"/>
        </w:rPr>
        <w:t>the Pennsylvania Public Utility Commission’s Bureau of Investigation and Enforcement (</w:t>
      </w:r>
      <w:r w:rsidR="00621F60">
        <w:rPr>
          <w:rFonts w:ascii="Times New Roman" w:eastAsia="Calibri" w:hAnsi="Times New Roman" w:cs="Times New Roman"/>
          <w:bCs/>
          <w:sz w:val="24"/>
        </w:rPr>
        <w:t>I&amp;E</w:t>
      </w:r>
      <w:r w:rsidR="002D2E36">
        <w:rPr>
          <w:rFonts w:ascii="Times New Roman" w:eastAsia="Calibri" w:hAnsi="Times New Roman" w:cs="Times New Roman"/>
          <w:bCs/>
          <w:sz w:val="24"/>
        </w:rPr>
        <w:t>)</w:t>
      </w:r>
      <w:r w:rsidR="007F44B1" w:rsidRPr="007F44B1">
        <w:rPr>
          <w:rFonts w:ascii="Times New Roman" w:eastAsia="Calibri" w:hAnsi="Times New Roman" w:cs="Times New Roman"/>
          <w:bCs/>
          <w:sz w:val="24"/>
        </w:rPr>
        <w:t xml:space="preserve"> filed a Formal Complaint against Columbia Gas of Pennsylvania, Inc. (Columbia Gas)</w:t>
      </w:r>
      <w:r w:rsidR="00576610">
        <w:rPr>
          <w:rFonts w:ascii="Times New Roman" w:eastAsia="Calibri" w:hAnsi="Times New Roman" w:cs="Times New Roman"/>
          <w:bCs/>
          <w:sz w:val="24"/>
        </w:rPr>
        <w:t xml:space="preserve"> </w:t>
      </w:r>
      <w:r w:rsidR="007F44B1" w:rsidRPr="007F44B1">
        <w:rPr>
          <w:rFonts w:ascii="Times New Roman" w:eastAsia="Calibri" w:hAnsi="Times New Roman" w:cs="Times New Roman"/>
          <w:bCs/>
          <w:sz w:val="24"/>
        </w:rPr>
        <w:t>at Docket No. C-2023-3044398</w:t>
      </w:r>
      <w:r w:rsidR="00A71741">
        <w:rPr>
          <w:rFonts w:ascii="Times New Roman" w:eastAsia="Calibri" w:hAnsi="Times New Roman" w:cs="Times New Roman"/>
          <w:bCs/>
          <w:sz w:val="24"/>
        </w:rPr>
        <w:t xml:space="preserve">.  I&amp;E alleged that </w:t>
      </w:r>
      <w:r w:rsidR="007F44B1" w:rsidRPr="007F44B1">
        <w:rPr>
          <w:rFonts w:ascii="Times New Roman" w:eastAsia="Calibri" w:hAnsi="Times New Roman" w:cs="Times New Roman"/>
          <w:bCs/>
          <w:sz w:val="24"/>
        </w:rPr>
        <w:t>in</w:t>
      </w:r>
      <w:r w:rsidR="00154D68">
        <w:rPr>
          <w:rFonts w:ascii="Times New Roman" w:eastAsia="Calibri" w:hAnsi="Times New Roman" w:cs="Times New Roman"/>
          <w:bCs/>
          <w:sz w:val="24"/>
        </w:rPr>
        <w:t xml:space="preserve"> 2019</w:t>
      </w:r>
      <w:r w:rsidR="00421B2F">
        <w:rPr>
          <w:rFonts w:ascii="Times New Roman" w:eastAsia="Calibri" w:hAnsi="Times New Roman" w:cs="Times New Roman"/>
          <w:bCs/>
          <w:sz w:val="24"/>
        </w:rPr>
        <w:t xml:space="preserve"> Columbia Gas </w:t>
      </w:r>
      <w:r w:rsidR="00D01E36">
        <w:rPr>
          <w:rFonts w:ascii="Times New Roman" w:eastAsia="Calibri" w:hAnsi="Times New Roman" w:cs="Times New Roman"/>
          <w:bCs/>
          <w:sz w:val="24"/>
        </w:rPr>
        <w:t xml:space="preserve">installed a service </w:t>
      </w:r>
      <w:r w:rsidR="001133AB">
        <w:rPr>
          <w:rFonts w:ascii="Times New Roman" w:eastAsia="Calibri" w:hAnsi="Times New Roman" w:cs="Times New Roman"/>
          <w:bCs/>
          <w:sz w:val="24"/>
        </w:rPr>
        <w:t>line at 115 Tropical Avenue in Pittsburgh</w:t>
      </w:r>
      <w:r w:rsidR="00D2218D">
        <w:rPr>
          <w:rFonts w:ascii="Times New Roman" w:eastAsia="Calibri" w:hAnsi="Times New Roman" w:cs="Times New Roman"/>
          <w:bCs/>
          <w:sz w:val="24"/>
        </w:rPr>
        <w:t xml:space="preserve"> as part of a larger main line replacement project in the area</w:t>
      </w:r>
      <w:r w:rsidR="007367C1">
        <w:rPr>
          <w:rFonts w:ascii="Times New Roman" w:eastAsia="Calibri" w:hAnsi="Times New Roman" w:cs="Times New Roman"/>
          <w:bCs/>
          <w:sz w:val="24"/>
        </w:rPr>
        <w:t xml:space="preserve"> (Tropical Avenue Project)</w:t>
      </w:r>
      <w:r w:rsidR="004A55C4">
        <w:rPr>
          <w:rFonts w:ascii="Times New Roman" w:eastAsia="Calibri" w:hAnsi="Times New Roman" w:cs="Times New Roman"/>
          <w:bCs/>
          <w:sz w:val="24"/>
        </w:rPr>
        <w:t xml:space="preserve">. </w:t>
      </w:r>
      <w:r w:rsidR="00E52D03">
        <w:rPr>
          <w:rFonts w:ascii="Times New Roman" w:eastAsia="Calibri" w:hAnsi="Times New Roman" w:cs="Times New Roman"/>
          <w:bCs/>
          <w:sz w:val="24"/>
        </w:rPr>
        <w:t>Complaint ¶</w:t>
      </w:r>
      <w:r w:rsidR="00282051">
        <w:rPr>
          <w:rFonts w:ascii="Times New Roman" w:eastAsia="Calibri" w:hAnsi="Times New Roman" w:cs="Times New Roman"/>
          <w:bCs/>
          <w:sz w:val="24"/>
        </w:rPr>
        <w:t xml:space="preserve"> </w:t>
      </w:r>
      <w:r w:rsidR="004A55C4">
        <w:rPr>
          <w:rFonts w:ascii="Times New Roman" w:eastAsia="Calibri" w:hAnsi="Times New Roman" w:cs="Times New Roman"/>
          <w:bCs/>
          <w:sz w:val="24"/>
        </w:rPr>
        <w:t xml:space="preserve">19. </w:t>
      </w:r>
      <w:r w:rsidR="001C3A42">
        <w:rPr>
          <w:rFonts w:ascii="Times New Roman" w:eastAsia="Calibri" w:hAnsi="Times New Roman" w:cs="Times New Roman"/>
          <w:bCs/>
          <w:sz w:val="24"/>
        </w:rPr>
        <w:t xml:space="preserve"> </w:t>
      </w:r>
      <w:r w:rsidR="003F02B9">
        <w:rPr>
          <w:rFonts w:ascii="Times New Roman" w:eastAsia="Calibri" w:hAnsi="Times New Roman" w:cs="Times New Roman"/>
          <w:bCs/>
          <w:sz w:val="24"/>
        </w:rPr>
        <w:t>The Tropical Avenue Project sta</w:t>
      </w:r>
      <w:r w:rsidR="00263F16">
        <w:rPr>
          <w:rFonts w:ascii="Times New Roman" w:eastAsia="Calibri" w:hAnsi="Times New Roman" w:cs="Times New Roman"/>
          <w:bCs/>
          <w:sz w:val="24"/>
        </w:rPr>
        <w:t>r</w:t>
      </w:r>
      <w:r w:rsidR="003F02B9">
        <w:rPr>
          <w:rFonts w:ascii="Times New Roman" w:eastAsia="Calibri" w:hAnsi="Times New Roman" w:cs="Times New Roman"/>
          <w:bCs/>
          <w:sz w:val="24"/>
        </w:rPr>
        <w:t>ted on or about May 14, 201</w:t>
      </w:r>
      <w:r w:rsidR="00073ED8">
        <w:rPr>
          <w:rFonts w:ascii="Times New Roman" w:eastAsia="Calibri" w:hAnsi="Times New Roman" w:cs="Times New Roman"/>
          <w:bCs/>
          <w:sz w:val="24"/>
        </w:rPr>
        <w:t xml:space="preserve">9, and the project was completed on or about </w:t>
      </w:r>
      <w:r w:rsidR="00B239FE">
        <w:rPr>
          <w:rFonts w:ascii="Times New Roman" w:eastAsia="Calibri" w:hAnsi="Times New Roman" w:cs="Times New Roman"/>
          <w:bCs/>
          <w:sz w:val="24"/>
        </w:rPr>
        <w:t>December 18, 20</w:t>
      </w:r>
      <w:r w:rsidR="00E67E2B">
        <w:rPr>
          <w:rFonts w:ascii="Times New Roman" w:eastAsia="Calibri" w:hAnsi="Times New Roman" w:cs="Times New Roman"/>
          <w:bCs/>
          <w:sz w:val="24"/>
        </w:rPr>
        <w:t>1</w:t>
      </w:r>
      <w:r w:rsidR="00B239FE">
        <w:rPr>
          <w:rFonts w:ascii="Times New Roman" w:eastAsia="Calibri" w:hAnsi="Times New Roman" w:cs="Times New Roman"/>
          <w:bCs/>
          <w:sz w:val="24"/>
        </w:rPr>
        <w:t xml:space="preserve">9. </w:t>
      </w:r>
      <w:r w:rsidR="00E67E2B">
        <w:rPr>
          <w:rFonts w:ascii="Times New Roman" w:eastAsia="Calibri" w:hAnsi="Times New Roman" w:cs="Times New Roman"/>
          <w:bCs/>
          <w:sz w:val="24"/>
        </w:rPr>
        <w:t xml:space="preserve">Complaint ¶ </w:t>
      </w:r>
      <w:r w:rsidR="007172BC">
        <w:rPr>
          <w:rFonts w:ascii="Times New Roman" w:eastAsia="Calibri" w:hAnsi="Times New Roman" w:cs="Times New Roman"/>
          <w:bCs/>
          <w:sz w:val="24"/>
        </w:rPr>
        <w:t>20</w:t>
      </w:r>
      <w:r w:rsidR="00E67E2B">
        <w:rPr>
          <w:rFonts w:ascii="Times New Roman" w:eastAsia="Calibri" w:hAnsi="Times New Roman" w:cs="Times New Roman"/>
          <w:bCs/>
          <w:sz w:val="24"/>
        </w:rPr>
        <w:t xml:space="preserve">.  </w:t>
      </w:r>
      <w:r w:rsidR="001C3A42">
        <w:rPr>
          <w:rFonts w:ascii="Times New Roman" w:eastAsia="Calibri" w:hAnsi="Times New Roman" w:cs="Times New Roman"/>
          <w:bCs/>
          <w:sz w:val="24"/>
        </w:rPr>
        <w:t xml:space="preserve">As the result of a customer’s </w:t>
      </w:r>
      <w:r w:rsidR="006C2434">
        <w:rPr>
          <w:rFonts w:ascii="Times New Roman" w:eastAsia="Calibri" w:hAnsi="Times New Roman" w:cs="Times New Roman"/>
          <w:bCs/>
          <w:sz w:val="24"/>
        </w:rPr>
        <w:t>July 20, 2020</w:t>
      </w:r>
      <w:r w:rsidR="004819DF">
        <w:rPr>
          <w:rFonts w:ascii="Times New Roman" w:eastAsia="Calibri" w:hAnsi="Times New Roman" w:cs="Times New Roman"/>
          <w:bCs/>
          <w:sz w:val="24"/>
        </w:rPr>
        <w:t xml:space="preserve">, </w:t>
      </w:r>
      <w:r w:rsidR="001C3A42">
        <w:rPr>
          <w:rFonts w:ascii="Times New Roman" w:eastAsia="Calibri" w:hAnsi="Times New Roman" w:cs="Times New Roman"/>
          <w:bCs/>
          <w:sz w:val="24"/>
        </w:rPr>
        <w:t xml:space="preserve">report of </w:t>
      </w:r>
      <w:r w:rsidR="003E03D0">
        <w:rPr>
          <w:rFonts w:ascii="Times New Roman" w:eastAsia="Calibri" w:hAnsi="Times New Roman" w:cs="Times New Roman"/>
          <w:bCs/>
          <w:sz w:val="24"/>
        </w:rPr>
        <w:t xml:space="preserve">a natural gas </w:t>
      </w:r>
      <w:r w:rsidR="00E06A39">
        <w:rPr>
          <w:rFonts w:ascii="Times New Roman" w:eastAsia="Calibri" w:hAnsi="Times New Roman" w:cs="Times New Roman"/>
          <w:bCs/>
          <w:sz w:val="24"/>
        </w:rPr>
        <w:t>odor</w:t>
      </w:r>
      <w:r w:rsidR="003E03D0">
        <w:rPr>
          <w:rFonts w:ascii="Times New Roman" w:eastAsia="Calibri" w:hAnsi="Times New Roman" w:cs="Times New Roman"/>
          <w:bCs/>
          <w:sz w:val="24"/>
        </w:rPr>
        <w:t xml:space="preserve"> along Tropical Avenue, </w:t>
      </w:r>
      <w:r w:rsidR="003D76D5">
        <w:rPr>
          <w:rFonts w:ascii="Times New Roman" w:eastAsia="Calibri" w:hAnsi="Times New Roman" w:cs="Times New Roman"/>
          <w:bCs/>
          <w:sz w:val="24"/>
        </w:rPr>
        <w:t>I&amp;E asserts an investigation was con</w:t>
      </w:r>
      <w:r w:rsidR="009A0263">
        <w:rPr>
          <w:rFonts w:ascii="Times New Roman" w:eastAsia="Calibri" w:hAnsi="Times New Roman" w:cs="Times New Roman"/>
          <w:bCs/>
          <w:sz w:val="24"/>
        </w:rPr>
        <w:t>ducted</w:t>
      </w:r>
      <w:r w:rsidR="00DA702A">
        <w:rPr>
          <w:rFonts w:ascii="Times New Roman" w:eastAsia="Calibri" w:hAnsi="Times New Roman" w:cs="Times New Roman"/>
          <w:bCs/>
          <w:sz w:val="24"/>
        </w:rPr>
        <w:t xml:space="preserve"> on or about</w:t>
      </w:r>
      <w:r w:rsidR="00C3273A">
        <w:rPr>
          <w:rFonts w:ascii="Times New Roman" w:eastAsia="Calibri" w:hAnsi="Times New Roman" w:cs="Times New Roman"/>
          <w:bCs/>
          <w:sz w:val="24"/>
        </w:rPr>
        <w:t xml:space="preserve"> November 23</w:t>
      </w:r>
      <w:r w:rsidR="00DF2F52">
        <w:rPr>
          <w:rFonts w:ascii="Times New Roman" w:eastAsia="Calibri" w:hAnsi="Times New Roman" w:cs="Times New Roman"/>
          <w:bCs/>
          <w:sz w:val="24"/>
        </w:rPr>
        <w:t xml:space="preserve"> and </w:t>
      </w:r>
      <w:r w:rsidR="00F35A83">
        <w:rPr>
          <w:rFonts w:ascii="Times New Roman" w:eastAsia="Calibri" w:hAnsi="Times New Roman" w:cs="Times New Roman"/>
          <w:bCs/>
          <w:sz w:val="24"/>
        </w:rPr>
        <w:t>24</w:t>
      </w:r>
      <w:r w:rsidR="00C3273A">
        <w:rPr>
          <w:rFonts w:ascii="Times New Roman" w:eastAsia="Calibri" w:hAnsi="Times New Roman" w:cs="Times New Roman"/>
          <w:bCs/>
          <w:sz w:val="24"/>
        </w:rPr>
        <w:t>, 2020</w:t>
      </w:r>
      <w:r w:rsidR="009A0263">
        <w:rPr>
          <w:rFonts w:ascii="Times New Roman" w:eastAsia="Calibri" w:hAnsi="Times New Roman" w:cs="Times New Roman"/>
          <w:bCs/>
          <w:sz w:val="24"/>
        </w:rPr>
        <w:t xml:space="preserve">.  Complaint </w:t>
      </w:r>
      <w:r w:rsidR="007C20E0">
        <w:rPr>
          <w:rFonts w:ascii="Times New Roman" w:eastAsia="Calibri" w:hAnsi="Times New Roman" w:cs="Times New Roman"/>
          <w:bCs/>
          <w:sz w:val="24"/>
        </w:rPr>
        <w:t xml:space="preserve">¶¶ </w:t>
      </w:r>
      <w:r w:rsidR="00FB108E">
        <w:rPr>
          <w:rFonts w:ascii="Times New Roman" w:eastAsia="Calibri" w:hAnsi="Times New Roman" w:cs="Times New Roman"/>
          <w:bCs/>
          <w:sz w:val="24"/>
        </w:rPr>
        <w:t>16</w:t>
      </w:r>
      <w:r w:rsidR="00446480">
        <w:rPr>
          <w:rFonts w:ascii="Times New Roman" w:eastAsia="Calibri" w:hAnsi="Times New Roman" w:cs="Times New Roman"/>
          <w:bCs/>
          <w:sz w:val="24"/>
        </w:rPr>
        <w:t xml:space="preserve">, </w:t>
      </w:r>
      <w:r w:rsidR="006E3CE8">
        <w:rPr>
          <w:rFonts w:ascii="Times New Roman" w:eastAsia="Calibri" w:hAnsi="Times New Roman" w:cs="Times New Roman"/>
          <w:bCs/>
          <w:sz w:val="24"/>
        </w:rPr>
        <w:t>24</w:t>
      </w:r>
      <w:r w:rsidR="00C3273A">
        <w:rPr>
          <w:rFonts w:ascii="Times New Roman" w:eastAsia="Calibri" w:hAnsi="Times New Roman" w:cs="Times New Roman"/>
          <w:bCs/>
          <w:sz w:val="24"/>
        </w:rPr>
        <w:t>-25</w:t>
      </w:r>
      <w:r w:rsidR="006E3CE8">
        <w:rPr>
          <w:rFonts w:ascii="Times New Roman" w:eastAsia="Calibri" w:hAnsi="Times New Roman" w:cs="Times New Roman"/>
          <w:bCs/>
          <w:sz w:val="24"/>
        </w:rPr>
        <w:t>.</w:t>
      </w:r>
      <w:r w:rsidR="0095293C">
        <w:rPr>
          <w:rFonts w:ascii="Times New Roman" w:eastAsia="Calibri" w:hAnsi="Times New Roman" w:cs="Times New Roman"/>
          <w:bCs/>
          <w:sz w:val="24"/>
        </w:rPr>
        <w:t xml:space="preserve"> </w:t>
      </w:r>
      <w:r w:rsidR="00E262BB">
        <w:rPr>
          <w:rFonts w:ascii="Times New Roman" w:eastAsia="Calibri" w:hAnsi="Times New Roman" w:cs="Times New Roman"/>
          <w:bCs/>
          <w:sz w:val="24"/>
        </w:rPr>
        <w:t xml:space="preserve"> Thus, </w:t>
      </w:r>
      <w:r w:rsidR="0095293C">
        <w:rPr>
          <w:rFonts w:ascii="Times New Roman" w:eastAsia="Calibri" w:hAnsi="Times New Roman" w:cs="Times New Roman"/>
          <w:bCs/>
          <w:sz w:val="24"/>
        </w:rPr>
        <w:t xml:space="preserve">I&amp;E alleges </w:t>
      </w:r>
      <w:r w:rsidR="006B2A0A">
        <w:rPr>
          <w:rFonts w:ascii="Times New Roman" w:eastAsia="Calibri" w:hAnsi="Times New Roman" w:cs="Times New Roman"/>
          <w:bCs/>
          <w:sz w:val="24"/>
        </w:rPr>
        <w:t xml:space="preserve">in part that </w:t>
      </w:r>
      <w:r w:rsidR="00D558EC">
        <w:rPr>
          <w:rFonts w:ascii="Times New Roman" w:eastAsia="Calibri" w:hAnsi="Times New Roman" w:cs="Times New Roman"/>
          <w:bCs/>
          <w:sz w:val="24"/>
        </w:rPr>
        <w:t>Columbia</w:t>
      </w:r>
      <w:r w:rsidR="00B95E28">
        <w:rPr>
          <w:rFonts w:ascii="Times New Roman" w:eastAsia="Calibri" w:hAnsi="Times New Roman" w:cs="Times New Roman"/>
          <w:bCs/>
          <w:sz w:val="24"/>
        </w:rPr>
        <w:t>’s</w:t>
      </w:r>
      <w:r w:rsidR="00D558EC">
        <w:rPr>
          <w:rFonts w:ascii="Times New Roman" w:eastAsia="Calibri" w:hAnsi="Times New Roman" w:cs="Times New Roman"/>
          <w:bCs/>
          <w:sz w:val="24"/>
        </w:rPr>
        <w:t xml:space="preserve"> </w:t>
      </w:r>
      <w:r w:rsidR="001F17E1">
        <w:rPr>
          <w:rFonts w:ascii="Times New Roman" w:eastAsia="Calibri" w:hAnsi="Times New Roman" w:cs="Times New Roman"/>
          <w:bCs/>
          <w:sz w:val="24"/>
        </w:rPr>
        <w:t xml:space="preserve">(1) </w:t>
      </w:r>
      <w:r w:rsidR="00B95E28">
        <w:rPr>
          <w:rFonts w:ascii="Times New Roman" w:eastAsia="Calibri" w:hAnsi="Times New Roman" w:cs="Times New Roman"/>
          <w:bCs/>
          <w:sz w:val="24"/>
        </w:rPr>
        <w:t xml:space="preserve">installation </w:t>
      </w:r>
      <w:r w:rsidR="001F17E1">
        <w:rPr>
          <w:rFonts w:ascii="Times New Roman" w:eastAsia="Calibri" w:hAnsi="Times New Roman" w:cs="Times New Roman"/>
          <w:bCs/>
          <w:sz w:val="24"/>
        </w:rPr>
        <w:t xml:space="preserve">of </w:t>
      </w:r>
      <w:r w:rsidR="00D558EC">
        <w:rPr>
          <w:rFonts w:ascii="Times New Roman" w:eastAsia="Calibri" w:hAnsi="Times New Roman" w:cs="Times New Roman"/>
          <w:bCs/>
          <w:sz w:val="24"/>
        </w:rPr>
        <w:t>visually unacceptable plastic pipe fusions</w:t>
      </w:r>
      <w:r w:rsidR="00F25184">
        <w:rPr>
          <w:rFonts w:ascii="Times New Roman" w:eastAsia="Calibri" w:hAnsi="Times New Roman" w:cs="Times New Roman"/>
          <w:bCs/>
          <w:sz w:val="24"/>
        </w:rPr>
        <w:t>;</w:t>
      </w:r>
      <w:r w:rsidR="00D558EC">
        <w:rPr>
          <w:rFonts w:ascii="Times New Roman" w:eastAsia="Calibri" w:hAnsi="Times New Roman" w:cs="Times New Roman"/>
          <w:bCs/>
          <w:sz w:val="24"/>
        </w:rPr>
        <w:t xml:space="preserve"> </w:t>
      </w:r>
      <w:r w:rsidR="001F17E1">
        <w:rPr>
          <w:rFonts w:ascii="Times New Roman" w:eastAsia="Calibri" w:hAnsi="Times New Roman" w:cs="Times New Roman"/>
          <w:bCs/>
          <w:sz w:val="24"/>
        </w:rPr>
        <w:t xml:space="preserve">(2) </w:t>
      </w:r>
      <w:r w:rsidR="007F44B1" w:rsidRPr="007F44B1">
        <w:rPr>
          <w:rFonts w:ascii="Times New Roman" w:eastAsia="Calibri" w:hAnsi="Times New Roman" w:cs="Times New Roman"/>
          <w:bCs/>
          <w:sz w:val="24"/>
        </w:rPr>
        <w:t>improper or lack of marking of plastic fusions</w:t>
      </w:r>
      <w:r w:rsidR="00F25184">
        <w:rPr>
          <w:rFonts w:ascii="Times New Roman" w:eastAsia="Calibri" w:hAnsi="Times New Roman" w:cs="Times New Roman"/>
          <w:bCs/>
          <w:sz w:val="24"/>
        </w:rPr>
        <w:t>; (3)</w:t>
      </w:r>
      <w:r w:rsidR="007F44B1" w:rsidRPr="007F44B1">
        <w:rPr>
          <w:rFonts w:ascii="Times New Roman" w:eastAsia="Calibri" w:hAnsi="Times New Roman" w:cs="Times New Roman"/>
          <w:bCs/>
          <w:sz w:val="24"/>
        </w:rPr>
        <w:t xml:space="preserve"> performance and inspection of plastic fusions by an unqualified employee</w:t>
      </w:r>
      <w:r w:rsidR="00F25184">
        <w:rPr>
          <w:rFonts w:ascii="Times New Roman" w:eastAsia="Calibri" w:hAnsi="Times New Roman" w:cs="Times New Roman"/>
          <w:bCs/>
          <w:sz w:val="24"/>
        </w:rPr>
        <w:t>; (4)</w:t>
      </w:r>
      <w:r w:rsidR="007F44B1" w:rsidRPr="007F44B1">
        <w:rPr>
          <w:rFonts w:ascii="Times New Roman" w:eastAsia="Calibri" w:hAnsi="Times New Roman" w:cs="Times New Roman"/>
          <w:bCs/>
          <w:sz w:val="24"/>
        </w:rPr>
        <w:t xml:space="preserve"> failure to properly install saddle tee taps</w:t>
      </w:r>
      <w:r w:rsidR="00DD3D66">
        <w:rPr>
          <w:rFonts w:ascii="Times New Roman" w:eastAsia="Calibri" w:hAnsi="Times New Roman" w:cs="Times New Roman"/>
          <w:bCs/>
          <w:sz w:val="24"/>
        </w:rPr>
        <w:t>; (5)</w:t>
      </w:r>
      <w:r w:rsidR="007F44B1" w:rsidRPr="007F44B1">
        <w:rPr>
          <w:rFonts w:ascii="Times New Roman" w:eastAsia="Calibri" w:hAnsi="Times New Roman" w:cs="Times New Roman"/>
          <w:bCs/>
          <w:sz w:val="24"/>
        </w:rPr>
        <w:t xml:space="preserve"> failure to capture and maintain accurate records</w:t>
      </w:r>
      <w:r w:rsidR="00DD3D66">
        <w:rPr>
          <w:rFonts w:ascii="Times New Roman" w:eastAsia="Calibri" w:hAnsi="Times New Roman" w:cs="Times New Roman"/>
          <w:bCs/>
          <w:sz w:val="24"/>
        </w:rPr>
        <w:t>;</w:t>
      </w:r>
      <w:r w:rsidR="007F44B1" w:rsidRPr="007F44B1">
        <w:rPr>
          <w:rFonts w:ascii="Times New Roman" w:eastAsia="Calibri" w:hAnsi="Times New Roman" w:cs="Times New Roman"/>
          <w:bCs/>
          <w:sz w:val="24"/>
        </w:rPr>
        <w:t xml:space="preserve"> and </w:t>
      </w:r>
      <w:r w:rsidR="00DD3D66">
        <w:rPr>
          <w:rFonts w:ascii="Times New Roman" w:eastAsia="Calibri" w:hAnsi="Times New Roman" w:cs="Times New Roman"/>
          <w:bCs/>
          <w:sz w:val="24"/>
        </w:rPr>
        <w:t xml:space="preserve">(6) </w:t>
      </w:r>
      <w:r w:rsidR="007F44B1" w:rsidRPr="007F44B1">
        <w:rPr>
          <w:rFonts w:ascii="Times New Roman" w:eastAsia="Calibri" w:hAnsi="Times New Roman" w:cs="Times New Roman"/>
          <w:bCs/>
          <w:sz w:val="24"/>
        </w:rPr>
        <w:t>failure to furnish and maintain adequate, efficient, safe</w:t>
      </w:r>
      <w:r w:rsidR="00F30044">
        <w:rPr>
          <w:rFonts w:ascii="Times New Roman" w:eastAsia="Calibri" w:hAnsi="Times New Roman" w:cs="Times New Roman"/>
          <w:bCs/>
          <w:sz w:val="24"/>
        </w:rPr>
        <w:t>,</w:t>
      </w:r>
      <w:r w:rsidR="007F44B1" w:rsidRPr="007F44B1">
        <w:rPr>
          <w:rFonts w:ascii="Times New Roman" w:eastAsia="Calibri" w:hAnsi="Times New Roman" w:cs="Times New Roman"/>
          <w:bCs/>
          <w:sz w:val="24"/>
        </w:rPr>
        <w:t xml:space="preserve"> and reasonable service and facilities.</w:t>
      </w:r>
      <w:r w:rsidR="00496574">
        <w:rPr>
          <w:rFonts w:ascii="Times New Roman" w:eastAsia="Calibri" w:hAnsi="Times New Roman" w:cs="Times New Roman"/>
          <w:bCs/>
          <w:sz w:val="24"/>
        </w:rPr>
        <w:t xml:space="preserve"> </w:t>
      </w:r>
      <w:r w:rsidR="007F44B1" w:rsidRPr="007F44B1">
        <w:rPr>
          <w:rFonts w:ascii="Times New Roman" w:eastAsia="Calibri" w:hAnsi="Times New Roman" w:cs="Times New Roman"/>
          <w:bCs/>
          <w:sz w:val="24"/>
        </w:rPr>
        <w:t xml:space="preserve"> </w:t>
      </w:r>
      <w:r w:rsidR="008878BD">
        <w:rPr>
          <w:rFonts w:ascii="Times New Roman" w:eastAsia="Calibri" w:hAnsi="Times New Roman" w:cs="Times New Roman"/>
          <w:bCs/>
          <w:sz w:val="24"/>
        </w:rPr>
        <w:t>Complaint ¶¶ 26-29</w:t>
      </w:r>
      <w:r w:rsidR="000D08DD">
        <w:rPr>
          <w:rFonts w:ascii="Times New Roman" w:eastAsia="Calibri" w:hAnsi="Times New Roman" w:cs="Times New Roman"/>
          <w:bCs/>
          <w:sz w:val="24"/>
        </w:rPr>
        <w:t>.</w:t>
      </w:r>
      <w:r w:rsidR="008878BD">
        <w:rPr>
          <w:rFonts w:ascii="Times New Roman" w:eastAsia="Calibri" w:hAnsi="Times New Roman" w:cs="Times New Roman"/>
          <w:bCs/>
          <w:sz w:val="24"/>
        </w:rPr>
        <w:t xml:space="preserve"> </w:t>
      </w:r>
      <w:r w:rsidR="005F34AB">
        <w:rPr>
          <w:rFonts w:ascii="Times New Roman" w:eastAsia="Calibri" w:hAnsi="Times New Roman" w:cs="Times New Roman"/>
          <w:bCs/>
          <w:sz w:val="24"/>
        </w:rPr>
        <w:t xml:space="preserve"> </w:t>
      </w:r>
      <w:r w:rsidR="009937C9">
        <w:rPr>
          <w:rFonts w:ascii="Times New Roman" w:eastAsia="Calibri" w:hAnsi="Times New Roman" w:cs="Times New Roman"/>
          <w:bCs/>
          <w:sz w:val="24"/>
        </w:rPr>
        <w:t>I&amp;E a</w:t>
      </w:r>
      <w:r w:rsidR="000D08DD">
        <w:rPr>
          <w:rFonts w:ascii="Times New Roman" w:eastAsia="Calibri" w:hAnsi="Times New Roman" w:cs="Times New Roman"/>
          <w:bCs/>
          <w:sz w:val="24"/>
        </w:rPr>
        <w:t>rgue</w:t>
      </w:r>
      <w:r w:rsidR="009937C9">
        <w:rPr>
          <w:rFonts w:ascii="Times New Roman" w:eastAsia="Calibri" w:hAnsi="Times New Roman" w:cs="Times New Roman"/>
          <w:bCs/>
          <w:sz w:val="24"/>
        </w:rPr>
        <w:t xml:space="preserve">s </w:t>
      </w:r>
      <w:r w:rsidR="00A4034A">
        <w:rPr>
          <w:rFonts w:ascii="Times New Roman" w:eastAsia="Calibri" w:hAnsi="Times New Roman" w:cs="Times New Roman"/>
          <w:bCs/>
          <w:sz w:val="24"/>
        </w:rPr>
        <w:t xml:space="preserve">that Columbia’s </w:t>
      </w:r>
      <w:r w:rsidR="007F44B1" w:rsidRPr="007F44B1">
        <w:rPr>
          <w:rFonts w:ascii="Times New Roman" w:eastAsia="Calibri" w:hAnsi="Times New Roman" w:cs="Times New Roman"/>
          <w:bCs/>
          <w:sz w:val="24"/>
        </w:rPr>
        <w:t>conduct constitute</w:t>
      </w:r>
      <w:r w:rsidR="008920B6">
        <w:rPr>
          <w:rFonts w:ascii="Times New Roman" w:eastAsia="Calibri" w:hAnsi="Times New Roman" w:cs="Times New Roman"/>
          <w:bCs/>
          <w:sz w:val="24"/>
        </w:rPr>
        <w:t>s</w:t>
      </w:r>
      <w:r w:rsidR="008878BD">
        <w:rPr>
          <w:rFonts w:ascii="Times New Roman" w:eastAsia="Calibri" w:hAnsi="Times New Roman" w:cs="Times New Roman"/>
          <w:bCs/>
          <w:sz w:val="24"/>
        </w:rPr>
        <w:t xml:space="preserve"> </w:t>
      </w:r>
      <w:r w:rsidR="007F44B1" w:rsidRPr="007F44B1">
        <w:rPr>
          <w:rFonts w:ascii="Times New Roman" w:eastAsia="Calibri" w:hAnsi="Times New Roman" w:cs="Times New Roman"/>
          <w:bCs/>
          <w:sz w:val="24"/>
        </w:rPr>
        <w:t xml:space="preserve">violations of 66 </w:t>
      </w:r>
      <w:proofErr w:type="spellStart"/>
      <w:r w:rsidR="007F44B1" w:rsidRPr="007F44B1">
        <w:rPr>
          <w:rFonts w:ascii="Times New Roman" w:eastAsia="Calibri" w:hAnsi="Times New Roman" w:cs="Times New Roman"/>
          <w:bCs/>
          <w:sz w:val="24"/>
        </w:rPr>
        <w:t>Pa.C.S</w:t>
      </w:r>
      <w:proofErr w:type="spellEnd"/>
      <w:r w:rsidR="007F44B1" w:rsidRPr="007F44B1">
        <w:rPr>
          <w:rFonts w:ascii="Times New Roman" w:eastAsia="Calibri" w:hAnsi="Times New Roman" w:cs="Times New Roman"/>
          <w:bCs/>
          <w:sz w:val="24"/>
        </w:rPr>
        <w:t>. § 1501 and 49 CFR §§ 192.13, 192.273(b) and (c), 192.285, 192.287, 192.303, 192.305, &amp; 1007(a)(1)</w:t>
      </w:r>
      <w:r w:rsidR="00CE4535">
        <w:rPr>
          <w:rFonts w:ascii="Times New Roman" w:eastAsia="Calibri" w:hAnsi="Times New Roman" w:cs="Times New Roman"/>
          <w:bCs/>
          <w:sz w:val="24"/>
        </w:rPr>
        <w:t xml:space="preserve">, </w:t>
      </w:r>
      <w:r w:rsidR="007F44B1" w:rsidRPr="007F44B1">
        <w:rPr>
          <w:rFonts w:ascii="Times New Roman" w:eastAsia="Calibri" w:hAnsi="Times New Roman" w:cs="Times New Roman"/>
          <w:bCs/>
          <w:sz w:val="24"/>
        </w:rPr>
        <w:t>(5).</w:t>
      </w:r>
      <w:r w:rsidR="001F6967">
        <w:rPr>
          <w:rFonts w:ascii="Times New Roman" w:eastAsia="Calibri" w:hAnsi="Times New Roman" w:cs="Times New Roman"/>
          <w:bCs/>
          <w:sz w:val="24"/>
        </w:rPr>
        <w:t xml:space="preserve"> </w:t>
      </w:r>
      <w:r w:rsidR="00F30044">
        <w:rPr>
          <w:rFonts w:ascii="Times New Roman" w:eastAsia="Calibri" w:hAnsi="Times New Roman" w:cs="Times New Roman"/>
          <w:bCs/>
          <w:sz w:val="24"/>
        </w:rPr>
        <w:t xml:space="preserve"> Complaint ¶¶ 5</w:t>
      </w:r>
      <w:r w:rsidR="008B3E09">
        <w:rPr>
          <w:rFonts w:ascii="Times New Roman" w:eastAsia="Calibri" w:hAnsi="Times New Roman" w:cs="Times New Roman"/>
          <w:bCs/>
          <w:sz w:val="24"/>
        </w:rPr>
        <w:t>3</w:t>
      </w:r>
      <w:r w:rsidR="008B2453">
        <w:rPr>
          <w:rFonts w:ascii="Times New Roman" w:eastAsia="Calibri" w:hAnsi="Times New Roman" w:cs="Times New Roman"/>
          <w:bCs/>
          <w:sz w:val="24"/>
        </w:rPr>
        <w:t>-58.</w:t>
      </w:r>
      <w:r w:rsidR="009937C9">
        <w:rPr>
          <w:rFonts w:ascii="Times New Roman" w:eastAsia="Calibri" w:hAnsi="Times New Roman" w:cs="Times New Roman"/>
          <w:bCs/>
          <w:sz w:val="24"/>
        </w:rPr>
        <w:t xml:space="preserve">  </w:t>
      </w:r>
    </w:p>
    <w:p w14:paraId="7C2E5861" w14:textId="77777777" w:rsidR="00FF5331" w:rsidRDefault="00FF5331" w:rsidP="007F44B1">
      <w:pPr>
        <w:tabs>
          <w:tab w:val="left" w:pos="0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sz w:val="24"/>
        </w:rPr>
      </w:pPr>
    </w:p>
    <w:p w14:paraId="22F494F7" w14:textId="21EF628E" w:rsidR="004B578C" w:rsidRPr="004B578C" w:rsidRDefault="00FF5331" w:rsidP="004B578C">
      <w:pPr>
        <w:tabs>
          <w:tab w:val="left" w:pos="0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bCs/>
          <w:sz w:val="24"/>
        </w:rPr>
        <w:lastRenderedPageBreak/>
        <w:tab/>
      </w:r>
      <w:r>
        <w:rPr>
          <w:rFonts w:ascii="Times New Roman" w:eastAsia="Calibri" w:hAnsi="Times New Roman" w:cs="Times New Roman"/>
          <w:bCs/>
          <w:sz w:val="24"/>
        </w:rPr>
        <w:tab/>
        <w:t>For relief, I&amp;E request</w:t>
      </w:r>
      <w:r w:rsidR="00C86AB4">
        <w:rPr>
          <w:rFonts w:ascii="Times New Roman" w:eastAsia="Calibri" w:hAnsi="Times New Roman" w:cs="Times New Roman"/>
          <w:bCs/>
          <w:sz w:val="24"/>
        </w:rPr>
        <w:t>s</w:t>
      </w:r>
      <w:r>
        <w:rPr>
          <w:rFonts w:ascii="Times New Roman" w:eastAsia="Calibri" w:hAnsi="Times New Roman" w:cs="Times New Roman"/>
          <w:bCs/>
          <w:sz w:val="24"/>
        </w:rPr>
        <w:t xml:space="preserve"> that the</w:t>
      </w:r>
      <w:r w:rsidR="00C86AB4">
        <w:rPr>
          <w:rFonts w:ascii="Times New Roman" w:eastAsia="Calibri" w:hAnsi="Times New Roman" w:cs="Times New Roman"/>
          <w:bCs/>
          <w:sz w:val="24"/>
        </w:rPr>
        <w:t xml:space="preserve"> </w:t>
      </w:r>
      <w:r w:rsidR="00380A18">
        <w:rPr>
          <w:rFonts w:ascii="Times New Roman" w:eastAsia="Calibri" w:hAnsi="Times New Roman" w:cs="Times New Roman"/>
          <w:bCs/>
          <w:sz w:val="24"/>
        </w:rPr>
        <w:t xml:space="preserve">Commission order </w:t>
      </w:r>
      <w:r w:rsidR="005E49FB">
        <w:rPr>
          <w:rFonts w:ascii="Times New Roman" w:eastAsia="Calibri" w:hAnsi="Times New Roman" w:cs="Times New Roman"/>
          <w:bCs/>
          <w:sz w:val="24"/>
        </w:rPr>
        <w:t xml:space="preserve">(1) </w:t>
      </w:r>
      <w:r w:rsidR="00380A18">
        <w:rPr>
          <w:rFonts w:ascii="Times New Roman" w:eastAsia="Calibri" w:hAnsi="Times New Roman" w:cs="Times New Roman"/>
          <w:bCs/>
          <w:sz w:val="24"/>
        </w:rPr>
        <w:t xml:space="preserve">Columbia Gas to pay </w:t>
      </w:r>
      <w:r w:rsidR="00F04CFD">
        <w:rPr>
          <w:rFonts w:ascii="Times New Roman" w:eastAsia="Calibri" w:hAnsi="Times New Roman" w:cs="Times New Roman"/>
          <w:bCs/>
          <w:sz w:val="24"/>
        </w:rPr>
        <w:t>an administrative penalty of</w:t>
      </w:r>
      <w:r w:rsidR="004B578C">
        <w:rPr>
          <w:rFonts w:ascii="Times New Roman" w:eastAsia="Calibri" w:hAnsi="Times New Roman" w:cs="Times New Roman"/>
          <w:bCs/>
          <w:sz w:val="24"/>
        </w:rPr>
        <w:t xml:space="preserve"> </w:t>
      </w:r>
      <w:r w:rsidR="004B578C" w:rsidRPr="004B578C">
        <w:rPr>
          <w:rFonts w:ascii="Times New Roman" w:eastAsia="Calibri" w:hAnsi="Times New Roman" w:cs="Times New Roman"/>
          <w:bCs/>
          <w:sz w:val="24"/>
        </w:rPr>
        <w:t>Two</w:t>
      </w:r>
      <w:r w:rsidR="004B578C">
        <w:rPr>
          <w:rFonts w:ascii="Times New Roman" w:eastAsia="Calibri" w:hAnsi="Times New Roman" w:cs="Times New Roman"/>
          <w:bCs/>
          <w:sz w:val="24"/>
        </w:rPr>
        <w:t xml:space="preserve"> </w:t>
      </w:r>
      <w:r w:rsidR="004B578C" w:rsidRPr="004B578C">
        <w:rPr>
          <w:rFonts w:ascii="Times New Roman" w:eastAsia="Calibri" w:hAnsi="Times New Roman" w:cs="Times New Roman"/>
          <w:bCs/>
          <w:sz w:val="24"/>
        </w:rPr>
        <w:t>Million, One Hundred Eighty-Six Thousand, Four Hundred Sixty-Five Dollars</w:t>
      </w:r>
      <w:r w:rsidR="00734EFF">
        <w:rPr>
          <w:rFonts w:ascii="Times New Roman" w:eastAsia="Calibri" w:hAnsi="Times New Roman" w:cs="Times New Roman"/>
          <w:bCs/>
          <w:sz w:val="24"/>
        </w:rPr>
        <w:t xml:space="preserve"> </w:t>
      </w:r>
      <w:r w:rsidR="004B578C" w:rsidRPr="004B578C">
        <w:rPr>
          <w:rFonts w:ascii="Times New Roman" w:eastAsia="Calibri" w:hAnsi="Times New Roman" w:cs="Times New Roman"/>
          <w:bCs/>
          <w:sz w:val="24"/>
        </w:rPr>
        <w:t>($2,186,465.00)</w:t>
      </w:r>
      <w:r w:rsidR="00734EFF">
        <w:rPr>
          <w:rFonts w:ascii="Times New Roman" w:eastAsia="Calibri" w:hAnsi="Times New Roman" w:cs="Times New Roman"/>
          <w:bCs/>
          <w:sz w:val="24"/>
        </w:rPr>
        <w:t xml:space="preserve"> </w:t>
      </w:r>
      <w:r w:rsidR="00FF13FA">
        <w:rPr>
          <w:rFonts w:ascii="Times New Roman" w:eastAsia="Calibri" w:hAnsi="Times New Roman" w:cs="Times New Roman"/>
          <w:bCs/>
          <w:sz w:val="24"/>
        </w:rPr>
        <w:t xml:space="preserve">and </w:t>
      </w:r>
      <w:r w:rsidR="005E011F">
        <w:rPr>
          <w:rFonts w:ascii="Times New Roman" w:eastAsia="Calibri" w:hAnsi="Times New Roman" w:cs="Times New Roman"/>
          <w:bCs/>
          <w:sz w:val="24"/>
        </w:rPr>
        <w:t xml:space="preserve">(2) to </w:t>
      </w:r>
      <w:r w:rsidR="00FF13FA">
        <w:rPr>
          <w:rFonts w:ascii="Times New Roman" w:eastAsia="Calibri" w:hAnsi="Times New Roman" w:cs="Times New Roman"/>
          <w:bCs/>
          <w:sz w:val="24"/>
        </w:rPr>
        <w:t xml:space="preserve">take corrective actions.  Complaint ¶¶ </w:t>
      </w:r>
      <w:r w:rsidR="00F706F1">
        <w:rPr>
          <w:rFonts w:ascii="Times New Roman" w:eastAsia="Calibri" w:hAnsi="Times New Roman" w:cs="Times New Roman"/>
          <w:bCs/>
          <w:sz w:val="24"/>
        </w:rPr>
        <w:t>5</w:t>
      </w:r>
      <w:r w:rsidR="00FF13FA">
        <w:rPr>
          <w:rFonts w:ascii="Times New Roman" w:eastAsia="Calibri" w:hAnsi="Times New Roman" w:cs="Times New Roman"/>
          <w:bCs/>
          <w:sz w:val="24"/>
        </w:rPr>
        <w:t>9</w:t>
      </w:r>
      <w:r w:rsidR="00F706F1">
        <w:rPr>
          <w:rFonts w:ascii="Times New Roman" w:eastAsia="Calibri" w:hAnsi="Times New Roman" w:cs="Times New Roman"/>
          <w:bCs/>
          <w:sz w:val="24"/>
        </w:rPr>
        <w:t>-60.</w:t>
      </w:r>
    </w:p>
    <w:p w14:paraId="33FD6AA0" w14:textId="77777777" w:rsidR="00F706F1" w:rsidRDefault="00F706F1" w:rsidP="007F44B1">
      <w:pPr>
        <w:tabs>
          <w:tab w:val="left" w:pos="0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sz w:val="24"/>
        </w:rPr>
      </w:pPr>
    </w:p>
    <w:p w14:paraId="75FDE213" w14:textId="3F17C197" w:rsidR="002E7A16" w:rsidRDefault="00F706F1" w:rsidP="007F44B1">
      <w:pPr>
        <w:tabs>
          <w:tab w:val="left" w:pos="0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bCs/>
          <w:sz w:val="24"/>
        </w:rPr>
        <w:tab/>
      </w:r>
      <w:r>
        <w:rPr>
          <w:rFonts w:ascii="Times New Roman" w:eastAsia="Calibri" w:hAnsi="Times New Roman" w:cs="Times New Roman"/>
          <w:bCs/>
          <w:sz w:val="24"/>
        </w:rPr>
        <w:tab/>
      </w:r>
      <w:r w:rsidR="007F44B1" w:rsidRPr="007F44B1">
        <w:rPr>
          <w:rFonts w:ascii="Times New Roman" w:eastAsia="Calibri" w:hAnsi="Times New Roman" w:cs="Times New Roman"/>
          <w:bCs/>
          <w:sz w:val="24"/>
        </w:rPr>
        <w:t>On December 8, 2023, Columbia Gas filed an unopposed Petition for an Extension of Time to File an Answer</w:t>
      </w:r>
      <w:r w:rsidR="002857FA">
        <w:rPr>
          <w:rFonts w:ascii="Times New Roman" w:eastAsia="Calibri" w:hAnsi="Times New Roman" w:cs="Times New Roman"/>
          <w:bCs/>
          <w:sz w:val="24"/>
        </w:rPr>
        <w:t xml:space="preserve">, which was </w:t>
      </w:r>
      <w:r w:rsidR="007F44B1" w:rsidRPr="007F44B1">
        <w:rPr>
          <w:rFonts w:ascii="Times New Roman" w:eastAsia="Calibri" w:hAnsi="Times New Roman" w:cs="Times New Roman"/>
          <w:bCs/>
          <w:sz w:val="24"/>
        </w:rPr>
        <w:t xml:space="preserve">granted on December 12, 2023. </w:t>
      </w:r>
      <w:r w:rsidR="006C6584">
        <w:rPr>
          <w:rFonts w:ascii="Times New Roman" w:eastAsia="Calibri" w:hAnsi="Times New Roman" w:cs="Times New Roman"/>
          <w:bCs/>
          <w:sz w:val="24"/>
        </w:rPr>
        <w:t xml:space="preserve"> </w:t>
      </w:r>
      <w:r w:rsidR="007F44B1" w:rsidRPr="007F44B1">
        <w:rPr>
          <w:rFonts w:ascii="Times New Roman" w:eastAsia="Calibri" w:hAnsi="Times New Roman" w:cs="Times New Roman"/>
          <w:bCs/>
          <w:sz w:val="24"/>
        </w:rPr>
        <w:t xml:space="preserve">On January 12, 2024, Columbia Gas filed an Answer to the Complaint. </w:t>
      </w:r>
      <w:r w:rsidR="006C6584">
        <w:rPr>
          <w:rFonts w:ascii="Times New Roman" w:eastAsia="Calibri" w:hAnsi="Times New Roman" w:cs="Times New Roman"/>
          <w:bCs/>
          <w:sz w:val="24"/>
        </w:rPr>
        <w:t xml:space="preserve"> </w:t>
      </w:r>
      <w:r w:rsidR="007F44B1" w:rsidRPr="007F44B1">
        <w:rPr>
          <w:rFonts w:ascii="Times New Roman" w:eastAsia="Calibri" w:hAnsi="Times New Roman" w:cs="Times New Roman"/>
          <w:bCs/>
          <w:sz w:val="24"/>
        </w:rPr>
        <w:t xml:space="preserve">The Answer </w:t>
      </w:r>
      <w:r w:rsidR="00FE430A">
        <w:rPr>
          <w:rFonts w:ascii="Times New Roman" w:eastAsia="Calibri" w:hAnsi="Times New Roman" w:cs="Times New Roman"/>
          <w:bCs/>
          <w:sz w:val="24"/>
        </w:rPr>
        <w:t>admit</w:t>
      </w:r>
      <w:r w:rsidR="006C6584">
        <w:rPr>
          <w:rFonts w:ascii="Times New Roman" w:eastAsia="Calibri" w:hAnsi="Times New Roman" w:cs="Times New Roman"/>
          <w:bCs/>
          <w:sz w:val="24"/>
        </w:rPr>
        <w:t>s</w:t>
      </w:r>
      <w:r w:rsidR="00FE430A">
        <w:rPr>
          <w:rFonts w:ascii="Times New Roman" w:eastAsia="Calibri" w:hAnsi="Times New Roman" w:cs="Times New Roman"/>
          <w:bCs/>
          <w:sz w:val="24"/>
        </w:rPr>
        <w:t xml:space="preserve"> in part and </w:t>
      </w:r>
      <w:r w:rsidR="007F44B1" w:rsidRPr="007F44B1">
        <w:rPr>
          <w:rFonts w:ascii="Times New Roman" w:eastAsia="Calibri" w:hAnsi="Times New Roman" w:cs="Times New Roman"/>
          <w:bCs/>
          <w:sz w:val="24"/>
        </w:rPr>
        <w:t>denie</w:t>
      </w:r>
      <w:r w:rsidR="006C6584">
        <w:rPr>
          <w:rFonts w:ascii="Times New Roman" w:eastAsia="Calibri" w:hAnsi="Times New Roman" w:cs="Times New Roman"/>
          <w:bCs/>
          <w:sz w:val="24"/>
        </w:rPr>
        <w:t>s</w:t>
      </w:r>
      <w:r w:rsidR="007F44B1" w:rsidRPr="007F44B1">
        <w:rPr>
          <w:rFonts w:ascii="Times New Roman" w:eastAsia="Calibri" w:hAnsi="Times New Roman" w:cs="Times New Roman"/>
          <w:bCs/>
          <w:sz w:val="24"/>
        </w:rPr>
        <w:t xml:space="preserve"> </w:t>
      </w:r>
      <w:r w:rsidR="00C202E4">
        <w:rPr>
          <w:rFonts w:ascii="Times New Roman" w:eastAsia="Calibri" w:hAnsi="Times New Roman" w:cs="Times New Roman"/>
          <w:bCs/>
          <w:sz w:val="24"/>
        </w:rPr>
        <w:t xml:space="preserve">in part </w:t>
      </w:r>
      <w:r w:rsidR="007F44B1" w:rsidRPr="007F44B1">
        <w:rPr>
          <w:rFonts w:ascii="Times New Roman" w:eastAsia="Calibri" w:hAnsi="Times New Roman" w:cs="Times New Roman"/>
          <w:bCs/>
          <w:sz w:val="24"/>
        </w:rPr>
        <w:t xml:space="preserve">the </w:t>
      </w:r>
      <w:r w:rsidR="00FE430A">
        <w:rPr>
          <w:rFonts w:ascii="Times New Roman" w:eastAsia="Calibri" w:hAnsi="Times New Roman" w:cs="Times New Roman"/>
          <w:bCs/>
          <w:sz w:val="24"/>
        </w:rPr>
        <w:t>material allegations of the Complaint</w:t>
      </w:r>
      <w:r w:rsidR="007F44B1" w:rsidRPr="007F44B1">
        <w:rPr>
          <w:rFonts w:ascii="Times New Roman" w:eastAsia="Calibri" w:hAnsi="Times New Roman" w:cs="Times New Roman"/>
          <w:bCs/>
          <w:sz w:val="24"/>
        </w:rPr>
        <w:t xml:space="preserve"> and request</w:t>
      </w:r>
      <w:r w:rsidR="00BF5B06">
        <w:rPr>
          <w:rFonts w:ascii="Times New Roman" w:eastAsia="Calibri" w:hAnsi="Times New Roman" w:cs="Times New Roman"/>
          <w:bCs/>
          <w:sz w:val="24"/>
        </w:rPr>
        <w:t>s</w:t>
      </w:r>
      <w:r w:rsidR="007F44B1" w:rsidRPr="007F44B1">
        <w:rPr>
          <w:rFonts w:ascii="Times New Roman" w:eastAsia="Calibri" w:hAnsi="Times New Roman" w:cs="Times New Roman"/>
          <w:bCs/>
          <w:sz w:val="24"/>
        </w:rPr>
        <w:t xml:space="preserve"> that I&amp;E’s request for relief be denied.</w:t>
      </w:r>
    </w:p>
    <w:p w14:paraId="78FA6A01" w14:textId="77777777" w:rsidR="002E7A16" w:rsidRDefault="002E7A16" w:rsidP="007F44B1">
      <w:pPr>
        <w:tabs>
          <w:tab w:val="left" w:pos="0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sz w:val="24"/>
        </w:rPr>
      </w:pPr>
    </w:p>
    <w:p w14:paraId="4C6E05E4" w14:textId="3B7F101A" w:rsidR="00C43C28" w:rsidRDefault="002E7A16" w:rsidP="007F44B1">
      <w:pPr>
        <w:tabs>
          <w:tab w:val="left" w:pos="0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bCs/>
          <w:sz w:val="24"/>
        </w:rPr>
        <w:tab/>
      </w:r>
      <w:r>
        <w:rPr>
          <w:rFonts w:ascii="Times New Roman" w:eastAsia="Calibri" w:hAnsi="Times New Roman" w:cs="Times New Roman"/>
          <w:bCs/>
          <w:sz w:val="24"/>
        </w:rPr>
        <w:tab/>
      </w:r>
      <w:r w:rsidR="007F44B1" w:rsidRPr="007F44B1">
        <w:rPr>
          <w:rFonts w:ascii="Times New Roman" w:eastAsia="Calibri" w:hAnsi="Times New Roman" w:cs="Times New Roman"/>
          <w:bCs/>
          <w:sz w:val="24"/>
        </w:rPr>
        <w:t xml:space="preserve">On January 23, 2024, a Notice of a Telephonic Prehearing Conference was </w:t>
      </w:r>
      <w:proofErr w:type="gramStart"/>
      <w:r w:rsidR="007F44B1" w:rsidRPr="007F44B1">
        <w:rPr>
          <w:rFonts w:ascii="Times New Roman" w:eastAsia="Calibri" w:hAnsi="Times New Roman" w:cs="Times New Roman"/>
          <w:bCs/>
          <w:sz w:val="24"/>
        </w:rPr>
        <w:t>issued</w:t>
      </w:r>
      <w:r w:rsidR="00976109">
        <w:rPr>
          <w:rFonts w:ascii="Times New Roman" w:eastAsia="Calibri" w:hAnsi="Times New Roman" w:cs="Times New Roman"/>
          <w:bCs/>
          <w:sz w:val="24"/>
        </w:rPr>
        <w:t>,  informing</w:t>
      </w:r>
      <w:proofErr w:type="gramEnd"/>
      <w:r w:rsidR="00976109">
        <w:rPr>
          <w:rFonts w:ascii="Times New Roman" w:eastAsia="Calibri" w:hAnsi="Times New Roman" w:cs="Times New Roman"/>
          <w:bCs/>
          <w:sz w:val="24"/>
        </w:rPr>
        <w:t xml:space="preserve"> the Parties that the proceeding was assigned to me</w:t>
      </w:r>
      <w:r w:rsidR="00F12AEC">
        <w:rPr>
          <w:rFonts w:ascii="Times New Roman" w:eastAsia="Calibri" w:hAnsi="Times New Roman" w:cs="Times New Roman"/>
          <w:bCs/>
          <w:sz w:val="24"/>
        </w:rPr>
        <w:t xml:space="preserve"> and a prehearing conference would convene on March 13, 2024</w:t>
      </w:r>
      <w:r w:rsidR="00976109">
        <w:rPr>
          <w:rFonts w:ascii="Times New Roman" w:eastAsia="Calibri" w:hAnsi="Times New Roman" w:cs="Times New Roman"/>
          <w:bCs/>
          <w:sz w:val="24"/>
        </w:rPr>
        <w:t>.</w:t>
      </w:r>
      <w:r w:rsidR="007F44B1" w:rsidRPr="007F44B1">
        <w:rPr>
          <w:rFonts w:ascii="Times New Roman" w:eastAsia="Calibri" w:hAnsi="Times New Roman" w:cs="Times New Roman"/>
          <w:bCs/>
          <w:sz w:val="24"/>
        </w:rPr>
        <w:t xml:space="preserve"> </w:t>
      </w:r>
      <w:r w:rsidR="00491522">
        <w:rPr>
          <w:rFonts w:ascii="Times New Roman" w:eastAsia="Calibri" w:hAnsi="Times New Roman" w:cs="Times New Roman"/>
          <w:bCs/>
          <w:sz w:val="24"/>
        </w:rPr>
        <w:t xml:space="preserve"> </w:t>
      </w:r>
      <w:r w:rsidR="007F44B1" w:rsidRPr="007F44B1">
        <w:rPr>
          <w:rFonts w:ascii="Times New Roman" w:eastAsia="Calibri" w:hAnsi="Times New Roman" w:cs="Times New Roman"/>
          <w:bCs/>
          <w:sz w:val="24"/>
        </w:rPr>
        <w:t xml:space="preserve">On March 7, 2024, </w:t>
      </w:r>
      <w:r w:rsidR="00976109">
        <w:rPr>
          <w:rFonts w:ascii="Times New Roman" w:eastAsia="Calibri" w:hAnsi="Times New Roman" w:cs="Times New Roman"/>
          <w:bCs/>
          <w:sz w:val="24"/>
        </w:rPr>
        <w:t>I issued a</w:t>
      </w:r>
      <w:r w:rsidR="007F44B1" w:rsidRPr="007F44B1">
        <w:rPr>
          <w:rFonts w:ascii="Times New Roman" w:eastAsia="Calibri" w:hAnsi="Times New Roman" w:cs="Times New Roman"/>
          <w:bCs/>
          <w:sz w:val="24"/>
        </w:rPr>
        <w:t xml:space="preserve"> Prehearing Conference Order, directing the </w:t>
      </w:r>
      <w:r w:rsidR="00976109">
        <w:rPr>
          <w:rFonts w:ascii="Times New Roman" w:eastAsia="Calibri" w:hAnsi="Times New Roman" w:cs="Times New Roman"/>
          <w:bCs/>
          <w:sz w:val="24"/>
        </w:rPr>
        <w:t>P</w:t>
      </w:r>
      <w:r w:rsidR="007F44B1" w:rsidRPr="007F44B1">
        <w:rPr>
          <w:rFonts w:ascii="Times New Roman" w:eastAsia="Calibri" w:hAnsi="Times New Roman" w:cs="Times New Roman"/>
          <w:bCs/>
          <w:sz w:val="24"/>
        </w:rPr>
        <w:t>arties to develop a proposed litigation schedule and to file a Prehearing Memorandum.</w:t>
      </w:r>
      <w:r w:rsidR="00976109">
        <w:rPr>
          <w:rFonts w:ascii="Times New Roman" w:eastAsia="Calibri" w:hAnsi="Times New Roman" w:cs="Times New Roman"/>
          <w:bCs/>
          <w:sz w:val="24"/>
        </w:rPr>
        <w:t xml:space="preserve"> </w:t>
      </w:r>
      <w:r w:rsidR="00F84539">
        <w:rPr>
          <w:rFonts w:ascii="Times New Roman" w:eastAsia="Calibri" w:hAnsi="Times New Roman" w:cs="Times New Roman"/>
          <w:bCs/>
          <w:sz w:val="24"/>
        </w:rPr>
        <w:t xml:space="preserve"> Each Party filed a Prehearing Memorandum prior to the prehe</w:t>
      </w:r>
      <w:r w:rsidR="00491522">
        <w:rPr>
          <w:rFonts w:ascii="Times New Roman" w:eastAsia="Calibri" w:hAnsi="Times New Roman" w:cs="Times New Roman"/>
          <w:bCs/>
          <w:sz w:val="24"/>
        </w:rPr>
        <w:t>aring conference.</w:t>
      </w:r>
    </w:p>
    <w:p w14:paraId="1357D61A" w14:textId="77777777" w:rsidR="00F45C56" w:rsidRDefault="00F45C56" w:rsidP="007F44B1">
      <w:pPr>
        <w:tabs>
          <w:tab w:val="left" w:pos="0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sz w:val="24"/>
        </w:rPr>
      </w:pPr>
    </w:p>
    <w:p w14:paraId="4419D007" w14:textId="3B10B14E" w:rsidR="00D07DFE" w:rsidRPr="00D07DFE" w:rsidRDefault="00D07DFE" w:rsidP="007F44B1">
      <w:pPr>
        <w:tabs>
          <w:tab w:val="left" w:pos="0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sz w:val="24"/>
          <w:u w:val="single"/>
        </w:rPr>
      </w:pPr>
      <w:r>
        <w:rPr>
          <w:rFonts w:ascii="Times New Roman" w:eastAsia="Calibri" w:hAnsi="Times New Roman" w:cs="Times New Roman"/>
          <w:bCs/>
          <w:sz w:val="24"/>
          <w:u w:val="single"/>
        </w:rPr>
        <w:t xml:space="preserve">Prehearing Conference </w:t>
      </w:r>
    </w:p>
    <w:p w14:paraId="562B2E95" w14:textId="77777777" w:rsidR="00D07DFE" w:rsidRDefault="00F45C56" w:rsidP="00044969">
      <w:pPr>
        <w:tabs>
          <w:tab w:val="left" w:pos="0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bCs/>
          <w:sz w:val="24"/>
        </w:rPr>
        <w:tab/>
      </w:r>
      <w:r>
        <w:rPr>
          <w:rFonts w:ascii="Times New Roman" w:eastAsia="Calibri" w:hAnsi="Times New Roman" w:cs="Times New Roman"/>
          <w:bCs/>
          <w:sz w:val="24"/>
        </w:rPr>
        <w:tab/>
      </w:r>
    </w:p>
    <w:p w14:paraId="1C3D7092" w14:textId="6DAB153B" w:rsidR="00F45C56" w:rsidRDefault="00D07DFE" w:rsidP="00044969">
      <w:pPr>
        <w:tabs>
          <w:tab w:val="left" w:pos="0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bCs/>
          <w:sz w:val="24"/>
        </w:rPr>
        <w:tab/>
      </w:r>
      <w:r>
        <w:rPr>
          <w:rFonts w:ascii="Times New Roman" w:eastAsia="Calibri" w:hAnsi="Times New Roman" w:cs="Times New Roman"/>
          <w:bCs/>
          <w:sz w:val="24"/>
        </w:rPr>
        <w:tab/>
      </w:r>
      <w:r w:rsidR="00F45C56">
        <w:rPr>
          <w:rFonts w:ascii="Times New Roman" w:eastAsia="Calibri" w:hAnsi="Times New Roman" w:cs="Times New Roman"/>
          <w:bCs/>
          <w:sz w:val="24"/>
        </w:rPr>
        <w:t>The prehearing conference convened as scheduled on March 13, 202</w:t>
      </w:r>
      <w:r w:rsidR="00B96E99">
        <w:rPr>
          <w:rFonts w:ascii="Times New Roman" w:eastAsia="Calibri" w:hAnsi="Times New Roman" w:cs="Times New Roman"/>
          <w:bCs/>
          <w:sz w:val="24"/>
        </w:rPr>
        <w:t>4.  C</w:t>
      </w:r>
      <w:r w:rsidR="006A6CB5">
        <w:rPr>
          <w:rFonts w:ascii="Times New Roman" w:eastAsia="Calibri" w:hAnsi="Times New Roman" w:cs="Times New Roman"/>
          <w:bCs/>
          <w:sz w:val="24"/>
        </w:rPr>
        <w:t>o</w:t>
      </w:r>
      <w:r w:rsidR="00B96E99">
        <w:rPr>
          <w:rFonts w:ascii="Times New Roman" w:eastAsia="Calibri" w:hAnsi="Times New Roman" w:cs="Times New Roman"/>
          <w:bCs/>
          <w:sz w:val="24"/>
        </w:rPr>
        <w:t>lby Widd</w:t>
      </w:r>
      <w:r w:rsidR="006A6CB5">
        <w:rPr>
          <w:rFonts w:ascii="Times New Roman" w:eastAsia="Calibri" w:hAnsi="Times New Roman" w:cs="Times New Roman"/>
          <w:bCs/>
          <w:sz w:val="24"/>
        </w:rPr>
        <w:t>ow</w:t>
      </w:r>
      <w:r w:rsidR="00B96E99">
        <w:rPr>
          <w:rFonts w:ascii="Times New Roman" w:eastAsia="Calibri" w:hAnsi="Times New Roman" w:cs="Times New Roman"/>
          <w:bCs/>
          <w:sz w:val="24"/>
        </w:rPr>
        <w:t>son</w:t>
      </w:r>
      <w:r w:rsidR="003216CB">
        <w:rPr>
          <w:rFonts w:ascii="Times New Roman" w:eastAsia="Calibri" w:hAnsi="Times New Roman" w:cs="Times New Roman"/>
          <w:bCs/>
          <w:sz w:val="24"/>
        </w:rPr>
        <w:t>, Esquire</w:t>
      </w:r>
      <w:r w:rsidR="00856CBA">
        <w:rPr>
          <w:rFonts w:ascii="Times New Roman" w:eastAsia="Calibri" w:hAnsi="Times New Roman" w:cs="Times New Roman"/>
          <w:bCs/>
          <w:sz w:val="24"/>
        </w:rPr>
        <w:t>,</w:t>
      </w:r>
      <w:r w:rsidR="006A6CB5">
        <w:rPr>
          <w:rFonts w:ascii="Times New Roman" w:eastAsia="Calibri" w:hAnsi="Times New Roman" w:cs="Times New Roman"/>
          <w:bCs/>
          <w:sz w:val="24"/>
        </w:rPr>
        <w:t xml:space="preserve"> </w:t>
      </w:r>
      <w:r w:rsidR="000F5C2D">
        <w:rPr>
          <w:rFonts w:ascii="Times New Roman" w:eastAsia="Calibri" w:hAnsi="Times New Roman" w:cs="Times New Roman"/>
          <w:bCs/>
          <w:sz w:val="24"/>
        </w:rPr>
        <w:t xml:space="preserve">appeared on behalf of </w:t>
      </w:r>
      <w:r w:rsidR="003216CB">
        <w:rPr>
          <w:rFonts w:ascii="Times New Roman" w:eastAsia="Calibri" w:hAnsi="Times New Roman" w:cs="Times New Roman"/>
          <w:bCs/>
          <w:sz w:val="24"/>
        </w:rPr>
        <w:t xml:space="preserve">I&amp;E, and </w:t>
      </w:r>
      <w:r w:rsidR="003C1218">
        <w:rPr>
          <w:rFonts w:ascii="Times New Roman" w:eastAsia="Calibri" w:hAnsi="Times New Roman" w:cs="Times New Roman"/>
          <w:bCs/>
          <w:sz w:val="24"/>
        </w:rPr>
        <w:t>Theodore J. Galla</w:t>
      </w:r>
      <w:r w:rsidR="006E7BC3">
        <w:rPr>
          <w:rFonts w:ascii="Times New Roman" w:eastAsia="Calibri" w:hAnsi="Times New Roman" w:cs="Times New Roman"/>
          <w:bCs/>
          <w:sz w:val="24"/>
        </w:rPr>
        <w:t>g</w:t>
      </w:r>
      <w:r w:rsidR="003C1218">
        <w:rPr>
          <w:rFonts w:ascii="Times New Roman" w:eastAsia="Calibri" w:hAnsi="Times New Roman" w:cs="Times New Roman"/>
          <w:bCs/>
          <w:sz w:val="24"/>
        </w:rPr>
        <w:t xml:space="preserve">her, </w:t>
      </w:r>
      <w:r w:rsidR="0088642E">
        <w:rPr>
          <w:rFonts w:ascii="Times New Roman" w:eastAsia="Calibri" w:hAnsi="Times New Roman" w:cs="Times New Roman"/>
          <w:bCs/>
          <w:sz w:val="24"/>
        </w:rPr>
        <w:t>Esquire</w:t>
      </w:r>
      <w:r w:rsidR="00C41ECA">
        <w:rPr>
          <w:rFonts w:ascii="Times New Roman" w:eastAsia="Calibri" w:hAnsi="Times New Roman" w:cs="Times New Roman"/>
          <w:bCs/>
          <w:sz w:val="24"/>
        </w:rPr>
        <w:t>,</w:t>
      </w:r>
      <w:r w:rsidR="0088642E">
        <w:rPr>
          <w:rFonts w:ascii="Times New Roman" w:eastAsia="Calibri" w:hAnsi="Times New Roman" w:cs="Times New Roman"/>
          <w:bCs/>
          <w:sz w:val="24"/>
        </w:rPr>
        <w:t xml:space="preserve"> appeared on behalf of Columbia Gas for the conference.  </w:t>
      </w:r>
      <w:r w:rsidR="00317088">
        <w:rPr>
          <w:rFonts w:ascii="Times New Roman" w:eastAsia="Calibri" w:hAnsi="Times New Roman" w:cs="Times New Roman"/>
          <w:bCs/>
          <w:sz w:val="24"/>
        </w:rPr>
        <w:t>During the conference</w:t>
      </w:r>
      <w:r w:rsidR="000438F0">
        <w:rPr>
          <w:rFonts w:ascii="Times New Roman" w:eastAsia="Calibri" w:hAnsi="Times New Roman" w:cs="Times New Roman"/>
          <w:bCs/>
          <w:sz w:val="24"/>
        </w:rPr>
        <w:t xml:space="preserve">, counsel for the respective Parties jointly requested that the </w:t>
      </w:r>
      <w:r w:rsidR="001B0FB1">
        <w:rPr>
          <w:rFonts w:ascii="Times New Roman" w:eastAsia="Calibri" w:hAnsi="Times New Roman" w:cs="Times New Roman"/>
          <w:bCs/>
          <w:sz w:val="24"/>
        </w:rPr>
        <w:t>development of the litigation s</w:t>
      </w:r>
      <w:r w:rsidR="0022028A">
        <w:rPr>
          <w:rFonts w:ascii="Times New Roman" w:eastAsia="Calibri" w:hAnsi="Times New Roman" w:cs="Times New Roman"/>
          <w:bCs/>
          <w:sz w:val="24"/>
        </w:rPr>
        <w:t xml:space="preserve">chedule be held in abeyance </w:t>
      </w:r>
      <w:r w:rsidR="006669A3">
        <w:rPr>
          <w:rFonts w:ascii="Times New Roman" w:eastAsia="Calibri" w:hAnsi="Times New Roman" w:cs="Times New Roman"/>
          <w:bCs/>
          <w:sz w:val="24"/>
        </w:rPr>
        <w:t>for two months to afford the Parties the opportunity to enga</w:t>
      </w:r>
      <w:r w:rsidR="00357778">
        <w:rPr>
          <w:rFonts w:ascii="Times New Roman" w:eastAsia="Calibri" w:hAnsi="Times New Roman" w:cs="Times New Roman"/>
          <w:bCs/>
          <w:sz w:val="24"/>
        </w:rPr>
        <w:t>ge</w:t>
      </w:r>
      <w:r w:rsidR="006669A3">
        <w:rPr>
          <w:rFonts w:ascii="Times New Roman" w:eastAsia="Calibri" w:hAnsi="Times New Roman" w:cs="Times New Roman"/>
          <w:bCs/>
          <w:sz w:val="24"/>
        </w:rPr>
        <w:t xml:space="preserve"> in settlement </w:t>
      </w:r>
      <w:r w:rsidR="00357778">
        <w:rPr>
          <w:rFonts w:ascii="Times New Roman" w:eastAsia="Calibri" w:hAnsi="Times New Roman" w:cs="Times New Roman"/>
          <w:bCs/>
          <w:sz w:val="24"/>
        </w:rPr>
        <w:t xml:space="preserve">discussions. </w:t>
      </w:r>
      <w:r w:rsidR="00D257F7">
        <w:rPr>
          <w:rFonts w:ascii="Times New Roman" w:eastAsia="Calibri" w:hAnsi="Times New Roman" w:cs="Times New Roman"/>
          <w:bCs/>
          <w:sz w:val="24"/>
        </w:rPr>
        <w:t xml:space="preserve"> </w:t>
      </w:r>
      <w:r w:rsidR="00376CEE">
        <w:rPr>
          <w:rFonts w:ascii="Times New Roman" w:eastAsia="Calibri" w:hAnsi="Times New Roman" w:cs="Times New Roman"/>
          <w:bCs/>
          <w:sz w:val="24"/>
        </w:rPr>
        <w:t>As a result</w:t>
      </w:r>
      <w:r w:rsidR="001706A2">
        <w:rPr>
          <w:rFonts w:ascii="Times New Roman" w:eastAsia="Calibri" w:hAnsi="Times New Roman" w:cs="Times New Roman"/>
          <w:bCs/>
          <w:sz w:val="24"/>
        </w:rPr>
        <w:t>,</w:t>
      </w:r>
      <w:r w:rsidR="00813C0B">
        <w:rPr>
          <w:rFonts w:ascii="Times New Roman" w:eastAsia="Calibri" w:hAnsi="Times New Roman" w:cs="Times New Roman"/>
          <w:bCs/>
          <w:sz w:val="24"/>
        </w:rPr>
        <w:t xml:space="preserve"> I informed the Parties that I would issue a</w:t>
      </w:r>
      <w:r w:rsidR="00971B11">
        <w:rPr>
          <w:rFonts w:ascii="Times New Roman" w:eastAsia="Calibri" w:hAnsi="Times New Roman" w:cs="Times New Roman"/>
          <w:bCs/>
          <w:sz w:val="24"/>
        </w:rPr>
        <w:t>n interim</w:t>
      </w:r>
      <w:r w:rsidR="00317088">
        <w:rPr>
          <w:rFonts w:ascii="Times New Roman" w:eastAsia="Calibri" w:hAnsi="Times New Roman" w:cs="Times New Roman"/>
          <w:bCs/>
          <w:sz w:val="24"/>
        </w:rPr>
        <w:t xml:space="preserve"> </w:t>
      </w:r>
      <w:r w:rsidR="00971B11">
        <w:rPr>
          <w:rFonts w:ascii="Times New Roman" w:eastAsia="Calibri" w:hAnsi="Times New Roman" w:cs="Times New Roman"/>
          <w:bCs/>
          <w:sz w:val="24"/>
        </w:rPr>
        <w:t>order hold</w:t>
      </w:r>
      <w:r w:rsidR="00A30E07">
        <w:rPr>
          <w:rFonts w:ascii="Times New Roman" w:eastAsia="Calibri" w:hAnsi="Times New Roman" w:cs="Times New Roman"/>
          <w:bCs/>
          <w:sz w:val="24"/>
        </w:rPr>
        <w:t>ing</w:t>
      </w:r>
      <w:r w:rsidR="00971B11">
        <w:rPr>
          <w:rFonts w:ascii="Times New Roman" w:eastAsia="Calibri" w:hAnsi="Times New Roman" w:cs="Times New Roman"/>
          <w:bCs/>
          <w:sz w:val="24"/>
        </w:rPr>
        <w:t xml:space="preserve"> the </w:t>
      </w:r>
      <w:r w:rsidR="000047C8">
        <w:rPr>
          <w:rFonts w:ascii="Times New Roman" w:eastAsia="Calibri" w:hAnsi="Times New Roman" w:cs="Times New Roman"/>
          <w:bCs/>
          <w:sz w:val="24"/>
        </w:rPr>
        <w:t>e</w:t>
      </w:r>
      <w:r w:rsidR="00971B11">
        <w:rPr>
          <w:rFonts w:ascii="Times New Roman" w:eastAsia="Calibri" w:hAnsi="Times New Roman" w:cs="Times New Roman"/>
          <w:bCs/>
          <w:sz w:val="24"/>
        </w:rPr>
        <w:t>stablishment of a litigation schedule</w:t>
      </w:r>
      <w:r w:rsidR="00A30E07">
        <w:rPr>
          <w:rFonts w:ascii="Times New Roman" w:eastAsia="Calibri" w:hAnsi="Times New Roman" w:cs="Times New Roman"/>
          <w:bCs/>
          <w:sz w:val="24"/>
        </w:rPr>
        <w:t xml:space="preserve"> </w:t>
      </w:r>
      <w:r w:rsidR="000047C8">
        <w:rPr>
          <w:rFonts w:ascii="Times New Roman" w:eastAsia="Calibri" w:hAnsi="Times New Roman" w:cs="Times New Roman"/>
          <w:bCs/>
          <w:sz w:val="24"/>
        </w:rPr>
        <w:t>in abeyance</w:t>
      </w:r>
      <w:r w:rsidR="005B56DE">
        <w:rPr>
          <w:rFonts w:ascii="Times New Roman" w:eastAsia="Calibri" w:hAnsi="Times New Roman" w:cs="Times New Roman"/>
          <w:bCs/>
          <w:sz w:val="24"/>
        </w:rPr>
        <w:t>,</w:t>
      </w:r>
      <w:r w:rsidR="000047C8">
        <w:rPr>
          <w:rFonts w:ascii="Times New Roman" w:eastAsia="Calibri" w:hAnsi="Times New Roman" w:cs="Times New Roman"/>
          <w:bCs/>
          <w:sz w:val="24"/>
        </w:rPr>
        <w:t xml:space="preserve"> and </w:t>
      </w:r>
      <w:r w:rsidR="008E2E76">
        <w:rPr>
          <w:rFonts w:ascii="Times New Roman" w:eastAsia="Calibri" w:hAnsi="Times New Roman" w:cs="Times New Roman"/>
          <w:bCs/>
          <w:sz w:val="24"/>
        </w:rPr>
        <w:t xml:space="preserve">I </w:t>
      </w:r>
      <w:r w:rsidR="001706A2">
        <w:rPr>
          <w:rFonts w:ascii="Times New Roman" w:eastAsia="Calibri" w:hAnsi="Times New Roman" w:cs="Times New Roman"/>
          <w:bCs/>
          <w:sz w:val="24"/>
        </w:rPr>
        <w:t xml:space="preserve">would </w:t>
      </w:r>
      <w:r w:rsidR="000047C8">
        <w:rPr>
          <w:rFonts w:ascii="Times New Roman" w:eastAsia="Calibri" w:hAnsi="Times New Roman" w:cs="Times New Roman"/>
          <w:bCs/>
          <w:sz w:val="24"/>
        </w:rPr>
        <w:t xml:space="preserve">direct the Parties to </w:t>
      </w:r>
      <w:r w:rsidR="00687C06">
        <w:rPr>
          <w:rFonts w:ascii="Times New Roman" w:eastAsia="Calibri" w:hAnsi="Times New Roman" w:cs="Times New Roman"/>
          <w:bCs/>
          <w:sz w:val="24"/>
        </w:rPr>
        <w:t xml:space="preserve">jointly </w:t>
      </w:r>
      <w:r w:rsidR="000047C8">
        <w:rPr>
          <w:rFonts w:ascii="Times New Roman" w:eastAsia="Calibri" w:hAnsi="Times New Roman" w:cs="Times New Roman"/>
          <w:bCs/>
          <w:sz w:val="24"/>
        </w:rPr>
        <w:t>file</w:t>
      </w:r>
      <w:r w:rsidR="00687C06">
        <w:rPr>
          <w:rFonts w:ascii="Times New Roman" w:eastAsia="Calibri" w:hAnsi="Times New Roman" w:cs="Times New Roman"/>
          <w:bCs/>
          <w:sz w:val="24"/>
        </w:rPr>
        <w:t xml:space="preserve"> a status report </w:t>
      </w:r>
      <w:r w:rsidR="00336D3E">
        <w:rPr>
          <w:rFonts w:ascii="Times New Roman" w:eastAsia="Calibri" w:hAnsi="Times New Roman" w:cs="Times New Roman"/>
          <w:bCs/>
          <w:sz w:val="24"/>
        </w:rPr>
        <w:t>by May 17, 202</w:t>
      </w:r>
      <w:r w:rsidR="00453932">
        <w:rPr>
          <w:rFonts w:ascii="Times New Roman" w:eastAsia="Calibri" w:hAnsi="Times New Roman" w:cs="Times New Roman"/>
          <w:bCs/>
          <w:sz w:val="24"/>
        </w:rPr>
        <w:t xml:space="preserve">4, </w:t>
      </w:r>
      <w:r w:rsidR="00336D3E">
        <w:rPr>
          <w:rFonts w:ascii="Times New Roman" w:eastAsia="Calibri" w:hAnsi="Times New Roman" w:cs="Times New Roman"/>
          <w:bCs/>
          <w:sz w:val="24"/>
        </w:rPr>
        <w:t>as to the progress of their</w:t>
      </w:r>
      <w:r w:rsidR="000047C8">
        <w:rPr>
          <w:rFonts w:ascii="Times New Roman" w:eastAsia="Calibri" w:hAnsi="Times New Roman" w:cs="Times New Roman"/>
          <w:bCs/>
          <w:sz w:val="24"/>
        </w:rPr>
        <w:t xml:space="preserve"> </w:t>
      </w:r>
      <w:r w:rsidR="008E2E76">
        <w:rPr>
          <w:rFonts w:ascii="Times New Roman" w:eastAsia="Calibri" w:hAnsi="Times New Roman" w:cs="Times New Roman"/>
          <w:bCs/>
          <w:sz w:val="24"/>
        </w:rPr>
        <w:t xml:space="preserve">settlement </w:t>
      </w:r>
      <w:r w:rsidR="00453932">
        <w:rPr>
          <w:rFonts w:ascii="Times New Roman" w:eastAsia="Calibri" w:hAnsi="Times New Roman" w:cs="Times New Roman"/>
          <w:bCs/>
          <w:sz w:val="24"/>
        </w:rPr>
        <w:t>negotiations.  In the event the Parties did not ac</w:t>
      </w:r>
      <w:r w:rsidR="00CC21F7">
        <w:rPr>
          <w:rFonts w:ascii="Times New Roman" w:eastAsia="Calibri" w:hAnsi="Times New Roman" w:cs="Times New Roman"/>
          <w:bCs/>
          <w:sz w:val="24"/>
        </w:rPr>
        <w:t xml:space="preserve">hieve a full settlement on all the issues involved in this case, a second </w:t>
      </w:r>
      <w:r w:rsidR="00FF21BC">
        <w:rPr>
          <w:rFonts w:ascii="Times New Roman" w:eastAsia="Calibri" w:hAnsi="Times New Roman" w:cs="Times New Roman"/>
          <w:bCs/>
          <w:sz w:val="24"/>
        </w:rPr>
        <w:t>prehearing conference would convene to establish the litigation schedule.</w:t>
      </w:r>
    </w:p>
    <w:p w14:paraId="38198562" w14:textId="77777777" w:rsidR="00FF21BC" w:rsidRDefault="00FF21BC" w:rsidP="00044969">
      <w:pPr>
        <w:tabs>
          <w:tab w:val="left" w:pos="0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sz w:val="24"/>
        </w:rPr>
      </w:pPr>
    </w:p>
    <w:p w14:paraId="02AA732C" w14:textId="77777777" w:rsidR="00681365" w:rsidRDefault="00681365" w:rsidP="00BA4D23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0A8DC414" w14:textId="77777777" w:rsidR="00681365" w:rsidRDefault="00681365" w:rsidP="00BA4D23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748AEA56" w14:textId="77777777" w:rsidR="00681365" w:rsidRDefault="00681365" w:rsidP="00BA4D23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716CD3C3" w14:textId="77777777" w:rsidR="00681365" w:rsidRDefault="00681365" w:rsidP="00BA4D23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1F3194DF" w14:textId="104CE7FF" w:rsidR="00306348" w:rsidRPr="00460EFC" w:rsidRDefault="00306348" w:rsidP="00BA4D23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460EFC">
        <w:rPr>
          <w:rFonts w:ascii="Times New Roman" w:hAnsi="Times New Roman" w:cs="Times New Roman"/>
          <w:sz w:val="24"/>
          <w:szCs w:val="24"/>
        </w:rPr>
        <w:lastRenderedPageBreak/>
        <w:t>THEREFORE,</w:t>
      </w:r>
    </w:p>
    <w:p w14:paraId="44115A87" w14:textId="77777777" w:rsidR="00650EBE" w:rsidRDefault="00650EBE" w:rsidP="00BA4D23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5AFAFF40" w14:textId="48E2FF41" w:rsidR="00306348" w:rsidRPr="00460EFC" w:rsidRDefault="00306348" w:rsidP="00BA4D23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460EFC">
        <w:rPr>
          <w:rFonts w:ascii="Times New Roman" w:hAnsi="Times New Roman" w:cs="Times New Roman"/>
          <w:sz w:val="24"/>
          <w:szCs w:val="24"/>
        </w:rPr>
        <w:t>IT IS ORDERED:</w:t>
      </w:r>
    </w:p>
    <w:p w14:paraId="6A1F1057" w14:textId="77777777" w:rsidR="00306348" w:rsidRPr="00460EFC" w:rsidRDefault="00306348" w:rsidP="00BA4D23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7BC9AD09" w14:textId="32967B75" w:rsidR="00A56AAD" w:rsidRDefault="00306348" w:rsidP="00BA4D23">
      <w:pPr>
        <w:numPr>
          <w:ilvl w:val="0"/>
          <w:numId w:val="1"/>
        </w:numPr>
        <w:tabs>
          <w:tab w:val="clear" w:pos="2226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hAnsi="Times New Roman" w:cs="Times New Roman"/>
          <w:spacing w:val="-3"/>
          <w:sz w:val="24"/>
          <w:szCs w:val="24"/>
        </w:rPr>
      </w:pPr>
      <w:r w:rsidRPr="00460EFC">
        <w:rPr>
          <w:rFonts w:ascii="Times New Roman" w:hAnsi="Times New Roman" w:cs="Times New Roman"/>
          <w:spacing w:val="-3"/>
          <w:sz w:val="24"/>
          <w:szCs w:val="24"/>
        </w:rPr>
        <w:t xml:space="preserve">That the </w:t>
      </w:r>
      <w:r w:rsidR="00DF0F97">
        <w:rPr>
          <w:rFonts w:ascii="Times New Roman" w:hAnsi="Times New Roman" w:cs="Times New Roman"/>
          <w:spacing w:val="-3"/>
          <w:sz w:val="24"/>
          <w:szCs w:val="24"/>
        </w:rPr>
        <w:t xml:space="preserve">establishment of the litigation schedule </w:t>
      </w:r>
      <w:r w:rsidR="00FB0C22">
        <w:rPr>
          <w:rFonts w:ascii="Times New Roman" w:hAnsi="Times New Roman" w:cs="Times New Roman"/>
          <w:spacing w:val="-3"/>
          <w:sz w:val="24"/>
          <w:szCs w:val="24"/>
        </w:rPr>
        <w:t>for the within proceeding is held in abeyance to afford the Parties</w:t>
      </w:r>
      <w:r w:rsidR="00F379DC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="00F379DC">
        <w:rPr>
          <w:rFonts w:ascii="Times New Roman" w:eastAsia="Calibri" w:hAnsi="Times New Roman" w:cs="Times New Roman"/>
          <w:bCs/>
          <w:sz w:val="24"/>
        </w:rPr>
        <w:t>the Pennsylvania Public Utility Commission</w:t>
      </w:r>
      <w:r w:rsidR="004A2FB7">
        <w:rPr>
          <w:rFonts w:ascii="Times New Roman" w:eastAsia="Calibri" w:hAnsi="Times New Roman" w:cs="Times New Roman"/>
          <w:bCs/>
          <w:sz w:val="24"/>
        </w:rPr>
        <w:t>,</w:t>
      </w:r>
      <w:r w:rsidR="00F379DC">
        <w:rPr>
          <w:rFonts w:ascii="Times New Roman" w:eastAsia="Calibri" w:hAnsi="Times New Roman" w:cs="Times New Roman"/>
          <w:bCs/>
          <w:sz w:val="24"/>
        </w:rPr>
        <w:t xml:space="preserve"> Bureau of Investigation and Enforcement and </w:t>
      </w:r>
      <w:r w:rsidR="00F379DC" w:rsidRPr="003B4654">
        <w:rPr>
          <w:rFonts w:ascii="Times New Roman" w:eastAsia="Times New Roman" w:hAnsi="Times New Roman" w:cs="Times New Roman"/>
          <w:snapToGrid w:val="0"/>
          <w:sz w:val="24"/>
          <w:szCs w:val="24"/>
        </w:rPr>
        <w:t>Columbia Gas of Pennsylvania, Inc.</w:t>
      </w:r>
      <w:r w:rsidR="00F379D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</w:t>
      </w:r>
      <w:r w:rsidR="00BE6C85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the opportunity </w:t>
      </w:r>
      <w:r w:rsidR="00FB0C22">
        <w:rPr>
          <w:rFonts w:ascii="Times New Roman" w:hAnsi="Times New Roman" w:cs="Times New Roman"/>
          <w:spacing w:val="-3"/>
          <w:sz w:val="24"/>
          <w:szCs w:val="24"/>
        </w:rPr>
        <w:t xml:space="preserve">to </w:t>
      </w:r>
      <w:r w:rsidR="00A56AAD">
        <w:rPr>
          <w:rFonts w:ascii="Times New Roman" w:hAnsi="Times New Roman" w:cs="Times New Roman"/>
          <w:spacing w:val="-3"/>
          <w:sz w:val="24"/>
          <w:szCs w:val="24"/>
        </w:rPr>
        <w:t>engage in settlement discussions.</w:t>
      </w:r>
    </w:p>
    <w:p w14:paraId="3A36A9DB" w14:textId="77777777" w:rsidR="00A53C58" w:rsidRDefault="00A53C58" w:rsidP="00D07DFE">
      <w:pPr>
        <w:suppressAutoHyphens/>
        <w:autoSpaceDE w:val="0"/>
        <w:autoSpaceDN w:val="0"/>
        <w:spacing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14:paraId="1106358B" w14:textId="1F89C27B" w:rsidR="00A56AAD" w:rsidRDefault="009E1CCE" w:rsidP="00BA4D23">
      <w:pPr>
        <w:numPr>
          <w:ilvl w:val="0"/>
          <w:numId w:val="1"/>
        </w:numPr>
        <w:tabs>
          <w:tab w:val="clear" w:pos="2226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That counsel for the respective Parties shall file a </w:t>
      </w:r>
      <w:r w:rsidR="00420B7D">
        <w:rPr>
          <w:rFonts w:ascii="Times New Roman" w:hAnsi="Times New Roman" w:cs="Times New Roman"/>
          <w:spacing w:val="-3"/>
          <w:sz w:val="24"/>
          <w:szCs w:val="24"/>
        </w:rPr>
        <w:t>J</w:t>
      </w:r>
      <w:r w:rsidR="003754C6">
        <w:rPr>
          <w:rFonts w:ascii="Times New Roman" w:hAnsi="Times New Roman" w:cs="Times New Roman"/>
          <w:spacing w:val="-3"/>
          <w:sz w:val="24"/>
          <w:szCs w:val="24"/>
        </w:rPr>
        <w:t xml:space="preserve">oint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Status Report </w:t>
      </w:r>
      <w:r w:rsidR="0016399E">
        <w:rPr>
          <w:rFonts w:ascii="Times New Roman" w:hAnsi="Times New Roman" w:cs="Times New Roman"/>
          <w:spacing w:val="-3"/>
          <w:sz w:val="24"/>
          <w:szCs w:val="24"/>
        </w:rPr>
        <w:t xml:space="preserve">with the Commission’s Secretary’s Bureau </w:t>
      </w:r>
      <w:r w:rsidR="00285CEA">
        <w:rPr>
          <w:rFonts w:ascii="Times New Roman" w:hAnsi="Times New Roman" w:cs="Times New Roman"/>
          <w:spacing w:val="-3"/>
          <w:sz w:val="24"/>
          <w:szCs w:val="24"/>
        </w:rPr>
        <w:t xml:space="preserve">relevant to </w:t>
      </w:r>
      <w:r w:rsidR="00F25CF4">
        <w:rPr>
          <w:rFonts w:ascii="Times New Roman" w:hAnsi="Times New Roman" w:cs="Times New Roman"/>
          <w:spacing w:val="-3"/>
          <w:sz w:val="24"/>
          <w:szCs w:val="24"/>
        </w:rPr>
        <w:t xml:space="preserve">the progress of their settlement </w:t>
      </w:r>
      <w:r w:rsidR="00C11497">
        <w:rPr>
          <w:rFonts w:ascii="Times New Roman" w:hAnsi="Times New Roman" w:cs="Times New Roman"/>
          <w:spacing w:val="-3"/>
          <w:sz w:val="24"/>
          <w:szCs w:val="24"/>
        </w:rPr>
        <w:t xml:space="preserve">negotiations by </w:t>
      </w:r>
      <w:r w:rsidR="00C11497" w:rsidRPr="00C11497">
        <w:rPr>
          <w:rFonts w:ascii="Times New Roman" w:hAnsi="Times New Roman" w:cs="Times New Roman"/>
          <w:b/>
          <w:bCs/>
          <w:spacing w:val="-3"/>
          <w:sz w:val="24"/>
          <w:szCs w:val="24"/>
        </w:rPr>
        <w:t>May 17, 2024</w:t>
      </w:r>
      <w:r w:rsidR="00C11497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426282C3" w14:textId="77777777" w:rsidR="00C11497" w:rsidRDefault="00C11497" w:rsidP="00BA4D23">
      <w:pPr>
        <w:suppressAutoHyphens/>
        <w:autoSpaceDE w:val="0"/>
        <w:autoSpaceDN w:val="0"/>
        <w:spacing w:after="0"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2E87EDEA" w14:textId="163FEE39" w:rsidR="00306348" w:rsidRDefault="00E30FF8" w:rsidP="00BA4D23">
      <w:pPr>
        <w:numPr>
          <w:ilvl w:val="0"/>
          <w:numId w:val="1"/>
        </w:numPr>
        <w:tabs>
          <w:tab w:val="clear" w:pos="2226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hAnsi="Times New Roman" w:cs="Times New Roman"/>
          <w:spacing w:val="-3"/>
          <w:sz w:val="24"/>
          <w:szCs w:val="24"/>
        </w:rPr>
      </w:pPr>
      <w:r w:rsidRPr="00CB7714">
        <w:rPr>
          <w:rFonts w:ascii="Times New Roman" w:hAnsi="Times New Roman" w:cs="Times New Roman"/>
          <w:spacing w:val="-3"/>
          <w:sz w:val="24"/>
          <w:szCs w:val="24"/>
        </w:rPr>
        <w:t>That in the event the Parties do not achieve a full settlement of all the issue</w:t>
      </w:r>
      <w:r w:rsidR="006E1E08">
        <w:rPr>
          <w:rFonts w:ascii="Times New Roman" w:hAnsi="Times New Roman" w:cs="Times New Roman"/>
          <w:spacing w:val="-3"/>
          <w:sz w:val="24"/>
          <w:szCs w:val="24"/>
        </w:rPr>
        <w:t>s</w:t>
      </w:r>
      <w:r w:rsidRPr="00CB7714">
        <w:rPr>
          <w:rFonts w:ascii="Times New Roman" w:hAnsi="Times New Roman" w:cs="Times New Roman"/>
          <w:spacing w:val="-3"/>
          <w:sz w:val="24"/>
          <w:szCs w:val="24"/>
        </w:rPr>
        <w:t xml:space="preserve"> involved in this proceeding by </w:t>
      </w:r>
      <w:r w:rsidRPr="008A5321">
        <w:rPr>
          <w:rFonts w:ascii="Times New Roman" w:hAnsi="Times New Roman" w:cs="Times New Roman"/>
          <w:b/>
          <w:bCs/>
          <w:spacing w:val="-3"/>
          <w:sz w:val="24"/>
          <w:szCs w:val="24"/>
        </w:rPr>
        <w:t>May 17, 2024</w:t>
      </w:r>
      <w:r w:rsidRPr="00CB7714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="00D14C35" w:rsidRPr="00CB7714">
        <w:rPr>
          <w:rFonts w:ascii="Times New Roman" w:hAnsi="Times New Roman" w:cs="Times New Roman"/>
          <w:spacing w:val="-3"/>
          <w:sz w:val="24"/>
          <w:szCs w:val="24"/>
        </w:rPr>
        <w:t xml:space="preserve">a second prehearing conference </w:t>
      </w:r>
      <w:r w:rsidR="00B04C5D" w:rsidRPr="00CB7714">
        <w:rPr>
          <w:rFonts w:ascii="Times New Roman" w:hAnsi="Times New Roman" w:cs="Times New Roman"/>
          <w:spacing w:val="-3"/>
          <w:sz w:val="24"/>
          <w:szCs w:val="24"/>
        </w:rPr>
        <w:t>shall</w:t>
      </w:r>
      <w:r w:rsidR="00D14C35" w:rsidRPr="00CB7714">
        <w:rPr>
          <w:rFonts w:ascii="Times New Roman" w:hAnsi="Times New Roman" w:cs="Times New Roman"/>
          <w:spacing w:val="-3"/>
          <w:sz w:val="24"/>
          <w:szCs w:val="24"/>
        </w:rPr>
        <w:t xml:space="preserve"> be convened to </w:t>
      </w:r>
      <w:r w:rsidR="00B37339" w:rsidRPr="00CB7714">
        <w:rPr>
          <w:rFonts w:ascii="Times New Roman" w:hAnsi="Times New Roman" w:cs="Times New Roman"/>
          <w:spacing w:val="-3"/>
          <w:sz w:val="24"/>
          <w:szCs w:val="24"/>
        </w:rPr>
        <w:t>establish the litigation schedule for this proceeding</w:t>
      </w:r>
      <w:r w:rsidR="00B04C5D" w:rsidRPr="00CB7714">
        <w:rPr>
          <w:rFonts w:ascii="Times New Roman" w:hAnsi="Times New Roman" w:cs="Times New Roman"/>
          <w:spacing w:val="-3"/>
          <w:sz w:val="24"/>
          <w:szCs w:val="24"/>
        </w:rPr>
        <w:t xml:space="preserve">, and the Parties </w:t>
      </w:r>
      <w:r w:rsidR="00CB7714" w:rsidRPr="00CB7714">
        <w:rPr>
          <w:rFonts w:ascii="Times New Roman" w:hAnsi="Times New Roman" w:cs="Times New Roman"/>
          <w:spacing w:val="-3"/>
          <w:sz w:val="24"/>
          <w:szCs w:val="24"/>
        </w:rPr>
        <w:t xml:space="preserve">shall be </w:t>
      </w:r>
      <w:r w:rsidR="00306348" w:rsidRPr="00CB7714">
        <w:rPr>
          <w:rFonts w:ascii="Times New Roman" w:hAnsi="Times New Roman" w:cs="Times New Roman"/>
          <w:spacing w:val="-3"/>
          <w:sz w:val="24"/>
          <w:szCs w:val="24"/>
        </w:rPr>
        <w:t>so notif</w:t>
      </w:r>
      <w:r w:rsidR="00CB7714">
        <w:rPr>
          <w:rFonts w:ascii="Times New Roman" w:hAnsi="Times New Roman" w:cs="Times New Roman"/>
          <w:spacing w:val="-3"/>
          <w:sz w:val="24"/>
          <w:szCs w:val="24"/>
        </w:rPr>
        <w:t>ied</w:t>
      </w:r>
      <w:r w:rsidR="00306348" w:rsidRPr="00CB7714">
        <w:rPr>
          <w:rFonts w:ascii="Times New Roman" w:hAnsi="Times New Roman" w:cs="Times New Roman"/>
          <w:spacing w:val="-3"/>
          <w:sz w:val="24"/>
          <w:szCs w:val="24"/>
        </w:rPr>
        <w:t xml:space="preserve"> in writing.</w:t>
      </w:r>
    </w:p>
    <w:p w14:paraId="2EA4308E" w14:textId="77777777" w:rsidR="00804C0A" w:rsidRPr="00CB7714" w:rsidRDefault="00804C0A" w:rsidP="00BA4D23">
      <w:pPr>
        <w:suppressAutoHyphens/>
        <w:autoSpaceDE w:val="0"/>
        <w:autoSpaceDN w:val="0"/>
        <w:spacing w:after="0"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6BA15654" w14:textId="77777777" w:rsidR="0031028F" w:rsidRDefault="00306348" w:rsidP="00BA4D23">
      <w:pPr>
        <w:spacing w:after="0"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  <w:r w:rsidRPr="00460EF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1A7740F" wp14:editId="589C419B">
            <wp:simplePos x="0" y="0"/>
            <wp:positionH relativeFrom="column">
              <wp:posOffset>2926715</wp:posOffset>
            </wp:positionH>
            <wp:positionV relativeFrom="paragraph">
              <wp:posOffset>9378</wp:posOffset>
            </wp:positionV>
            <wp:extent cx="2868295" cy="1026160"/>
            <wp:effectExtent l="0" t="0" r="8255" b="2540"/>
            <wp:wrapNone/>
            <wp:docPr id="147559016" name="Picture 147559016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295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CD62EC" w14:textId="4D41AD47" w:rsidR="00306348" w:rsidRPr="00460EFC" w:rsidRDefault="00306348" w:rsidP="0031028F">
      <w:pPr>
        <w:spacing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460EFC">
        <w:rPr>
          <w:rFonts w:ascii="Times New Roman" w:hAnsi="Times New Roman" w:cs="Times New Roman"/>
          <w:spacing w:val="-3"/>
          <w:sz w:val="24"/>
          <w:szCs w:val="24"/>
        </w:rPr>
        <w:t xml:space="preserve">Date:  </w:t>
      </w:r>
      <w:r w:rsidR="00E6786D" w:rsidRPr="00E6786D">
        <w:rPr>
          <w:rFonts w:ascii="Times New Roman" w:hAnsi="Times New Roman" w:cs="Times New Roman"/>
          <w:spacing w:val="-3"/>
          <w:sz w:val="24"/>
          <w:szCs w:val="24"/>
          <w:u w:val="single"/>
        </w:rPr>
        <w:t>March 14, 2024</w:t>
      </w:r>
      <w:r w:rsidRPr="00460EF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460EF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460EF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460EFC">
        <w:rPr>
          <w:rFonts w:ascii="Times New Roman" w:hAnsi="Times New Roman" w:cs="Times New Roman"/>
          <w:spacing w:val="-3"/>
          <w:sz w:val="24"/>
          <w:szCs w:val="24"/>
        </w:rPr>
        <w:tab/>
      </w:r>
    </w:p>
    <w:p w14:paraId="5658A464" w14:textId="77777777" w:rsidR="00306348" w:rsidRPr="00460EFC" w:rsidRDefault="00306348" w:rsidP="00BA4D23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  <w:r w:rsidRPr="00460EF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460EF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460EF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460EF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460EF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460EFC">
        <w:rPr>
          <w:rFonts w:ascii="Times New Roman" w:hAnsi="Times New Roman" w:cs="Times New Roman"/>
          <w:spacing w:val="-3"/>
          <w:sz w:val="24"/>
          <w:szCs w:val="24"/>
        </w:rPr>
        <w:tab/>
      </w:r>
    </w:p>
    <w:p w14:paraId="2B318A0A" w14:textId="77777777" w:rsidR="0067176D" w:rsidRDefault="0067176D" w:rsidP="00C9424D">
      <w:pPr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sectPr w:rsidR="0067176D" w:rsidSect="00B41A49">
          <w:footerReference w:type="default" r:id="rId9"/>
          <w:footerReference w:type="first" r:id="rId10"/>
          <w:pgSz w:w="12240" w:h="16340"/>
          <w:pgMar w:top="1080" w:right="1710" w:bottom="565" w:left="1209" w:header="720" w:footer="720" w:gutter="0"/>
          <w:cols w:space="720"/>
          <w:noEndnote/>
          <w:titlePg/>
          <w:docGrid w:linePitch="299"/>
        </w:sectPr>
      </w:pPr>
    </w:p>
    <w:p w14:paraId="3496434A" w14:textId="77777777" w:rsidR="00512954" w:rsidRDefault="00512954" w:rsidP="0085415B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sectPr w:rsidR="00512954" w:rsidSect="00B41A49">
          <w:footerReference w:type="default" r:id="rId11"/>
          <w:type w:val="continuous"/>
          <w:pgSz w:w="12240" w:h="16340"/>
          <w:pgMar w:top="1080" w:right="1710" w:bottom="565" w:left="1209" w:header="720" w:footer="720" w:gutter="0"/>
          <w:cols w:space="720"/>
          <w:noEndnote/>
        </w:sectPr>
      </w:pPr>
    </w:p>
    <w:p w14:paraId="58FDED1B" w14:textId="7B64F74A" w:rsidR="00892BF9" w:rsidRDefault="00397CE9" w:rsidP="0085415B">
      <w:pPr>
        <w:spacing w:after="0" w:line="240" w:lineRule="auto"/>
        <w:rPr>
          <w:rFonts w:ascii="Microsoft Sans Serif" w:eastAsia="Microsoft Sans Serif" w:hAnsi="Microsoft Sans Serif" w:cs="Microsoft Sans Serif"/>
          <w:bCs/>
          <w:sz w:val="24"/>
          <w:szCs w:val="24"/>
        </w:rPr>
      </w:pPr>
      <w:r w:rsidRPr="008F216F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lastRenderedPageBreak/>
        <w:t>C-2023-3044398 – PENNSYLVANIA PUBLIC UTILITY COMMISSION BUREAU OF INVESTIGATION &amp; ENFORCEMENT v. COLUMBIA GAS OF PENNSLYVANIA</w:t>
      </w:r>
      <w:r w:rsidR="00196BE6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t xml:space="preserve">, </w:t>
      </w:r>
      <w:r w:rsidRPr="008F216F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t>INC</w:t>
      </w:r>
      <w:r w:rsidR="00196BE6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t>.</w:t>
      </w:r>
      <w:r w:rsidRPr="008F216F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r w:rsidRPr="008F216F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r w:rsidR="00892BF9" w:rsidRPr="00892BF9">
        <w:rPr>
          <w:rFonts w:ascii="Microsoft Sans Serif" w:eastAsia="Microsoft Sans Serif" w:hAnsi="Microsoft Sans Serif" w:cs="Microsoft Sans Serif"/>
          <w:bCs/>
          <w:sz w:val="24"/>
          <w:szCs w:val="24"/>
        </w:rPr>
        <w:t>(</w:t>
      </w:r>
      <w:r w:rsidR="00892BF9">
        <w:rPr>
          <w:rFonts w:ascii="Microsoft Sans Serif" w:eastAsia="Microsoft Sans Serif" w:hAnsi="Microsoft Sans Serif" w:cs="Microsoft Sans Serif"/>
          <w:bCs/>
          <w:i/>
          <w:iCs/>
          <w:sz w:val="24"/>
          <w:szCs w:val="24"/>
        </w:rPr>
        <w:t xml:space="preserve">Service List </w:t>
      </w:r>
      <w:r w:rsidR="008A5321">
        <w:rPr>
          <w:rFonts w:ascii="Microsoft Sans Serif" w:eastAsia="Microsoft Sans Serif" w:hAnsi="Microsoft Sans Serif" w:cs="Microsoft Sans Serif"/>
          <w:bCs/>
          <w:i/>
          <w:iCs/>
          <w:sz w:val="24"/>
          <w:szCs w:val="24"/>
        </w:rPr>
        <w:t>as of</w:t>
      </w:r>
      <w:r w:rsidR="00892BF9">
        <w:rPr>
          <w:rFonts w:ascii="Microsoft Sans Serif" w:eastAsia="Microsoft Sans Serif" w:hAnsi="Microsoft Sans Serif" w:cs="Microsoft Sans Serif"/>
          <w:bCs/>
          <w:i/>
          <w:iCs/>
          <w:sz w:val="24"/>
          <w:szCs w:val="24"/>
        </w:rPr>
        <w:t xml:space="preserve"> 3/4/24</w:t>
      </w:r>
      <w:r w:rsidR="00892BF9">
        <w:rPr>
          <w:rFonts w:ascii="Microsoft Sans Serif" w:eastAsia="Microsoft Sans Serif" w:hAnsi="Microsoft Sans Serif" w:cs="Microsoft Sans Serif"/>
          <w:bCs/>
          <w:sz w:val="24"/>
          <w:szCs w:val="24"/>
        </w:rPr>
        <w:t>)</w:t>
      </w:r>
    </w:p>
    <w:p w14:paraId="2B1A7491" w14:textId="77777777" w:rsidR="00892BF9" w:rsidRPr="00892BF9" w:rsidRDefault="00892BF9" w:rsidP="0085415B">
      <w:pPr>
        <w:spacing w:after="0" w:line="240" w:lineRule="auto"/>
        <w:rPr>
          <w:rFonts w:ascii="Microsoft Sans Serif" w:eastAsia="Microsoft Sans Serif" w:hAnsi="Microsoft Sans Serif" w:cs="Microsoft Sans Serif"/>
          <w:bCs/>
          <w:sz w:val="24"/>
          <w:szCs w:val="24"/>
        </w:rPr>
      </w:pPr>
    </w:p>
    <w:p w14:paraId="63D071B6" w14:textId="383EB6F7" w:rsidR="0085415B" w:rsidRDefault="00397CE9" w:rsidP="0085415B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8F216F">
        <w:rPr>
          <w:rFonts w:ascii="Microsoft Sans Serif" w:eastAsia="Microsoft Sans Serif" w:hAnsi="Microsoft Sans Serif" w:cs="Microsoft Sans Serif"/>
          <w:sz w:val="24"/>
          <w:szCs w:val="24"/>
        </w:rPr>
        <w:t>COLBY B WIDDOWSON ESQUIRE</w:t>
      </w:r>
    </w:p>
    <w:p w14:paraId="5D8C16BD" w14:textId="77777777" w:rsidR="006776AC" w:rsidRDefault="0085415B" w:rsidP="0085415B">
      <w:pPr>
        <w:spacing w:after="0" w:line="240" w:lineRule="auto"/>
        <w:rPr>
          <w:rStyle w:val="Hyperlink"/>
          <w:rFonts w:ascii="Microsoft Sans Serif" w:eastAsia="Microsoft Sans Serif" w:hAnsi="Microsoft Sans Serif" w:cs="Microsoft Sans Serif"/>
          <w:sz w:val="24"/>
          <w:szCs w:val="24"/>
        </w:rPr>
      </w:pPr>
      <w:r w:rsidRPr="0085415B">
        <w:rPr>
          <w:rFonts w:ascii="Microsoft Sans Serif" w:eastAsia="Microsoft Sans Serif" w:hAnsi="Microsoft Sans Serif" w:cs="Microsoft Sans Serif"/>
          <w:sz w:val="24"/>
          <w:szCs w:val="24"/>
        </w:rPr>
        <w:t>MICHAEL L. SWINDLER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 ESQUIRE</w:t>
      </w:r>
      <w:r w:rsidR="00397CE9" w:rsidRPr="008F216F">
        <w:rPr>
          <w:rFonts w:ascii="Microsoft Sans Serif" w:eastAsia="Microsoft Sans Serif" w:hAnsi="Microsoft Sans Serif" w:cs="Microsoft Sans Serif"/>
          <w:sz w:val="24"/>
          <w:szCs w:val="24"/>
        </w:rPr>
        <w:cr/>
        <w:t>PUBLIC UTILITY COMMISSON</w:t>
      </w:r>
      <w:r w:rsidR="00397CE9" w:rsidRPr="008F216F">
        <w:rPr>
          <w:rFonts w:ascii="Microsoft Sans Serif" w:eastAsia="Microsoft Sans Serif" w:hAnsi="Microsoft Sans Serif" w:cs="Microsoft Sans Serif"/>
          <w:sz w:val="24"/>
          <w:szCs w:val="24"/>
        </w:rPr>
        <w:cr/>
        <w:t>400 NORTH STREET 3RD FLOOR</w:t>
      </w:r>
      <w:r w:rsidR="00397CE9" w:rsidRPr="008F216F">
        <w:rPr>
          <w:rFonts w:ascii="Microsoft Sans Serif" w:eastAsia="Microsoft Sans Serif" w:hAnsi="Microsoft Sans Serif" w:cs="Microsoft Sans Serif"/>
          <w:sz w:val="24"/>
          <w:szCs w:val="24"/>
        </w:rPr>
        <w:cr/>
        <w:t>HARRISBURG PA  17120</w:t>
      </w:r>
      <w:r w:rsidR="00397CE9" w:rsidRPr="008F216F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="00397CE9" w:rsidRPr="008F216F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717.787.2139</w:t>
      </w:r>
      <w:r w:rsidR="00397CE9" w:rsidRPr="008F216F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hyperlink r:id="rId12" w:history="1">
        <w:r w:rsidR="00397CE9" w:rsidRPr="008F216F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cwiddowson@pa.gov</w:t>
        </w:r>
      </w:hyperlink>
    </w:p>
    <w:p w14:paraId="54BEE618" w14:textId="2C6851B8" w:rsidR="006776AC" w:rsidRDefault="00506854" w:rsidP="0085415B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  <w:szCs w:val="24"/>
        </w:rPr>
      </w:pPr>
      <w:hyperlink r:id="rId13" w:history="1">
        <w:r w:rsidR="006776AC" w:rsidRPr="00E43A8A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mswindler@pa.gov</w:t>
        </w:r>
      </w:hyperlink>
    </w:p>
    <w:p w14:paraId="4B5D710E" w14:textId="18CABC22" w:rsidR="00397CE9" w:rsidRPr="00C90888" w:rsidRDefault="00397CE9" w:rsidP="0085415B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8F216F">
        <w:rPr>
          <w:rFonts w:ascii="Microsoft Sans Serif" w:eastAsia="Microsoft Sans Serif" w:hAnsi="Microsoft Sans Serif" w:cs="Microsoft Sans Serif"/>
          <w:sz w:val="24"/>
          <w:szCs w:val="24"/>
        </w:rPr>
        <w:t xml:space="preserve">Accepts </w:t>
      </w:r>
      <w:proofErr w:type="gramStart"/>
      <w:r w:rsidRPr="008F216F">
        <w:rPr>
          <w:rFonts w:ascii="Microsoft Sans Serif" w:eastAsia="Microsoft Sans Serif" w:hAnsi="Microsoft Sans Serif" w:cs="Microsoft Sans Serif"/>
          <w:sz w:val="24"/>
          <w:szCs w:val="24"/>
        </w:rPr>
        <w:t>eService</w:t>
      </w:r>
      <w:proofErr w:type="gramEnd"/>
      <w:r w:rsidRPr="008F216F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8F216F">
        <w:rPr>
          <w:rFonts w:ascii="Microsoft Sans Serif" w:eastAsia="Microsoft Sans Serif" w:hAnsi="Microsoft Sans Serif" w:cs="Microsoft Sans Serif"/>
          <w:sz w:val="24"/>
          <w:szCs w:val="24"/>
        </w:rPr>
        <w:cr/>
        <w:t>THEODORE J GALLAGHER ESQUIRE</w:t>
      </w:r>
      <w:r w:rsidRPr="008F216F">
        <w:rPr>
          <w:rFonts w:ascii="Microsoft Sans Serif" w:eastAsia="Microsoft Sans Serif" w:hAnsi="Microsoft Sans Serif" w:cs="Microsoft Sans Serif"/>
          <w:sz w:val="24"/>
          <w:szCs w:val="24"/>
        </w:rPr>
        <w:cr/>
        <w:t>121 CHAMPION WAY SUITE 100</w:t>
      </w:r>
      <w:r w:rsidRPr="008F216F">
        <w:rPr>
          <w:rFonts w:ascii="Microsoft Sans Serif" w:eastAsia="Microsoft Sans Serif" w:hAnsi="Microsoft Sans Serif" w:cs="Microsoft Sans Serif"/>
          <w:sz w:val="24"/>
          <w:szCs w:val="24"/>
        </w:rPr>
        <w:cr/>
        <w:t>CANONSBURG PA  15317</w:t>
      </w:r>
      <w:r w:rsidRPr="008F216F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8F216F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724.416.6355</w:t>
      </w:r>
      <w:r w:rsidRPr="008F216F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  <w:t>724.809.0525</w:t>
      </w:r>
      <w:r w:rsidRPr="008F216F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hyperlink r:id="rId14" w:history="1">
        <w:r w:rsidRPr="008F216F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tjgallagher@nisource.com</w:t>
        </w:r>
      </w:hyperlink>
      <w:r w:rsidRPr="008F216F">
        <w:rPr>
          <w:rFonts w:ascii="Microsoft Sans Serif" w:eastAsia="Microsoft Sans Serif" w:hAnsi="Microsoft Sans Serif" w:cs="Microsoft Sans Serif"/>
          <w:sz w:val="24"/>
          <w:szCs w:val="24"/>
        </w:rPr>
        <w:br/>
        <w:t>Accepts eService</w:t>
      </w:r>
      <w:r w:rsidRPr="008F216F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r w:rsidRPr="008F216F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>(Counsel for Columbia Gas of Pennsylvania, Inc.)</w:t>
      </w:r>
      <w:r w:rsidRPr="008F216F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cr/>
      </w:r>
      <w:r w:rsidRPr="008F216F">
        <w:rPr>
          <w:rFonts w:ascii="Microsoft Sans Serif" w:eastAsia="Microsoft Sans Serif" w:hAnsi="Microsoft Sans Serif" w:cs="Microsoft Sans Serif"/>
          <w:sz w:val="24"/>
          <w:szCs w:val="24"/>
        </w:rPr>
        <w:cr/>
        <w:t>CANDIS A TUNILO ESQUIRE</w:t>
      </w:r>
      <w:r w:rsidRPr="008F216F">
        <w:rPr>
          <w:rFonts w:ascii="Microsoft Sans Serif" w:eastAsia="Microsoft Sans Serif" w:hAnsi="Microsoft Sans Serif" w:cs="Microsoft Sans Serif"/>
          <w:sz w:val="24"/>
          <w:szCs w:val="24"/>
        </w:rPr>
        <w:cr/>
        <w:t>800 N THIRD STREET STE 204</w:t>
      </w:r>
      <w:r w:rsidRPr="008F216F">
        <w:rPr>
          <w:rFonts w:ascii="Microsoft Sans Serif" w:eastAsia="Microsoft Sans Serif" w:hAnsi="Microsoft Sans Serif" w:cs="Microsoft Sans Serif"/>
          <w:sz w:val="24"/>
          <w:szCs w:val="24"/>
        </w:rPr>
        <w:cr/>
        <w:t>HARRISBURG PA  17102</w:t>
      </w:r>
      <w:r w:rsidRPr="008F216F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8F216F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717.233.1351</w:t>
      </w:r>
      <w:r w:rsidRPr="008F216F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hyperlink r:id="rId15" w:history="1">
        <w:r w:rsidRPr="008F216F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ctunilo@nisource.com</w:t>
        </w:r>
      </w:hyperlink>
      <w:r w:rsidRPr="008F216F">
        <w:rPr>
          <w:rFonts w:ascii="Microsoft Sans Serif" w:eastAsia="Microsoft Sans Serif" w:hAnsi="Microsoft Sans Serif" w:cs="Microsoft Sans Serif"/>
          <w:sz w:val="24"/>
          <w:szCs w:val="24"/>
        </w:rPr>
        <w:br/>
        <w:t>Accepts eService</w:t>
      </w:r>
      <w:r w:rsidRPr="008F216F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r w:rsidRPr="008F216F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>(Counsel for Columbia Gas of Pennsylvania, Inc.)</w:t>
      </w:r>
      <w:r w:rsidRPr="008F216F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cr/>
      </w:r>
    </w:p>
    <w:sectPr w:rsidR="00397CE9" w:rsidRPr="00C90888" w:rsidSect="00B41A49">
      <w:footerReference w:type="default" r:id="rId16"/>
      <w:pgSz w:w="12240" w:h="16340"/>
      <w:pgMar w:top="1080" w:right="1710" w:bottom="565" w:left="12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CCE28" w14:textId="77777777" w:rsidR="00B41A49" w:rsidRDefault="00B41A49" w:rsidP="00C43C28">
      <w:pPr>
        <w:spacing w:after="0" w:line="240" w:lineRule="auto"/>
      </w:pPr>
      <w:r>
        <w:separator/>
      </w:r>
    </w:p>
  </w:endnote>
  <w:endnote w:type="continuationSeparator" w:id="0">
    <w:p w14:paraId="037F5D05" w14:textId="77777777" w:rsidR="00B41A49" w:rsidRDefault="00B41A49" w:rsidP="00C43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01705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B6772" w14:textId="77F6F28A" w:rsidR="00C43C28" w:rsidRDefault="00C43C28">
        <w:pPr>
          <w:pStyle w:val="Footer"/>
          <w:jc w:val="center"/>
        </w:pPr>
        <w:r w:rsidRPr="00C43C28">
          <w:rPr>
            <w:sz w:val="20"/>
            <w:szCs w:val="20"/>
          </w:rPr>
          <w:fldChar w:fldCharType="begin"/>
        </w:r>
        <w:r w:rsidRPr="00C43C28">
          <w:rPr>
            <w:sz w:val="20"/>
            <w:szCs w:val="20"/>
          </w:rPr>
          <w:instrText xml:space="preserve"> PAGE   \* MERGEFORMAT </w:instrText>
        </w:r>
        <w:r w:rsidRPr="00C43C28">
          <w:rPr>
            <w:sz w:val="20"/>
            <w:szCs w:val="20"/>
          </w:rPr>
          <w:fldChar w:fldCharType="separate"/>
        </w:r>
        <w:r w:rsidRPr="00C43C28">
          <w:rPr>
            <w:noProof/>
            <w:sz w:val="20"/>
            <w:szCs w:val="20"/>
          </w:rPr>
          <w:t>2</w:t>
        </w:r>
        <w:r w:rsidRPr="00C43C28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12A0" w14:textId="1D317A20" w:rsidR="00141197" w:rsidRDefault="00141197">
    <w:pPr>
      <w:pStyle w:val="Footer"/>
      <w:jc w:val="center"/>
    </w:pPr>
  </w:p>
  <w:p w14:paraId="18CF6695" w14:textId="77777777" w:rsidR="00141197" w:rsidRDefault="001411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0D74F" w14:textId="48C2A41B" w:rsidR="007112F3" w:rsidRDefault="007112F3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F1D10" w14:textId="6CCC7ED9" w:rsidR="009B2482" w:rsidRDefault="009B248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FDEC9" w14:textId="77777777" w:rsidR="00B41A49" w:rsidRDefault="00B41A49" w:rsidP="00C43C28">
      <w:pPr>
        <w:spacing w:after="0" w:line="240" w:lineRule="auto"/>
      </w:pPr>
      <w:r>
        <w:separator/>
      </w:r>
    </w:p>
  </w:footnote>
  <w:footnote w:type="continuationSeparator" w:id="0">
    <w:p w14:paraId="1431C8F2" w14:textId="77777777" w:rsidR="00B41A49" w:rsidRDefault="00B41A49" w:rsidP="00C43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03D39"/>
    <w:multiLevelType w:val="hybridMultilevel"/>
    <w:tmpl w:val="6C325A5A"/>
    <w:lvl w:ilvl="0" w:tplc="0409000F">
      <w:start w:val="1"/>
      <w:numFmt w:val="decimal"/>
      <w:lvlText w:val="%1."/>
      <w:lvlJc w:val="left"/>
      <w:pPr>
        <w:tabs>
          <w:tab w:val="num" w:pos="2226"/>
        </w:tabs>
        <w:ind w:left="222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946"/>
        </w:tabs>
        <w:ind w:left="29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6"/>
        </w:tabs>
        <w:ind w:left="3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6"/>
        </w:tabs>
        <w:ind w:left="4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6"/>
        </w:tabs>
        <w:ind w:left="5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6"/>
        </w:tabs>
        <w:ind w:left="5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6"/>
        </w:tabs>
        <w:ind w:left="6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6"/>
        </w:tabs>
        <w:ind w:left="7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6"/>
        </w:tabs>
        <w:ind w:left="7986" w:hanging="180"/>
      </w:pPr>
    </w:lvl>
  </w:abstractNum>
  <w:num w:numId="1" w16cid:durableId="1983191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C28"/>
    <w:rsid w:val="00002809"/>
    <w:rsid w:val="00004463"/>
    <w:rsid w:val="000047C8"/>
    <w:rsid w:val="000063EF"/>
    <w:rsid w:val="00007546"/>
    <w:rsid w:val="00013071"/>
    <w:rsid w:val="0002051B"/>
    <w:rsid w:val="00030A6C"/>
    <w:rsid w:val="000438F0"/>
    <w:rsid w:val="00044969"/>
    <w:rsid w:val="00053A3C"/>
    <w:rsid w:val="00054FF0"/>
    <w:rsid w:val="00065744"/>
    <w:rsid w:val="00073ED8"/>
    <w:rsid w:val="00075EF4"/>
    <w:rsid w:val="0008000F"/>
    <w:rsid w:val="00087ADE"/>
    <w:rsid w:val="00097788"/>
    <w:rsid w:val="000A63F5"/>
    <w:rsid w:val="000B3143"/>
    <w:rsid w:val="000B795E"/>
    <w:rsid w:val="000C47AD"/>
    <w:rsid w:val="000D08DD"/>
    <w:rsid w:val="000E2F29"/>
    <w:rsid w:val="000E440C"/>
    <w:rsid w:val="000E5B51"/>
    <w:rsid w:val="000E7BB8"/>
    <w:rsid w:val="000F1F08"/>
    <w:rsid w:val="000F396C"/>
    <w:rsid w:val="000F3EFF"/>
    <w:rsid w:val="000F5C2D"/>
    <w:rsid w:val="000F66E4"/>
    <w:rsid w:val="00103AD5"/>
    <w:rsid w:val="00103B55"/>
    <w:rsid w:val="001058FA"/>
    <w:rsid w:val="001133AB"/>
    <w:rsid w:val="00123295"/>
    <w:rsid w:val="0012440A"/>
    <w:rsid w:val="00141197"/>
    <w:rsid w:val="00143F8B"/>
    <w:rsid w:val="001512D4"/>
    <w:rsid w:val="001514F0"/>
    <w:rsid w:val="00154D68"/>
    <w:rsid w:val="00156245"/>
    <w:rsid w:val="00162A43"/>
    <w:rsid w:val="0016399E"/>
    <w:rsid w:val="00163A1B"/>
    <w:rsid w:val="001706A2"/>
    <w:rsid w:val="00174325"/>
    <w:rsid w:val="00177883"/>
    <w:rsid w:val="00187149"/>
    <w:rsid w:val="00190D69"/>
    <w:rsid w:val="001951E3"/>
    <w:rsid w:val="00196BE6"/>
    <w:rsid w:val="00197D88"/>
    <w:rsid w:val="001A60F0"/>
    <w:rsid w:val="001A681E"/>
    <w:rsid w:val="001B0FB1"/>
    <w:rsid w:val="001B1732"/>
    <w:rsid w:val="001B5455"/>
    <w:rsid w:val="001B5FB3"/>
    <w:rsid w:val="001C3A42"/>
    <w:rsid w:val="001C66D7"/>
    <w:rsid w:val="001C6A2D"/>
    <w:rsid w:val="001D3E32"/>
    <w:rsid w:val="001D5D1B"/>
    <w:rsid w:val="001D61A6"/>
    <w:rsid w:val="001D7DA4"/>
    <w:rsid w:val="001E1844"/>
    <w:rsid w:val="001F17E1"/>
    <w:rsid w:val="001F1A99"/>
    <w:rsid w:val="001F6462"/>
    <w:rsid w:val="001F6967"/>
    <w:rsid w:val="002070E9"/>
    <w:rsid w:val="002119F9"/>
    <w:rsid w:val="00212298"/>
    <w:rsid w:val="00214A57"/>
    <w:rsid w:val="00217123"/>
    <w:rsid w:val="00217988"/>
    <w:rsid w:val="0022028A"/>
    <w:rsid w:val="00220986"/>
    <w:rsid w:val="00221898"/>
    <w:rsid w:val="00223FDE"/>
    <w:rsid w:val="00227AC8"/>
    <w:rsid w:val="00233247"/>
    <w:rsid w:val="00234BE1"/>
    <w:rsid w:val="00237669"/>
    <w:rsid w:val="00241542"/>
    <w:rsid w:val="002504ED"/>
    <w:rsid w:val="00260033"/>
    <w:rsid w:val="0026159B"/>
    <w:rsid w:val="00262352"/>
    <w:rsid w:val="00263F16"/>
    <w:rsid w:val="00267484"/>
    <w:rsid w:val="00272053"/>
    <w:rsid w:val="002735FA"/>
    <w:rsid w:val="002774A8"/>
    <w:rsid w:val="00281D74"/>
    <w:rsid w:val="00282051"/>
    <w:rsid w:val="0028378E"/>
    <w:rsid w:val="002857FA"/>
    <w:rsid w:val="00285CEA"/>
    <w:rsid w:val="0029585C"/>
    <w:rsid w:val="002961A6"/>
    <w:rsid w:val="00296EF7"/>
    <w:rsid w:val="00297A10"/>
    <w:rsid w:val="002A5BDB"/>
    <w:rsid w:val="002B2B38"/>
    <w:rsid w:val="002B457D"/>
    <w:rsid w:val="002B7ACE"/>
    <w:rsid w:val="002C238F"/>
    <w:rsid w:val="002D1C83"/>
    <w:rsid w:val="002D2E36"/>
    <w:rsid w:val="002D7EF6"/>
    <w:rsid w:val="002E26C9"/>
    <w:rsid w:val="002E3D1C"/>
    <w:rsid w:val="002E3DEB"/>
    <w:rsid w:val="002E5370"/>
    <w:rsid w:val="002E7A16"/>
    <w:rsid w:val="002F0B43"/>
    <w:rsid w:val="002F1F33"/>
    <w:rsid w:val="002F3DFC"/>
    <w:rsid w:val="002F6FEB"/>
    <w:rsid w:val="0030204B"/>
    <w:rsid w:val="00303E89"/>
    <w:rsid w:val="00304B24"/>
    <w:rsid w:val="00305EC7"/>
    <w:rsid w:val="00306348"/>
    <w:rsid w:val="00307191"/>
    <w:rsid w:val="0031028F"/>
    <w:rsid w:val="00312439"/>
    <w:rsid w:val="00317088"/>
    <w:rsid w:val="00317983"/>
    <w:rsid w:val="003216CB"/>
    <w:rsid w:val="0032232C"/>
    <w:rsid w:val="00336D3E"/>
    <w:rsid w:val="00341810"/>
    <w:rsid w:val="003561A3"/>
    <w:rsid w:val="00357778"/>
    <w:rsid w:val="003627E5"/>
    <w:rsid w:val="00367DC3"/>
    <w:rsid w:val="003754C6"/>
    <w:rsid w:val="00376CEE"/>
    <w:rsid w:val="00380A18"/>
    <w:rsid w:val="003961EB"/>
    <w:rsid w:val="003968BF"/>
    <w:rsid w:val="0039726D"/>
    <w:rsid w:val="00397CE9"/>
    <w:rsid w:val="003A17DD"/>
    <w:rsid w:val="003B5BFF"/>
    <w:rsid w:val="003C1218"/>
    <w:rsid w:val="003D69BD"/>
    <w:rsid w:val="003D76D5"/>
    <w:rsid w:val="003E03D0"/>
    <w:rsid w:val="003F02B9"/>
    <w:rsid w:val="003F4A65"/>
    <w:rsid w:val="003F5F86"/>
    <w:rsid w:val="00400C3E"/>
    <w:rsid w:val="00404364"/>
    <w:rsid w:val="004073DE"/>
    <w:rsid w:val="00407F2D"/>
    <w:rsid w:val="00415BBC"/>
    <w:rsid w:val="00415F25"/>
    <w:rsid w:val="0042068B"/>
    <w:rsid w:val="00420B7D"/>
    <w:rsid w:val="00421B2F"/>
    <w:rsid w:val="00422389"/>
    <w:rsid w:val="00430D8E"/>
    <w:rsid w:val="00435D03"/>
    <w:rsid w:val="004371D0"/>
    <w:rsid w:val="00437BAC"/>
    <w:rsid w:val="0044186E"/>
    <w:rsid w:val="00446480"/>
    <w:rsid w:val="00453932"/>
    <w:rsid w:val="00464EB1"/>
    <w:rsid w:val="00465114"/>
    <w:rsid w:val="004808DE"/>
    <w:rsid w:val="004819DF"/>
    <w:rsid w:val="00483607"/>
    <w:rsid w:val="004863BE"/>
    <w:rsid w:val="00486942"/>
    <w:rsid w:val="004869CE"/>
    <w:rsid w:val="00491522"/>
    <w:rsid w:val="00491AAC"/>
    <w:rsid w:val="00496574"/>
    <w:rsid w:val="004A0575"/>
    <w:rsid w:val="004A2FB7"/>
    <w:rsid w:val="004A354E"/>
    <w:rsid w:val="004A55C4"/>
    <w:rsid w:val="004A67CB"/>
    <w:rsid w:val="004A73D3"/>
    <w:rsid w:val="004B578C"/>
    <w:rsid w:val="004C053D"/>
    <w:rsid w:val="004C17B7"/>
    <w:rsid w:val="004C4DFA"/>
    <w:rsid w:val="004D00DE"/>
    <w:rsid w:val="004D4B2C"/>
    <w:rsid w:val="004E0E01"/>
    <w:rsid w:val="004F036D"/>
    <w:rsid w:val="004F04DE"/>
    <w:rsid w:val="0050496A"/>
    <w:rsid w:val="00506854"/>
    <w:rsid w:val="0051186A"/>
    <w:rsid w:val="00512954"/>
    <w:rsid w:val="005131CC"/>
    <w:rsid w:val="00516394"/>
    <w:rsid w:val="005278C0"/>
    <w:rsid w:val="00562C4E"/>
    <w:rsid w:val="005705A1"/>
    <w:rsid w:val="005734BE"/>
    <w:rsid w:val="00575455"/>
    <w:rsid w:val="00576610"/>
    <w:rsid w:val="00577314"/>
    <w:rsid w:val="005774E4"/>
    <w:rsid w:val="00577E18"/>
    <w:rsid w:val="00591023"/>
    <w:rsid w:val="00594E68"/>
    <w:rsid w:val="00597AF1"/>
    <w:rsid w:val="005A424F"/>
    <w:rsid w:val="005A79D5"/>
    <w:rsid w:val="005B3D25"/>
    <w:rsid w:val="005B56DE"/>
    <w:rsid w:val="005C281D"/>
    <w:rsid w:val="005C49AE"/>
    <w:rsid w:val="005D277A"/>
    <w:rsid w:val="005D372B"/>
    <w:rsid w:val="005D501D"/>
    <w:rsid w:val="005E011F"/>
    <w:rsid w:val="005E49FB"/>
    <w:rsid w:val="005F34AB"/>
    <w:rsid w:val="005F4797"/>
    <w:rsid w:val="005F685A"/>
    <w:rsid w:val="00600E3E"/>
    <w:rsid w:val="0060371C"/>
    <w:rsid w:val="006076B7"/>
    <w:rsid w:val="00610DDA"/>
    <w:rsid w:val="00621EF3"/>
    <w:rsid w:val="00621F60"/>
    <w:rsid w:val="006230DF"/>
    <w:rsid w:val="006230E1"/>
    <w:rsid w:val="0062379E"/>
    <w:rsid w:val="00624CB5"/>
    <w:rsid w:val="00636166"/>
    <w:rsid w:val="00636604"/>
    <w:rsid w:val="0064028B"/>
    <w:rsid w:val="006436EE"/>
    <w:rsid w:val="0064432F"/>
    <w:rsid w:val="0064487F"/>
    <w:rsid w:val="00650EBE"/>
    <w:rsid w:val="0065478D"/>
    <w:rsid w:val="006601CB"/>
    <w:rsid w:val="006669A3"/>
    <w:rsid w:val="006710E6"/>
    <w:rsid w:val="0067176D"/>
    <w:rsid w:val="0067186E"/>
    <w:rsid w:val="006776AC"/>
    <w:rsid w:val="00681365"/>
    <w:rsid w:val="00686988"/>
    <w:rsid w:val="00687C06"/>
    <w:rsid w:val="00690DC6"/>
    <w:rsid w:val="006922D6"/>
    <w:rsid w:val="006A252C"/>
    <w:rsid w:val="006A6CB5"/>
    <w:rsid w:val="006B2A0A"/>
    <w:rsid w:val="006B2B4F"/>
    <w:rsid w:val="006B6C26"/>
    <w:rsid w:val="006C08C4"/>
    <w:rsid w:val="006C2434"/>
    <w:rsid w:val="006C6584"/>
    <w:rsid w:val="006D09D4"/>
    <w:rsid w:val="006E0588"/>
    <w:rsid w:val="006E1E08"/>
    <w:rsid w:val="006E35EC"/>
    <w:rsid w:val="006E3CE8"/>
    <w:rsid w:val="006E7BC3"/>
    <w:rsid w:val="006F123F"/>
    <w:rsid w:val="006F5AA6"/>
    <w:rsid w:val="0070133E"/>
    <w:rsid w:val="007017B3"/>
    <w:rsid w:val="00703A61"/>
    <w:rsid w:val="00706B71"/>
    <w:rsid w:val="007112F3"/>
    <w:rsid w:val="00714BBF"/>
    <w:rsid w:val="00714DFD"/>
    <w:rsid w:val="0071630F"/>
    <w:rsid w:val="007172BC"/>
    <w:rsid w:val="00734EFF"/>
    <w:rsid w:val="0073601A"/>
    <w:rsid w:val="007367C1"/>
    <w:rsid w:val="00737A2C"/>
    <w:rsid w:val="007419E7"/>
    <w:rsid w:val="00755DCF"/>
    <w:rsid w:val="00764944"/>
    <w:rsid w:val="0076607E"/>
    <w:rsid w:val="007777AA"/>
    <w:rsid w:val="00780908"/>
    <w:rsid w:val="00786BC7"/>
    <w:rsid w:val="007900A1"/>
    <w:rsid w:val="007A1D65"/>
    <w:rsid w:val="007A3AC3"/>
    <w:rsid w:val="007A4A58"/>
    <w:rsid w:val="007A7E78"/>
    <w:rsid w:val="007B01F3"/>
    <w:rsid w:val="007B465F"/>
    <w:rsid w:val="007C1B92"/>
    <w:rsid w:val="007C20E0"/>
    <w:rsid w:val="007D313E"/>
    <w:rsid w:val="007D4FC1"/>
    <w:rsid w:val="007E0857"/>
    <w:rsid w:val="007F0B17"/>
    <w:rsid w:val="007F120B"/>
    <w:rsid w:val="007F26AB"/>
    <w:rsid w:val="007F44B1"/>
    <w:rsid w:val="00803974"/>
    <w:rsid w:val="00804C0A"/>
    <w:rsid w:val="00813C0B"/>
    <w:rsid w:val="00816FD7"/>
    <w:rsid w:val="00820B3C"/>
    <w:rsid w:val="00822CDF"/>
    <w:rsid w:val="00834CFF"/>
    <w:rsid w:val="00852B43"/>
    <w:rsid w:val="0085415B"/>
    <w:rsid w:val="00856CBA"/>
    <w:rsid w:val="00861AA8"/>
    <w:rsid w:val="0086373B"/>
    <w:rsid w:val="008714AF"/>
    <w:rsid w:val="00871623"/>
    <w:rsid w:val="00874D2C"/>
    <w:rsid w:val="0088642E"/>
    <w:rsid w:val="00886A5F"/>
    <w:rsid w:val="008878BD"/>
    <w:rsid w:val="00890160"/>
    <w:rsid w:val="00891C48"/>
    <w:rsid w:val="008920B6"/>
    <w:rsid w:val="00892BF9"/>
    <w:rsid w:val="008954E9"/>
    <w:rsid w:val="008A503B"/>
    <w:rsid w:val="008A5321"/>
    <w:rsid w:val="008B2453"/>
    <w:rsid w:val="008B3E09"/>
    <w:rsid w:val="008C3E70"/>
    <w:rsid w:val="008C6AA0"/>
    <w:rsid w:val="008E0B1D"/>
    <w:rsid w:val="008E2E76"/>
    <w:rsid w:val="008F2B6F"/>
    <w:rsid w:val="008F36C5"/>
    <w:rsid w:val="008F7553"/>
    <w:rsid w:val="00903FC6"/>
    <w:rsid w:val="00911182"/>
    <w:rsid w:val="00924837"/>
    <w:rsid w:val="00926AFB"/>
    <w:rsid w:val="00930776"/>
    <w:rsid w:val="00942A37"/>
    <w:rsid w:val="009434A1"/>
    <w:rsid w:val="009511E2"/>
    <w:rsid w:val="0095293C"/>
    <w:rsid w:val="00957ABD"/>
    <w:rsid w:val="00960F92"/>
    <w:rsid w:val="00967CFD"/>
    <w:rsid w:val="00970AFD"/>
    <w:rsid w:val="0097150A"/>
    <w:rsid w:val="00971B11"/>
    <w:rsid w:val="00976109"/>
    <w:rsid w:val="00983B5F"/>
    <w:rsid w:val="00985BBC"/>
    <w:rsid w:val="00987FBF"/>
    <w:rsid w:val="009937C9"/>
    <w:rsid w:val="00997A73"/>
    <w:rsid w:val="009A0263"/>
    <w:rsid w:val="009A25AD"/>
    <w:rsid w:val="009A40F7"/>
    <w:rsid w:val="009A5784"/>
    <w:rsid w:val="009B2482"/>
    <w:rsid w:val="009C2C37"/>
    <w:rsid w:val="009C516E"/>
    <w:rsid w:val="009D15FE"/>
    <w:rsid w:val="009D39B0"/>
    <w:rsid w:val="009E1C0E"/>
    <w:rsid w:val="009E1CCE"/>
    <w:rsid w:val="009E1DE2"/>
    <w:rsid w:val="009E751A"/>
    <w:rsid w:val="009F5244"/>
    <w:rsid w:val="009F61D8"/>
    <w:rsid w:val="00A11870"/>
    <w:rsid w:val="00A11D2F"/>
    <w:rsid w:val="00A137AD"/>
    <w:rsid w:val="00A14529"/>
    <w:rsid w:val="00A16EEF"/>
    <w:rsid w:val="00A222A4"/>
    <w:rsid w:val="00A2371A"/>
    <w:rsid w:val="00A247B7"/>
    <w:rsid w:val="00A25C63"/>
    <w:rsid w:val="00A30E07"/>
    <w:rsid w:val="00A30FB2"/>
    <w:rsid w:val="00A32185"/>
    <w:rsid w:val="00A3280D"/>
    <w:rsid w:val="00A368FB"/>
    <w:rsid w:val="00A4034A"/>
    <w:rsid w:val="00A40AC7"/>
    <w:rsid w:val="00A4345B"/>
    <w:rsid w:val="00A476B6"/>
    <w:rsid w:val="00A51C0B"/>
    <w:rsid w:val="00A53C58"/>
    <w:rsid w:val="00A56AAD"/>
    <w:rsid w:val="00A606AA"/>
    <w:rsid w:val="00A71741"/>
    <w:rsid w:val="00A7560D"/>
    <w:rsid w:val="00A811A9"/>
    <w:rsid w:val="00A86D53"/>
    <w:rsid w:val="00A9452B"/>
    <w:rsid w:val="00AA02D7"/>
    <w:rsid w:val="00AA0B0B"/>
    <w:rsid w:val="00AA2619"/>
    <w:rsid w:val="00AA746C"/>
    <w:rsid w:val="00AA77C6"/>
    <w:rsid w:val="00AD5039"/>
    <w:rsid w:val="00AE56B6"/>
    <w:rsid w:val="00AF3268"/>
    <w:rsid w:val="00AF3B49"/>
    <w:rsid w:val="00AF7377"/>
    <w:rsid w:val="00B04C5D"/>
    <w:rsid w:val="00B239FE"/>
    <w:rsid w:val="00B24948"/>
    <w:rsid w:val="00B2649D"/>
    <w:rsid w:val="00B32441"/>
    <w:rsid w:val="00B335F4"/>
    <w:rsid w:val="00B37339"/>
    <w:rsid w:val="00B41A49"/>
    <w:rsid w:val="00B45914"/>
    <w:rsid w:val="00B655DE"/>
    <w:rsid w:val="00B65EA9"/>
    <w:rsid w:val="00B929B9"/>
    <w:rsid w:val="00B95E28"/>
    <w:rsid w:val="00B96E99"/>
    <w:rsid w:val="00BA4D23"/>
    <w:rsid w:val="00BC1F2F"/>
    <w:rsid w:val="00BD1017"/>
    <w:rsid w:val="00BE598E"/>
    <w:rsid w:val="00BE6C85"/>
    <w:rsid w:val="00BF5A5D"/>
    <w:rsid w:val="00BF5B06"/>
    <w:rsid w:val="00C06373"/>
    <w:rsid w:val="00C11497"/>
    <w:rsid w:val="00C11898"/>
    <w:rsid w:val="00C12F9B"/>
    <w:rsid w:val="00C202E4"/>
    <w:rsid w:val="00C214E3"/>
    <w:rsid w:val="00C22567"/>
    <w:rsid w:val="00C3273A"/>
    <w:rsid w:val="00C416F7"/>
    <w:rsid w:val="00C416FD"/>
    <w:rsid w:val="00C419D4"/>
    <w:rsid w:val="00C41ECA"/>
    <w:rsid w:val="00C429AD"/>
    <w:rsid w:val="00C43C28"/>
    <w:rsid w:val="00C50005"/>
    <w:rsid w:val="00C5202E"/>
    <w:rsid w:val="00C54ACA"/>
    <w:rsid w:val="00C55E04"/>
    <w:rsid w:val="00C56740"/>
    <w:rsid w:val="00C6547D"/>
    <w:rsid w:val="00C72561"/>
    <w:rsid w:val="00C822DB"/>
    <w:rsid w:val="00C8370F"/>
    <w:rsid w:val="00C86062"/>
    <w:rsid w:val="00C86AB4"/>
    <w:rsid w:val="00C90888"/>
    <w:rsid w:val="00C9424D"/>
    <w:rsid w:val="00CA579D"/>
    <w:rsid w:val="00CB7714"/>
    <w:rsid w:val="00CC21F7"/>
    <w:rsid w:val="00CC3F4D"/>
    <w:rsid w:val="00CC527B"/>
    <w:rsid w:val="00CC5CB0"/>
    <w:rsid w:val="00CC788A"/>
    <w:rsid w:val="00CD0692"/>
    <w:rsid w:val="00CD19C4"/>
    <w:rsid w:val="00CE4535"/>
    <w:rsid w:val="00CE7123"/>
    <w:rsid w:val="00CF0525"/>
    <w:rsid w:val="00CF06BB"/>
    <w:rsid w:val="00D01AD7"/>
    <w:rsid w:val="00D01E36"/>
    <w:rsid w:val="00D03A16"/>
    <w:rsid w:val="00D05D68"/>
    <w:rsid w:val="00D07DFE"/>
    <w:rsid w:val="00D10AA4"/>
    <w:rsid w:val="00D112C4"/>
    <w:rsid w:val="00D14C35"/>
    <w:rsid w:val="00D15BB7"/>
    <w:rsid w:val="00D15E83"/>
    <w:rsid w:val="00D16EE2"/>
    <w:rsid w:val="00D20B3E"/>
    <w:rsid w:val="00D2218D"/>
    <w:rsid w:val="00D24FB6"/>
    <w:rsid w:val="00D257F7"/>
    <w:rsid w:val="00D354FE"/>
    <w:rsid w:val="00D558EC"/>
    <w:rsid w:val="00D56E23"/>
    <w:rsid w:val="00D602C3"/>
    <w:rsid w:val="00D624F2"/>
    <w:rsid w:val="00D65DAF"/>
    <w:rsid w:val="00D82FCA"/>
    <w:rsid w:val="00DA05D9"/>
    <w:rsid w:val="00DA4AE1"/>
    <w:rsid w:val="00DA702A"/>
    <w:rsid w:val="00DB1B47"/>
    <w:rsid w:val="00DC57EF"/>
    <w:rsid w:val="00DD0697"/>
    <w:rsid w:val="00DD2198"/>
    <w:rsid w:val="00DD2DEC"/>
    <w:rsid w:val="00DD3D66"/>
    <w:rsid w:val="00DE01B4"/>
    <w:rsid w:val="00DF0F97"/>
    <w:rsid w:val="00DF2F52"/>
    <w:rsid w:val="00DF3905"/>
    <w:rsid w:val="00E02FD4"/>
    <w:rsid w:val="00E0390F"/>
    <w:rsid w:val="00E044FD"/>
    <w:rsid w:val="00E04DDC"/>
    <w:rsid w:val="00E06A39"/>
    <w:rsid w:val="00E07EBE"/>
    <w:rsid w:val="00E10102"/>
    <w:rsid w:val="00E15A06"/>
    <w:rsid w:val="00E258FB"/>
    <w:rsid w:val="00E262BB"/>
    <w:rsid w:val="00E30FF8"/>
    <w:rsid w:val="00E33E03"/>
    <w:rsid w:val="00E43C04"/>
    <w:rsid w:val="00E43E19"/>
    <w:rsid w:val="00E50692"/>
    <w:rsid w:val="00E52D03"/>
    <w:rsid w:val="00E53B67"/>
    <w:rsid w:val="00E55307"/>
    <w:rsid w:val="00E558C8"/>
    <w:rsid w:val="00E62BB2"/>
    <w:rsid w:val="00E634E4"/>
    <w:rsid w:val="00E6786D"/>
    <w:rsid w:val="00E67E2B"/>
    <w:rsid w:val="00E767C3"/>
    <w:rsid w:val="00E93FAA"/>
    <w:rsid w:val="00E9644D"/>
    <w:rsid w:val="00EA2687"/>
    <w:rsid w:val="00EA6AB8"/>
    <w:rsid w:val="00EB79A6"/>
    <w:rsid w:val="00EC09AE"/>
    <w:rsid w:val="00EC0EA9"/>
    <w:rsid w:val="00EC7BC4"/>
    <w:rsid w:val="00EC7E9A"/>
    <w:rsid w:val="00ED5342"/>
    <w:rsid w:val="00EE5DCB"/>
    <w:rsid w:val="00EF36DA"/>
    <w:rsid w:val="00EF76B1"/>
    <w:rsid w:val="00F039AA"/>
    <w:rsid w:val="00F04CFD"/>
    <w:rsid w:val="00F11B47"/>
    <w:rsid w:val="00F12AEC"/>
    <w:rsid w:val="00F13B3F"/>
    <w:rsid w:val="00F23CB4"/>
    <w:rsid w:val="00F25184"/>
    <w:rsid w:val="00F25CF4"/>
    <w:rsid w:val="00F26FC8"/>
    <w:rsid w:val="00F30044"/>
    <w:rsid w:val="00F33EFE"/>
    <w:rsid w:val="00F35A83"/>
    <w:rsid w:val="00F379DC"/>
    <w:rsid w:val="00F44028"/>
    <w:rsid w:val="00F44208"/>
    <w:rsid w:val="00F45C56"/>
    <w:rsid w:val="00F47AF2"/>
    <w:rsid w:val="00F56CB8"/>
    <w:rsid w:val="00F63581"/>
    <w:rsid w:val="00F63FDF"/>
    <w:rsid w:val="00F65B98"/>
    <w:rsid w:val="00F706F1"/>
    <w:rsid w:val="00F74BDB"/>
    <w:rsid w:val="00F807D4"/>
    <w:rsid w:val="00F810A6"/>
    <w:rsid w:val="00F82A8F"/>
    <w:rsid w:val="00F84539"/>
    <w:rsid w:val="00F87CA3"/>
    <w:rsid w:val="00FA3FE2"/>
    <w:rsid w:val="00FA4813"/>
    <w:rsid w:val="00FB0C22"/>
    <w:rsid w:val="00FB0CBE"/>
    <w:rsid w:val="00FB108E"/>
    <w:rsid w:val="00FB1235"/>
    <w:rsid w:val="00FC53C8"/>
    <w:rsid w:val="00FD2CF3"/>
    <w:rsid w:val="00FD4E58"/>
    <w:rsid w:val="00FE0139"/>
    <w:rsid w:val="00FE430A"/>
    <w:rsid w:val="00FE5091"/>
    <w:rsid w:val="00FF13FA"/>
    <w:rsid w:val="00FF21BC"/>
    <w:rsid w:val="00FF3106"/>
    <w:rsid w:val="00FF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6068F"/>
  <w15:chartTrackingRefBased/>
  <w15:docId w15:val="{CC48E379-FB0F-4FC3-ADB4-58526319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43C2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C43C28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43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C28"/>
  </w:style>
  <w:style w:type="paragraph" w:customStyle="1" w:styleId="Default">
    <w:name w:val="Default"/>
    <w:rsid w:val="00A145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01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1C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F9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2F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2F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2F9B"/>
    <w:rPr>
      <w:vertAlign w:val="superscript"/>
    </w:rPr>
  </w:style>
  <w:style w:type="paragraph" w:customStyle="1" w:styleId="ParaTab1">
    <w:name w:val="ParaTab 1"/>
    <w:rsid w:val="00123295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222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swindler@pa.go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widdowson@pa.go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ctunilo@nisource.com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tjgallagher@nisour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E691F-F980-4055-8589-FB5334300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831</Words>
  <Characters>4737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Miskanic, Nicholas</dc:creator>
  <cp:keywords/>
  <dc:description/>
  <cp:lastModifiedBy>Williams, Bobbie Jo</cp:lastModifiedBy>
  <cp:revision>2</cp:revision>
  <cp:lastPrinted>2023-04-12T18:31:00Z</cp:lastPrinted>
  <dcterms:created xsi:type="dcterms:W3CDTF">2024-03-14T19:09:00Z</dcterms:created>
  <dcterms:modified xsi:type="dcterms:W3CDTF">2024-03-14T19:09:00Z</dcterms:modified>
</cp:coreProperties>
</file>