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4CF0B048" w:rsidR="009E6606" w:rsidRPr="008B1B0D" w:rsidRDefault="008B3328"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Heidi Fiedler</w:t>
      </w:r>
      <w:r>
        <w:rPr>
          <w:rFonts w:ascii="Times New Roman" w:hAnsi="Times New Roman" w:cs="Times New Roman"/>
          <w:spacing w:val="-3"/>
        </w:rPr>
        <w:tab/>
      </w:r>
      <w:r>
        <w:rPr>
          <w:rFonts w:ascii="Times New Roman" w:hAnsi="Times New Roman" w:cs="Times New Roman"/>
          <w:spacing w:val="-3"/>
        </w:rPr>
        <w:tab/>
      </w:r>
      <w:r w:rsidR="00DC3259">
        <w:rPr>
          <w:rFonts w:ascii="Times New Roman" w:hAnsi="Times New Roman" w:cs="Times New Roman"/>
          <w:spacing w:val="-3"/>
        </w:rPr>
        <w:tab/>
      </w:r>
      <w:r w:rsidR="000A6FC4">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5048712A"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w:t>
      </w:r>
      <w:r w:rsidR="00DC3259">
        <w:rPr>
          <w:rFonts w:ascii="Times New Roman" w:hAnsi="Times New Roman" w:cs="Times New Roman"/>
          <w:spacing w:val="-3"/>
        </w:rPr>
        <w:t>8-</w:t>
      </w:r>
      <w:r w:rsidR="008B3328">
        <w:rPr>
          <w:rFonts w:ascii="Times New Roman" w:hAnsi="Times New Roman" w:cs="Times New Roman"/>
          <w:spacing w:val="-3"/>
        </w:rPr>
        <w:t>3003642</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05DDA9F3" w:rsidR="00A40672" w:rsidRDefault="00DC3259"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1261E013" w:rsidR="009E6606" w:rsidRPr="00243C5D" w:rsidRDefault="00243C5D" w:rsidP="009E6606">
      <w:pPr>
        <w:suppressAutoHyphens/>
        <w:jc w:val="center"/>
        <w:rPr>
          <w:rFonts w:ascii="Times New Roman" w:hAnsi="Times New Roman" w:cs="Times New Roman"/>
          <w:b/>
          <w:bCs/>
          <w:spacing w:val="-3"/>
        </w:rPr>
      </w:pPr>
      <w:r w:rsidRPr="00243C5D">
        <w:rPr>
          <w:rFonts w:ascii="Times New Roman" w:hAnsi="Times New Roman" w:cs="Times New Roman"/>
          <w:b/>
          <w:bCs/>
          <w:spacing w:val="-3"/>
        </w:rPr>
        <w:t xml:space="preserve">INTERIM </w:t>
      </w:r>
      <w:r w:rsidR="009E6606" w:rsidRPr="00243C5D">
        <w:rPr>
          <w:rFonts w:ascii="Times New Roman" w:hAnsi="Times New Roman" w:cs="Times New Roman"/>
          <w:b/>
          <w:bCs/>
          <w:spacing w:val="-3"/>
        </w:rPr>
        <w:t>ORDER</w:t>
      </w:r>
    </w:p>
    <w:p w14:paraId="1919ECDC" w14:textId="3FBBE40E" w:rsidR="003979F8" w:rsidRPr="003176BE" w:rsidRDefault="00DF32CD" w:rsidP="00DF32CD">
      <w:pPr>
        <w:suppressAutoHyphens/>
        <w:jc w:val="center"/>
        <w:rPr>
          <w:rFonts w:ascii="Times New Roman" w:hAnsi="Times New Roman" w:cs="Times New Roman"/>
          <w:b/>
          <w:bCs/>
          <w:spacing w:val="-3"/>
        </w:rPr>
      </w:pPr>
      <w:r>
        <w:rPr>
          <w:rFonts w:ascii="Times New Roman" w:hAnsi="Times New Roman" w:cs="Times New Roman"/>
          <w:b/>
          <w:bCs/>
          <w:spacing w:val="-3"/>
        </w:rPr>
        <w:t xml:space="preserve">GRANTING MOTION FOR ADMISSION </w:t>
      </w:r>
      <w:r w:rsidRPr="00DF32CD">
        <w:rPr>
          <w:rFonts w:ascii="Times New Roman" w:hAnsi="Times New Roman" w:cs="Times New Roman"/>
          <w:b/>
          <w:bCs/>
          <w:i/>
          <w:iCs/>
          <w:spacing w:val="-3"/>
        </w:rPr>
        <w:t>PRO HAC VICE</w:t>
      </w:r>
      <w:r>
        <w:rPr>
          <w:rFonts w:ascii="Times New Roman" w:hAnsi="Times New Roman" w:cs="Times New Roman"/>
          <w:b/>
          <w:bCs/>
          <w:spacing w:val="-3"/>
        </w:rPr>
        <w:t xml:space="preserve">, SETTING DEADLINE FOR EXCHANGE OF EXPERT WITNESS INFORMATION, SCHEDULING HEARING FOR </w:t>
      </w:r>
      <w:r>
        <w:rPr>
          <w:rFonts w:ascii="Times New Roman" w:hAnsi="Times New Roman" w:cs="Times New Roman"/>
          <w:b/>
          <w:bCs/>
          <w:i/>
          <w:iCs/>
          <w:spacing w:val="-3"/>
        </w:rPr>
        <w:t xml:space="preserve">VOIRE DIRE </w:t>
      </w:r>
      <w:r>
        <w:rPr>
          <w:rFonts w:ascii="Times New Roman" w:hAnsi="Times New Roman" w:cs="Times New Roman"/>
          <w:b/>
          <w:bCs/>
          <w:spacing w:val="-3"/>
        </w:rPr>
        <w:t xml:space="preserve">OF COMPLAINANT’S PROPOSED EXPERT WITNESSES, AND </w:t>
      </w:r>
      <w:r w:rsidRPr="00DF32CD">
        <w:rPr>
          <w:rFonts w:ascii="Times New Roman" w:hAnsi="Times New Roman" w:cs="Times New Roman"/>
          <w:b/>
          <w:bCs/>
          <w:spacing w:val="-3"/>
          <w:u w:val="single"/>
        </w:rPr>
        <w:t>HOLDING RESPONDENT’S MOTION FOR SUMMARY JUDGMENT IN ABEYANCE</w:t>
      </w:r>
    </w:p>
    <w:p w14:paraId="4EEFF665" w14:textId="77777777" w:rsidR="009E6606" w:rsidRDefault="009E6606" w:rsidP="005277A8">
      <w:pPr>
        <w:pStyle w:val="ParaTab1"/>
        <w:ind w:firstLine="0"/>
        <w:rPr>
          <w:rFonts w:ascii="Times New Roman" w:hAnsi="Times New Roman"/>
        </w:rPr>
      </w:pPr>
    </w:p>
    <w:p w14:paraId="547D637A" w14:textId="77777777" w:rsidR="005277A8" w:rsidRDefault="005277A8" w:rsidP="005277A8">
      <w:pPr>
        <w:pStyle w:val="ParaTab1"/>
        <w:ind w:firstLine="0"/>
        <w:rPr>
          <w:rFonts w:ascii="Times New Roman" w:hAnsi="Times New Roman"/>
        </w:rPr>
      </w:pPr>
    </w:p>
    <w:p w14:paraId="1134DC7D" w14:textId="48C21E92" w:rsidR="004B5FE4" w:rsidRDefault="004B5FE4" w:rsidP="00003B1B">
      <w:pPr>
        <w:pStyle w:val="ParaTab1"/>
        <w:tabs>
          <w:tab w:val="left" w:pos="2070"/>
        </w:tabs>
        <w:spacing w:line="360" w:lineRule="auto"/>
        <w:rPr>
          <w:rFonts w:ascii="Times New Roman" w:hAnsi="Times New Roman"/>
        </w:rPr>
      </w:pPr>
      <w:r>
        <w:rPr>
          <w:rFonts w:ascii="Times New Roman" w:hAnsi="Times New Roman"/>
        </w:rPr>
        <w:t>On July 23, 2020, Heidi Fiedler</w:t>
      </w:r>
      <w:r w:rsidR="00C17E89">
        <w:rPr>
          <w:rFonts w:ascii="Times New Roman" w:hAnsi="Times New Roman"/>
        </w:rPr>
        <w:t xml:space="preserve"> (Complainant or Ms. Fiedler)</w:t>
      </w:r>
      <w:r>
        <w:rPr>
          <w:rFonts w:ascii="Times New Roman" w:hAnsi="Times New Roman"/>
        </w:rPr>
        <w:t xml:space="preserve"> filed</w:t>
      </w:r>
      <w:r w:rsidR="00C17E89">
        <w:rPr>
          <w:rFonts w:ascii="Times New Roman" w:hAnsi="Times New Roman"/>
        </w:rPr>
        <w:t xml:space="preserve"> a Formal Complaint</w:t>
      </w:r>
      <w:r>
        <w:rPr>
          <w:rFonts w:ascii="Times New Roman" w:hAnsi="Times New Roman"/>
        </w:rPr>
        <w:t xml:space="preserve"> </w:t>
      </w:r>
      <w:r w:rsidR="00C17E89">
        <w:rPr>
          <w:rFonts w:ascii="Times New Roman" w:hAnsi="Times New Roman"/>
        </w:rPr>
        <w:t xml:space="preserve">against Metropolitan Edison Company (Company, Respondent, Met-Ed) </w:t>
      </w:r>
      <w:r>
        <w:rPr>
          <w:rFonts w:ascii="Times New Roman" w:hAnsi="Times New Roman"/>
        </w:rPr>
        <w:t xml:space="preserve">with the Pennsylvania Public Utility Commission (Commission).  In her </w:t>
      </w:r>
      <w:r w:rsidR="00C17E89">
        <w:rPr>
          <w:rFonts w:ascii="Times New Roman" w:hAnsi="Times New Roman"/>
        </w:rPr>
        <w:t>C</w:t>
      </w:r>
      <w:r>
        <w:rPr>
          <w:rFonts w:ascii="Times New Roman" w:hAnsi="Times New Roman"/>
        </w:rPr>
        <w:t xml:space="preserve">omplaint, Ms. Fiedler averred that </w:t>
      </w:r>
      <w:r w:rsidR="000B77BD">
        <w:rPr>
          <w:rFonts w:ascii="Times New Roman" w:hAnsi="Times New Roman"/>
        </w:rPr>
        <w:t xml:space="preserve">Met-Ed was threatening to shut off her electric service </w:t>
      </w:r>
      <w:r w:rsidR="008F55DA">
        <w:rPr>
          <w:rFonts w:ascii="Times New Roman" w:hAnsi="Times New Roman"/>
        </w:rPr>
        <w:t>because she objected</w:t>
      </w:r>
      <w:r w:rsidR="000B77BD">
        <w:rPr>
          <w:rFonts w:ascii="Times New Roman" w:hAnsi="Times New Roman"/>
        </w:rPr>
        <w:t xml:space="preserve"> to the installation of a smart meter</w:t>
      </w:r>
      <w:r w:rsidR="008F55DA">
        <w:rPr>
          <w:rFonts w:ascii="Times New Roman" w:hAnsi="Times New Roman"/>
        </w:rPr>
        <w:t xml:space="preserve"> at her residence</w:t>
      </w:r>
      <w:r w:rsidR="00E4479A">
        <w:rPr>
          <w:rFonts w:ascii="Times New Roman" w:hAnsi="Times New Roman"/>
        </w:rPr>
        <w:t xml:space="preserve"> due to health, safety, and privacy concerns</w:t>
      </w:r>
      <w:r w:rsidR="000B77BD">
        <w:rPr>
          <w:rFonts w:ascii="Times New Roman" w:hAnsi="Times New Roman"/>
        </w:rPr>
        <w:t>.</w:t>
      </w:r>
      <w:r w:rsidR="008F55DA">
        <w:rPr>
          <w:rFonts w:ascii="Times New Roman" w:hAnsi="Times New Roman"/>
        </w:rPr>
        <w:t xml:space="preserve">  Ms. Fiedler averred that Met-Ed was violating Act 129 of 2008 and Section 1501 of the Public Utility Code.  </w:t>
      </w:r>
      <w:r w:rsidR="00E4479A">
        <w:rPr>
          <w:rFonts w:ascii="Times New Roman" w:hAnsi="Times New Roman"/>
        </w:rPr>
        <w:t xml:space="preserve">As relief, </w:t>
      </w:r>
      <w:r w:rsidR="008F55DA">
        <w:rPr>
          <w:rFonts w:ascii="Times New Roman" w:hAnsi="Times New Roman"/>
        </w:rPr>
        <w:t xml:space="preserve">Ms. Fiedler requested, among other things, that she </w:t>
      </w:r>
      <w:r w:rsidR="00E4479A">
        <w:rPr>
          <w:rFonts w:ascii="Times New Roman" w:hAnsi="Times New Roman"/>
        </w:rPr>
        <w:t xml:space="preserve">provided an “accommodation” and that she </w:t>
      </w:r>
      <w:r w:rsidR="008F55DA">
        <w:rPr>
          <w:rFonts w:ascii="Times New Roman" w:hAnsi="Times New Roman"/>
        </w:rPr>
        <w:t>be allowed to continue to use her analog meter.</w:t>
      </w:r>
    </w:p>
    <w:p w14:paraId="5FD761EA" w14:textId="64D4430B" w:rsidR="000B77BD" w:rsidRDefault="000B77BD" w:rsidP="00003B1B">
      <w:pPr>
        <w:pStyle w:val="ParaTab1"/>
        <w:tabs>
          <w:tab w:val="left" w:pos="2070"/>
        </w:tabs>
        <w:spacing w:line="360" w:lineRule="auto"/>
        <w:rPr>
          <w:rFonts w:ascii="Times New Roman" w:hAnsi="Times New Roman"/>
        </w:rPr>
      </w:pPr>
    </w:p>
    <w:p w14:paraId="3E1CF28F" w14:textId="591C84DD" w:rsidR="000B77BD" w:rsidRDefault="000B77BD" w:rsidP="00003B1B">
      <w:pPr>
        <w:pStyle w:val="ParaTab1"/>
        <w:tabs>
          <w:tab w:val="left" w:pos="2070"/>
        </w:tabs>
        <w:spacing w:line="360" w:lineRule="auto"/>
        <w:rPr>
          <w:rFonts w:ascii="Times New Roman" w:hAnsi="Times New Roman"/>
        </w:rPr>
      </w:pPr>
      <w:r>
        <w:rPr>
          <w:rFonts w:ascii="Times New Roman" w:hAnsi="Times New Roman"/>
        </w:rPr>
        <w:t xml:space="preserve">On August 13, 2018, Met-Ed filed an </w:t>
      </w:r>
      <w:r w:rsidR="00C17E89">
        <w:rPr>
          <w:rFonts w:ascii="Times New Roman" w:hAnsi="Times New Roman"/>
        </w:rPr>
        <w:t>A</w:t>
      </w:r>
      <w:r>
        <w:rPr>
          <w:rFonts w:ascii="Times New Roman" w:hAnsi="Times New Roman"/>
        </w:rPr>
        <w:t>nswer</w:t>
      </w:r>
      <w:r w:rsidR="00C17E89">
        <w:rPr>
          <w:rFonts w:ascii="Times New Roman" w:hAnsi="Times New Roman"/>
        </w:rPr>
        <w:t>, N</w:t>
      </w:r>
      <w:r>
        <w:rPr>
          <w:rFonts w:ascii="Times New Roman" w:hAnsi="Times New Roman"/>
        </w:rPr>
        <w:t xml:space="preserve">ew </w:t>
      </w:r>
      <w:r w:rsidR="00C17E89">
        <w:rPr>
          <w:rFonts w:ascii="Times New Roman" w:hAnsi="Times New Roman"/>
        </w:rPr>
        <w:t>M</w:t>
      </w:r>
      <w:r>
        <w:rPr>
          <w:rFonts w:ascii="Times New Roman" w:hAnsi="Times New Roman"/>
        </w:rPr>
        <w:t>atter</w:t>
      </w:r>
      <w:r w:rsidR="00C17E89">
        <w:rPr>
          <w:rFonts w:ascii="Times New Roman" w:hAnsi="Times New Roman"/>
        </w:rPr>
        <w:t xml:space="preserve">, and Preliminary Objections </w:t>
      </w:r>
      <w:r w:rsidR="008F55DA">
        <w:rPr>
          <w:rFonts w:ascii="Times New Roman" w:hAnsi="Times New Roman"/>
        </w:rPr>
        <w:t xml:space="preserve">in response </w:t>
      </w:r>
      <w:r>
        <w:rPr>
          <w:rFonts w:ascii="Times New Roman" w:hAnsi="Times New Roman"/>
        </w:rPr>
        <w:t xml:space="preserve">to the </w:t>
      </w:r>
      <w:r w:rsidR="00C17E89">
        <w:rPr>
          <w:rFonts w:ascii="Times New Roman" w:hAnsi="Times New Roman"/>
        </w:rPr>
        <w:t>C</w:t>
      </w:r>
      <w:r>
        <w:rPr>
          <w:rFonts w:ascii="Times New Roman" w:hAnsi="Times New Roman"/>
        </w:rPr>
        <w:t>omplaint.  In its</w:t>
      </w:r>
      <w:r w:rsidR="00C17E89">
        <w:rPr>
          <w:rFonts w:ascii="Times New Roman" w:hAnsi="Times New Roman"/>
        </w:rPr>
        <w:t xml:space="preserve"> An</w:t>
      </w:r>
      <w:r>
        <w:rPr>
          <w:rFonts w:ascii="Times New Roman" w:hAnsi="Times New Roman"/>
        </w:rPr>
        <w:t xml:space="preserve">swer, Met-Ed admitted or denied the various averments Ms. Fiedler made in her </w:t>
      </w:r>
      <w:r w:rsidR="00C17E89">
        <w:rPr>
          <w:rFonts w:ascii="Times New Roman" w:hAnsi="Times New Roman"/>
        </w:rPr>
        <w:t>C</w:t>
      </w:r>
      <w:r>
        <w:rPr>
          <w:rFonts w:ascii="Times New Roman" w:hAnsi="Times New Roman"/>
        </w:rPr>
        <w:t xml:space="preserve">omplaint.  Met-Ed admitted that it provides residential retail electric service to Ms. Fiedler and that she refused the installation of a smart meter at her home.  Met-Ed denied the remaining material allegations set forth in the </w:t>
      </w:r>
      <w:r w:rsidR="00C17E89">
        <w:rPr>
          <w:rFonts w:ascii="Times New Roman" w:hAnsi="Times New Roman"/>
        </w:rPr>
        <w:t>C</w:t>
      </w:r>
      <w:r>
        <w:rPr>
          <w:rFonts w:ascii="Times New Roman" w:hAnsi="Times New Roman"/>
        </w:rPr>
        <w:t xml:space="preserve">omplaint.  In its </w:t>
      </w:r>
      <w:r w:rsidR="00C17E89">
        <w:rPr>
          <w:rFonts w:ascii="Times New Roman" w:hAnsi="Times New Roman"/>
        </w:rPr>
        <w:t>N</w:t>
      </w:r>
      <w:r>
        <w:rPr>
          <w:rFonts w:ascii="Times New Roman" w:hAnsi="Times New Roman"/>
        </w:rPr>
        <w:t xml:space="preserve">ew </w:t>
      </w:r>
      <w:r w:rsidR="00C17E89">
        <w:rPr>
          <w:rFonts w:ascii="Times New Roman" w:hAnsi="Times New Roman"/>
        </w:rPr>
        <w:t>M</w:t>
      </w:r>
      <w:r>
        <w:rPr>
          <w:rFonts w:ascii="Times New Roman" w:hAnsi="Times New Roman"/>
        </w:rPr>
        <w:t xml:space="preserve">atter, which was accompanied by a </w:t>
      </w:r>
      <w:r w:rsidR="00C17E89">
        <w:rPr>
          <w:rFonts w:ascii="Times New Roman" w:hAnsi="Times New Roman"/>
        </w:rPr>
        <w:t>N</w:t>
      </w:r>
      <w:r>
        <w:rPr>
          <w:rFonts w:ascii="Times New Roman" w:hAnsi="Times New Roman"/>
        </w:rPr>
        <w:t xml:space="preserve">otice to </w:t>
      </w:r>
      <w:r w:rsidR="00C17E89">
        <w:rPr>
          <w:rFonts w:ascii="Times New Roman" w:hAnsi="Times New Roman"/>
        </w:rPr>
        <w:t>P</w:t>
      </w:r>
      <w:r>
        <w:rPr>
          <w:rFonts w:ascii="Times New Roman" w:hAnsi="Times New Roman"/>
        </w:rPr>
        <w:t>lead, Met-Ed averred that it is required by Act 129 to install a smart meter at Ms. Fiedler’s residence.</w:t>
      </w:r>
    </w:p>
    <w:p w14:paraId="4F35903E" w14:textId="77777777" w:rsidR="00C17E89" w:rsidRDefault="00C17E89" w:rsidP="00003B1B">
      <w:pPr>
        <w:pStyle w:val="ParaTab1"/>
        <w:tabs>
          <w:tab w:val="left" w:pos="2070"/>
        </w:tabs>
        <w:spacing w:line="360" w:lineRule="auto"/>
        <w:rPr>
          <w:rFonts w:ascii="Times New Roman" w:hAnsi="Times New Roman"/>
        </w:rPr>
      </w:pPr>
    </w:p>
    <w:p w14:paraId="6A8DC66B" w14:textId="5BF7B48C" w:rsidR="00C17E89" w:rsidRDefault="00C17E89" w:rsidP="00003B1B">
      <w:pPr>
        <w:pStyle w:val="ParaTab1"/>
        <w:tabs>
          <w:tab w:val="left" w:pos="2070"/>
        </w:tabs>
        <w:spacing w:line="360" w:lineRule="auto"/>
        <w:rPr>
          <w:rFonts w:ascii="Times New Roman" w:hAnsi="Times New Roman"/>
        </w:rPr>
      </w:pPr>
      <w:r>
        <w:rPr>
          <w:rFonts w:ascii="Times New Roman" w:hAnsi="Times New Roman"/>
        </w:rPr>
        <w:t xml:space="preserve">In the Preliminary Objections, the Company </w:t>
      </w:r>
      <w:r w:rsidR="00E4479A">
        <w:rPr>
          <w:rFonts w:ascii="Times New Roman" w:hAnsi="Times New Roman"/>
        </w:rPr>
        <w:t xml:space="preserve">argued the Complaint is legally insufficient because the Commission lacks authority to grant the requested relief and the </w:t>
      </w:r>
      <w:r w:rsidR="00E4479A">
        <w:rPr>
          <w:rFonts w:ascii="Times New Roman" w:hAnsi="Times New Roman"/>
        </w:rPr>
        <w:lastRenderedPageBreak/>
        <w:t xml:space="preserve">Complaint should be dismissed.  </w:t>
      </w:r>
      <w:r w:rsidR="007036E6">
        <w:rPr>
          <w:rFonts w:ascii="Times New Roman" w:hAnsi="Times New Roman"/>
        </w:rPr>
        <w:t>Met-Ed argued it is required to install a smart meter at Ms. Fiedler’s residence by Act 129 of 2008</w:t>
      </w:r>
      <w:r w:rsidR="007036E6">
        <w:rPr>
          <w:rStyle w:val="FootnoteReference"/>
          <w:rFonts w:ascii="Times New Roman" w:hAnsi="Times New Roman"/>
        </w:rPr>
        <w:footnoteReference w:id="1"/>
      </w:r>
      <w:r w:rsidR="007036E6">
        <w:rPr>
          <w:rFonts w:ascii="Times New Roman" w:hAnsi="Times New Roman"/>
        </w:rPr>
        <w:t xml:space="preserve"> (Act 129) and its Smart Meter Deployment Plan (SMP), which was approved by the Commission at docket No. M-2013-2341990 by Order entered June</w:t>
      </w:r>
      <w:r w:rsidR="005277A8">
        <w:rPr>
          <w:rFonts w:ascii="Times New Roman" w:hAnsi="Times New Roman"/>
        </w:rPr>
        <w:t> </w:t>
      </w:r>
      <w:r w:rsidR="007036E6">
        <w:rPr>
          <w:rFonts w:ascii="Times New Roman" w:hAnsi="Times New Roman"/>
        </w:rPr>
        <w:t xml:space="preserve">5, 2014.  Met-Ed argued there was no “opt-out” available to customers.  </w:t>
      </w:r>
    </w:p>
    <w:p w14:paraId="4C9330F6" w14:textId="45CA18D2" w:rsidR="000B77BD" w:rsidRDefault="000B77BD" w:rsidP="00003B1B">
      <w:pPr>
        <w:pStyle w:val="ParaTab1"/>
        <w:tabs>
          <w:tab w:val="left" w:pos="2070"/>
        </w:tabs>
        <w:spacing w:line="360" w:lineRule="auto"/>
        <w:rPr>
          <w:rFonts w:ascii="Times New Roman" w:hAnsi="Times New Roman"/>
        </w:rPr>
      </w:pPr>
    </w:p>
    <w:p w14:paraId="517DB7A3" w14:textId="38F4A7DD" w:rsidR="007036E6" w:rsidRDefault="007036E6" w:rsidP="00003B1B">
      <w:pPr>
        <w:pStyle w:val="ParaTab1"/>
        <w:tabs>
          <w:tab w:val="left" w:pos="2070"/>
        </w:tabs>
        <w:spacing w:line="360" w:lineRule="auto"/>
        <w:rPr>
          <w:rFonts w:ascii="Times New Roman" w:hAnsi="Times New Roman"/>
        </w:rPr>
      </w:pPr>
      <w:r>
        <w:rPr>
          <w:rFonts w:ascii="Times New Roman" w:hAnsi="Times New Roman"/>
        </w:rPr>
        <w:t>On September 11, 2018, the Commission issued a Motion Judge Assignment Notice, assigning this matter to Administrative Law Judge Jeffrey A. Watson (ALJ Watson).</w:t>
      </w:r>
    </w:p>
    <w:p w14:paraId="54EFA2B5" w14:textId="77777777" w:rsidR="007036E6" w:rsidRDefault="007036E6" w:rsidP="00003B1B">
      <w:pPr>
        <w:pStyle w:val="ParaTab1"/>
        <w:tabs>
          <w:tab w:val="left" w:pos="2070"/>
        </w:tabs>
        <w:spacing w:line="360" w:lineRule="auto"/>
        <w:rPr>
          <w:rFonts w:ascii="Times New Roman" w:hAnsi="Times New Roman"/>
        </w:rPr>
      </w:pPr>
    </w:p>
    <w:p w14:paraId="33F2A648" w14:textId="77777777" w:rsidR="007036E6" w:rsidRDefault="007036E6" w:rsidP="00003B1B">
      <w:pPr>
        <w:pStyle w:val="ParaTab1"/>
        <w:tabs>
          <w:tab w:val="left" w:pos="2070"/>
        </w:tabs>
        <w:spacing w:line="360" w:lineRule="auto"/>
        <w:rPr>
          <w:rFonts w:ascii="Times New Roman" w:hAnsi="Times New Roman"/>
        </w:rPr>
      </w:pPr>
      <w:r>
        <w:rPr>
          <w:rFonts w:ascii="Times New Roman" w:hAnsi="Times New Roman"/>
        </w:rPr>
        <w:t>On September 21, 2018, ALJ Watson issued an Interim Order, denying the Preliminary Objections.</w:t>
      </w:r>
    </w:p>
    <w:p w14:paraId="38A837F1" w14:textId="77777777" w:rsidR="007036E6" w:rsidRDefault="007036E6" w:rsidP="00003B1B">
      <w:pPr>
        <w:pStyle w:val="ParaTab1"/>
        <w:tabs>
          <w:tab w:val="left" w:pos="2070"/>
        </w:tabs>
        <w:spacing w:line="360" w:lineRule="auto"/>
        <w:rPr>
          <w:rFonts w:ascii="Times New Roman" w:hAnsi="Times New Roman"/>
        </w:rPr>
      </w:pPr>
    </w:p>
    <w:p w14:paraId="606ABF5F" w14:textId="2A54D83C" w:rsidR="007036E6" w:rsidRDefault="007036E6" w:rsidP="00003B1B">
      <w:pPr>
        <w:pStyle w:val="ParaTab1"/>
        <w:tabs>
          <w:tab w:val="left" w:pos="2070"/>
        </w:tabs>
        <w:spacing w:line="360" w:lineRule="auto"/>
        <w:rPr>
          <w:rFonts w:ascii="Times New Roman" w:hAnsi="Times New Roman"/>
        </w:rPr>
      </w:pPr>
      <w:r w:rsidRPr="000E5C00">
        <w:rPr>
          <w:rFonts w:ascii="Times New Roman" w:hAnsi="Times New Roman"/>
        </w:rPr>
        <w:t xml:space="preserve">On September 21, 2018, ALJ Watson issued a second Interim Order, establishing a litigation schedule.  </w:t>
      </w:r>
      <w:r w:rsidR="00CB236C" w:rsidRPr="000E5C00">
        <w:rPr>
          <w:rFonts w:ascii="Times New Roman" w:hAnsi="Times New Roman"/>
        </w:rPr>
        <w:t>The Parties were directed to exchange fact and expert witness information by December 28, 2018; conclude discovery by February 28, 2019; file any dispositive motions by April 4, 2019; and file any response to any dispositive motions within 20 days of service of the motion.</w:t>
      </w:r>
      <w:r w:rsidR="00CB236C">
        <w:rPr>
          <w:rFonts w:ascii="Times New Roman" w:hAnsi="Times New Roman"/>
        </w:rPr>
        <w:t xml:space="preserve">  </w:t>
      </w:r>
    </w:p>
    <w:p w14:paraId="4792DCAD" w14:textId="77777777" w:rsidR="00CB236C" w:rsidRDefault="00CB236C" w:rsidP="00003B1B">
      <w:pPr>
        <w:pStyle w:val="ParaTab1"/>
        <w:tabs>
          <w:tab w:val="left" w:pos="2070"/>
        </w:tabs>
        <w:spacing w:line="360" w:lineRule="auto"/>
        <w:rPr>
          <w:rFonts w:ascii="Times New Roman" w:hAnsi="Times New Roman"/>
        </w:rPr>
      </w:pPr>
    </w:p>
    <w:p w14:paraId="79D238D5" w14:textId="68318947" w:rsidR="00CB236C" w:rsidRDefault="00CB236C" w:rsidP="00003B1B">
      <w:pPr>
        <w:pStyle w:val="ParaTab1"/>
        <w:tabs>
          <w:tab w:val="left" w:pos="2070"/>
        </w:tabs>
        <w:spacing w:line="360" w:lineRule="auto"/>
        <w:rPr>
          <w:rFonts w:ascii="Times New Roman" w:hAnsi="Times New Roman"/>
        </w:rPr>
      </w:pPr>
      <w:r>
        <w:rPr>
          <w:rFonts w:ascii="Times New Roman" w:hAnsi="Times New Roman"/>
        </w:rPr>
        <w:t xml:space="preserve">On October 25, 2018, Met-Ed filed a certificate of service evidencing it service of Interrogatories and Requests for Production of Documents (discovery requests) upon Ms. Fiedler.  </w:t>
      </w:r>
    </w:p>
    <w:p w14:paraId="718A2A9A" w14:textId="77777777" w:rsidR="00CB236C" w:rsidRDefault="00CB236C" w:rsidP="00003B1B">
      <w:pPr>
        <w:pStyle w:val="ParaTab1"/>
        <w:tabs>
          <w:tab w:val="left" w:pos="2070"/>
        </w:tabs>
        <w:spacing w:line="360" w:lineRule="auto"/>
        <w:rPr>
          <w:rFonts w:ascii="Times New Roman" w:hAnsi="Times New Roman"/>
        </w:rPr>
      </w:pPr>
    </w:p>
    <w:p w14:paraId="4EBCA050" w14:textId="48D6339A" w:rsidR="00CB236C" w:rsidRDefault="00CB236C" w:rsidP="00003B1B">
      <w:pPr>
        <w:pStyle w:val="ParaTab1"/>
        <w:tabs>
          <w:tab w:val="left" w:pos="2070"/>
        </w:tabs>
        <w:spacing w:line="360" w:lineRule="auto"/>
        <w:rPr>
          <w:rFonts w:ascii="Times New Roman" w:hAnsi="Times New Roman"/>
        </w:rPr>
      </w:pPr>
      <w:r>
        <w:rPr>
          <w:rFonts w:ascii="Times New Roman" w:hAnsi="Times New Roman"/>
        </w:rPr>
        <w:t xml:space="preserve">On November 5, 2018, Ms. Fiedler filed an Amended Formal Complaint and Objections to the discovery requests.  </w:t>
      </w:r>
      <w:r w:rsidR="00C0054E">
        <w:rPr>
          <w:rFonts w:ascii="Times New Roman" w:eastAsia="Calibri" w:hAnsi="Times New Roman" w:cs="Times New Roman"/>
        </w:rPr>
        <w:t xml:space="preserve">Complainant indicated she was submitting a “blanket objection to the completion of the entire Met Ed Interrogatories and Request for production of documents dated October 25, 2018.”  Complainant objected that “[i]t is not possible to provide detailed information and comprehensive answers to the questions, and to provide documents be used in this case, without knowing the precise manufacturer and model of the smart meter system … that </w:t>
      </w:r>
      <w:proofErr w:type="spellStart"/>
      <w:r w:rsidR="00C0054E">
        <w:rPr>
          <w:rFonts w:ascii="Times New Roman" w:eastAsia="Calibri" w:hAnsi="Times New Roman" w:cs="Times New Roman"/>
        </w:rPr>
        <w:t>MetEd</w:t>
      </w:r>
      <w:proofErr w:type="spellEnd"/>
      <w:r w:rsidR="00C0054E">
        <w:rPr>
          <w:rFonts w:ascii="Times New Roman" w:eastAsia="Calibri" w:hAnsi="Times New Roman" w:cs="Times New Roman"/>
        </w:rPr>
        <w:t xml:space="preserve"> and FirstEnergy seek to install at my home.”</w:t>
      </w:r>
    </w:p>
    <w:p w14:paraId="69676F13" w14:textId="77777777" w:rsidR="00CB236C" w:rsidRDefault="00CB236C" w:rsidP="00003B1B">
      <w:pPr>
        <w:pStyle w:val="ParaTab1"/>
        <w:tabs>
          <w:tab w:val="left" w:pos="2070"/>
        </w:tabs>
        <w:spacing w:line="360" w:lineRule="auto"/>
        <w:rPr>
          <w:rFonts w:ascii="Times New Roman" w:hAnsi="Times New Roman"/>
        </w:rPr>
      </w:pPr>
    </w:p>
    <w:p w14:paraId="36E4BF81" w14:textId="6133037C" w:rsidR="00CB236C" w:rsidRDefault="00CB236C" w:rsidP="00003B1B">
      <w:pPr>
        <w:pStyle w:val="ParaTab1"/>
        <w:tabs>
          <w:tab w:val="left" w:pos="2070"/>
        </w:tabs>
        <w:spacing w:line="360" w:lineRule="auto"/>
        <w:rPr>
          <w:rFonts w:ascii="Times New Roman" w:hAnsi="Times New Roman"/>
        </w:rPr>
      </w:pPr>
      <w:r>
        <w:rPr>
          <w:rFonts w:ascii="Times New Roman" w:hAnsi="Times New Roman"/>
        </w:rPr>
        <w:t xml:space="preserve">On November 13, 2018, the Company filed a Motion to Compel.  </w:t>
      </w:r>
    </w:p>
    <w:p w14:paraId="5A656247" w14:textId="77777777" w:rsidR="00CB236C" w:rsidRDefault="00CB236C" w:rsidP="00003B1B">
      <w:pPr>
        <w:pStyle w:val="ParaTab1"/>
        <w:tabs>
          <w:tab w:val="left" w:pos="2070"/>
        </w:tabs>
        <w:spacing w:line="360" w:lineRule="auto"/>
        <w:rPr>
          <w:rFonts w:ascii="Times New Roman" w:hAnsi="Times New Roman"/>
        </w:rPr>
      </w:pPr>
    </w:p>
    <w:p w14:paraId="62575AB1" w14:textId="6F5B5B08" w:rsidR="00CB236C" w:rsidRDefault="00CB236C" w:rsidP="00003B1B">
      <w:pPr>
        <w:pStyle w:val="ParaTab1"/>
        <w:tabs>
          <w:tab w:val="left" w:pos="2070"/>
        </w:tabs>
        <w:spacing w:line="360" w:lineRule="auto"/>
        <w:rPr>
          <w:rFonts w:ascii="Times New Roman" w:hAnsi="Times New Roman"/>
        </w:rPr>
      </w:pPr>
      <w:r>
        <w:rPr>
          <w:rFonts w:ascii="Times New Roman" w:hAnsi="Times New Roman"/>
        </w:rPr>
        <w:t xml:space="preserve">On November 27, 2018, the Company filed an Answer and New Matter to the Amended Complaint.  </w:t>
      </w:r>
    </w:p>
    <w:p w14:paraId="070C13FD" w14:textId="77777777" w:rsidR="00C0054E" w:rsidRDefault="00C0054E" w:rsidP="00003B1B">
      <w:pPr>
        <w:pStyle w:val="ParaTab1"/>
        <w:tabs>
          <w:tab w:val="left" w:pos="2070"/>
        </w:tabs>
        <w:spacing w:line="360" w:lineRule="auto"/>
        <w:rPr>
          <w:rFonts w:ascii="Times New Roman" w:hAnsi="Times New Roman"/>
        </w:rPr>
      </w:pPr>
    </w:p>
    <w:p w14:paraId="20EF68E3" w14:textId="65EF1FB2" w:rsidR="00C0054E" w:rsidRDefault="00C0054E" w:rsidP="00003B1B">
      <w:pPr>
        <w:pStyle w:val="ParaTab1"/>
        <w:tabs>
          <w:tab w:val="left" w:pos="2070"/>
        </w:tabs>
        <w:spacing w:line="360" w:lineRule="auto"/>
        <w:rPr>
          <w:rFonts w:ascii="Times New Roman" w:hAnsi="Times New Roman"/>
        </w:rPr>
      </w:pPr>
      <w:r>
        <w:rPr>
          <w:rFonts w:ascii="Times New Roman" w:hAnsi="Times New Roman"/>
        </w:rPr>
        <w:t xml:space="preserve">On November 27, 2018, Ms. Fiedler filed a response to the Motion to Compel.  </w:t>
      </w:r>
    </w:p>
    <w:p w14:paraId="570CEC93" w14:textId="77777777" w:rsidR="007036E6" w:rsidRDefault="007036E6" w:rsidP="00003B1B">
      <w:pPr>
        <w:pStyle w:val="ParaTab1"/>
        <w:tabs>
          <w:tab w:val="left" w:pos="2070"/>
        </w:tabs>
        <w:spacing w:line="360" w:lineRule="auto"/>
        <w:rPr>
          <w:rFonts w:ascii="Times New Roman" w:hAnsi="Times New Roman"/>
        </w:rPr>
      </w:pPr>
    </w:p>
    <w:p w14:paraId="0B7DB178" w14:textId="202D627D" w:rsidR="00C0054E" w:rsidRDefault="00C0054E" w:rsidP="00003B1B">
      <w:pPr>
        <w:pStyle w:val="ParaTab1"/>
        <w:tabs>
          <w:tab w:val="left" w:pos="2070"/>
        </w:tabs>
        <w:spacing w:line="360" w:lineRule="auto"/>
        <w:rPr>
          <w:rFonts w:ascii="Times New Roman" w:hAnsi="Times New Roman"/>
        </w:rPr>
      </w:pPr>
      <w:r>
        <w:rPr>
          <w:rFonts w:ascii="Times New Roman" w:hAnsi="Times New Roman"/>
        </w:rPr>
        <w:t xml:space="preserve">On December 28, 2018, Met-Ed served its witness information upon Complainant.  </w:t>
      </w:r>
    </w:p>
    <w:p w14:paraId="707A4F0C" w14:textId="77777777" w:rsidR="00C0054E" w:rsidRDefault="00C0054E" w:rsidP="00003B1B">
      <w:pPr>
        <w:pStyle w:val="ParaTab1"/>
        <w:tabs>
          <w:tab w:val="left" w:pos="2070"/>
        </w:tabs>
        <w:spacing w:line="360" w:lineRule="auto"/>
        <w:rPr>
          <w:rFonts w:ascii="Times New Roman" w:hAnsi="Times New Roman"/>
        </w:rPr>
      </w:pPr>
    </w:p>
    <w:p w14:paraId="2EA42EF5" w14:textId="57B4BAE3" w:rsidR="00C0054E" w:rsidRPr="00C51F0F" w:rsidRDefault="00C0054E" w:rsidP="00003B1B">
      <w:pPr>
        <w:pStyle w:val="ParaTab1"/>
        <w:tabs>
          <w:tab w:val="left" w:pos="2070"/>
        </w:tabs>
        <w:spacing w:line="360" w:lineRule="auto"/>
        <w:rPr>
          <w:rFonts w:ascii="Times New Roman" w:hAnsi="Times New Roman"/>
        </w:rPr>
      </w:pPr>
      <w:r w:rsidRPr="00E978F2">
        <w:rPr>
          <w:rFonts w:ascii="Times New Roman" w:hAnsi="Times New Roman"/>
        </w:rPr>
        <w:t>On January 7, 2019, ALJ Watson issued an Interim Order, granting the Company’s Motion to Compel, denying Complainant’s objections, and requiring Complainant to file full and complete responses to all the discovery requests upon the Company by February 1, 2019.</w:t>
      </w:r>
      <w:r w:rsidRPr="00C51F0F">
        <w:rPr>
          <w:rFonts w:ascii="Times New Roman" w:hAnsi="Times New Roman"/>
        </w:rPr>
        <w:t xml:space="preserve">  </w:t>
      </w:r>
    </w:p>
    <w:p w14:paraId="5BAE700F" w14:textId="77777777" w:rsidR="00C0054E" w:rsidRPr="00C51F0F" w:rsidRDefault="00C0054E" w:rsidP="00003B1B">
      <w:pPr>
        <w:pStyle w:val="ParaTab1"/>
        <w:tabs>
          <w:tab w:val="left" w:pos="2070"/>
        </w:tabs>
        <w:spacing w:line="360" w:lineRule="auto"/>
        <w:rPr>
          <w:rFonts w:ascii="Times New Roman" w:hAnsi="Times New Roman"/>
        </w:rPr>
      </w:pPr>
    </w:p>
    <w:p w14:paraId="2E2DC6A0" w14:textId="7FA6FCFC" w:rsidR="00E47E84" w:rsidRDefault="00C0054E" w:rsidP="00C0054E">
      <w:pPr>
        <w:pStyle w:val="BodyText"/>
        <w:spacing w:after="0" w:line="360" w:lineRule="auto"/>
        <w:ind w:firstLine="1440"/>
        <w:rPr>
          <w:rFonts w:ascii="Times New Roman" w:hAnsi="Times New Roman" w:cs="Times New Roman"/>
          <w:sz w:val="24"/>
          <w:szCs w:val="24"/>
        </w:rPr>
      </w:pPr>
      <w:r w:rsidRPr="00C51F0F">
        <w:rPr>
          <w:rFonts w:ascii="Times New Roman" w:hAnsi="Times New Roman"/>
          <w:sz w:val="24"/>
          <w:szCs w:val="24"/>
        </w:rPr>
        <w:t xml:space="preserve">On February 1, 2019, Complainant filed a Request for Extension of Time for Discovery.  Complainant wrote, </w:t>
      </w:r>
      <w:r w:rsidRPr="00C51F0F">
        <w:rPr>
          <w:rFonts w:ascii="Times New Roman" w:hAnsi="Times New Roman" w:cs="Times New Roman"/>
          <w:sz w:val="24"/>
          <w:szCs w:val="24"/>
        </w:rPr>
        <w:t xml:space="preserve">“On November 5, 2018, I filed an amended Complaint before the Pennsylvania Public Utilities Commission.  As of February 1, 2019, I have not received a ruling from the Pennsylvania Public Utilities Commission on my amended complaint.  I respectively request a </w:t>
      </w:r>
      <w:r w:rsidR="00C51F0F" w:rsidRPr="00C51F0F">
        <w:rPr>
          <w:rFonts w:ascii="Times New Roman" w:hAnsi="Times New Roman" w:cs="Times New Roman"/>
          <w:sz w:val="24"/>
          <w:szCs w:val="24"/>
        </w:rPr>
        <w:t>six-month</w:t>
      </w:r>
      <w:r w:rsidRPr="00C51F0F">
        <w:rPr>
          <w:rFonts w:ascii="Times New Roman" w:hAnsi="Times New Roman" w:cs="Times New Roman"/>
          <w:sz w:val="24"/>
          <w:szCs w:val="24"/>
        </w:rPr>
        <w:t xml:space="preserve"> extension of time for the discovery process.”  The document was accompanied by a cover letter from Complainant dated February 1, 2019</w:t>
      </w:r>
      <w:r w:rsidR="00C51F0F" w:rsidRPr="00C51F0F">
        <w:rPr>
          <w:rFonts w:ascii="Times New Roman" w:hAnsi="Times New Roman" w:cs="Times New Roman"/>
          <w:sz w:val="24"/>
          <w:szCs w:val="24"/>
        </w:rPr>
        <w:t>,</w:t>
      </w:r>
      <w:r w:rsidRPr="00C51F0F">
        <w:rPr>
          <w:rFonts w:ascii="Times New Roman" w:hAnsi="Times New Roman" w:cs="Times New Roman"/>
          <w:sz w:val="24"/>
          <w:szCs w:val="24"/>
        </w:rPr>
        <w:t xml:space="preserve"> and a certificate of service dated February 1, 2019.  </w:t>
      </w:r>
    </w:p>
    <w:p w14:paraId="2BFFB845" w14:textId="77777777" w:rsidR="00C51F0F" w:rsidRDefault="00C51F0F" w:rsidP="00C0054E">
      <w:pPr>
        <w:pStyle w:val="BodyText"/>
        <w:spacing w:after="0" w:line="360" w:lineRule="auto"/>
        <w:ind w:firstLine="1440"/>
        <w:rPr>
          <w:rFonts w:ascii="Times New Roman" w:hAnsi="Times New Roman" w:cs="Times New Roman"/>
          <w:sz w:val="24"/>
          <w:szCs w:val="24"/>
        </w:rPr>
      </w:pPr>
    </w:p>
    <w:p w14:paraId="7E1EF655" w14:textId="2DE2E62F" w:rsidR="00C51F0F" w:rsidRDefault="00C51F0F" w:rsidP="00C0054E">
      <w:pPr>
        <w:pStyle w:val="Body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13, 2019, Met-Ed filed a Motion to Dismiss the Complaint.  It averred Complainant provided incomplete responses to the discovery requests to February 1, 2019, and untimely objected to other discovery requests, despite ALJ Watson already denying her objections.  Met-Ed also averred Complainant failed to provide any witness information as required by ALJ Watson’s Order.  </w:t>
      </w:r>
    </w:p>
    <w:p w14:paraId="1713B96F" w14:textId="77777777" w:rsidR="00E47E84" w:rsidRDefault="00E47E84" w:rsidP="00C0054E">
      <w:pPr>
        <w:pStyle w:val="BodyText"/>
        <w:spacing w:after="0" w:line="360" w:lineRule="auto"/>
        <w:ind w:firstLine="1440"/>
        <w:rPr>
          <w:rFonts w:ascii="Times New Roman" w:hAnsi="Times New Roman" w:cs="Times New Roman"/>
          <w:sz w:val="24"/>
          <w:szCs w:val="24"/>
        </w:rPr>
      </w:pPr>
    </w:p>
    <w:p w14:paraId="0714EE88" w14:textId="768BD809" w:rsidR="00E47E84" w:rsidRDefault="00E47E84" w:rsidP="00C0054E">
      <w:pPr>
        <w:pStyle w:val="Body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February 14, 2019, ALJ Watson issued an Interim Order denying Complainant’s Request for an Extension of Time for Discovery.  ALJ Watson noted t</w:t>
      </w:r>
      <w:r w:rsidRPr="00C51F0F">
        <w:rPr>
          <w:rFonts w:ascii="Times New Roman" w:hAnsi="Times New Roman" w:cs="Times New Roman"/>
          <w:sz w:val="24"/>
          <w:szCs w:val="24"/>
        </w:rPr>
        <w:t>he request for an extension of time for discovery does not indicate what “ruling” Complainant anticipate</w:t>
      </w:r>
      <w:r>
        <w:rPr>
          <w:rFonts w:ascii="Times New Roman" w:hAnsi="Times New Roman" w:cs="Times New Roman"/>
          <w:sz w:val="24"/>
          <w:szCs w:val="24"/>
        </w:rPr>
        <w:t>d</w:t>
      </w:r>
      <w:r w:rsidRPr="00C51F0F">
        <w:rPr>
          <w:rFonts w:ascii="Times New Roman" w:hAnsi="Times New Roman" w:cs="Times New Roman"/>
          <w:sz w:val="24"/>
          <w:szCs w:val="24"/>
        </w:rPr>
        <w:t xml:space="preserve"> receiving regarding the filing of her “amended complaint</w:t>
      </w:r>
      <w:r>
        <w:rPr>
          <w:rFonts w:ascii="Times New Roman" w:hAnsi="Times New Roman" w:cs="Times New Roman"/>
          <w:sz w:val="24"/>
          <w:szCs w:val="24"/>
        </w:rPr>
        <w:t>.</w:t>
      </w:r>
      <w:r w:rsidRPr="00C51F0F">
        <w:rPr>
          <w:rFonts w:ascii="Times New Roman" w:hAnsi="Times New Roman" w:cs="Times New Roman"/>
          <w:sz w:val="24"/>
          <w:szCs w:val="24"/>
        </w:rPr>
        <w:t>”</w:t>
      </w:r>
      <w:r>
        <w:rPr>
          <w:rFonts w:ascii="Times New Roman" w:hAnsi="Times New Roman" w:cs="Times New Roman"/>
          <w:sz w:val="24"/>
          <w:szCs w:val="24"/>
        </w:rPr>
        <w:t xml:space="preserve">  He explained that n</w:t>
      </w:r>
      <w:r w:rsidRPr="00C51F0F">
        <w:rPr>
          <w:rFonts w:ascii="Times New Roman" w:hAnsi="Times New Roman" w:cs="Times New Roman"/>
          <w:sz w:val="24"/>
          <w:szCs w:val="24"/>
        </w:rPr>
        <w:t xml:space="preserve">o “ruling” is </w:t>
      </w:r>
      <w:r w:rsidRPr="00C51F0F">
        <w:rPr>
          <w:rFonts w:ascii="Times New Roman" w:hAnsi="Times New Roman" w:cs="Times New Roman"/>
          <w:sz w:val="24"/>
          <w:szCs w:val="24"/>
        </w:rPr>
        <w:lastRenderedPageBreak/>
        <w:t>required from the presiding officer regarding the filing of the “amended complaint” in this proceeding.  In addition,</w:t>
      </w:r>
      <w:r>
        <w:rPr>
          <w:rFonts w:ascii="Times New Roman" w:hAnsi="Times New Roman" w:cs="Times New Roman"/>
          <w:sz w:val="24"/>
          <w:szCs w:val="24"/>
        </w:rPr>
        <w:t xml:space="preserve"> he explained that</w:t>
      </w:r>
      <w:r w:rsidRPr="00C51F0F">
        <w:rPr>
          <w:rFonts w:ascii="Times New Roman" w:hAnsi="Times New Roman" w:cs="Times New Roman"/>
          <w:sz w:val="24"/>
          <w:szCs w:val="24"/>
        </w:rPr>
        <w:t xml:space="preserve"> the request from Complainant does not indicate if Complainant has initiated any discovery since the establishment of a litigation schedule by order entered on September 21, 2018, nor why discovery should be extended in this proceeding other than Complainant’s reference</w:t>
      </w:r>
      <w:r>
        <w:rPr>
          <w:rFonts w:ascii="Times New Roman" w:hAnsi="Times New Roman" w:cs="Times New Roman"/>
          <w:sz w:val="24"/>
          <w:szCs w:val="24"/>
        </w:rPr>
        <w:t xml:space="preserve"> to the lack of a “ruling” on her “amended complaint.”  ALJ Watson directed the Parties to comply with the litigation schedule set by the September 21, 2018, Interim Order.  Therefore, discovery closed in this matter on February 1, 2019.</w:t>
      </w:r>
    </w:p>
    <w:p w14:paraId="726CBE99" w14:textId="77777777" w:rsidR="00940986" w:rsidRDefault="00940986" w:rsidP="00C0054E">
      <w:pPr>
        <w:pStyle w:val="BodyText"/>
        <w:spacing w:after="0" w:line="360" w:lineRule="auto"/>
        <w:ind w:firstLine="1440"/>
        <w:rPr>
          <w:rFonts w:ascii="Times New Roman" w:hAnsi="Times New Roman" w:cs="Times New Roman"/>
          <w:sz w:val="24"/>
          <w:szCs w:val="24"/>
        </w:rPr>
      </w:pPr>
    </w:p>
    <w:p w14:paraId="2BB752AB" w14:textId="2F99EE88" w:rsidR="00940986" w:rsidRPr="00940986" w:rsidRDefault="00940986" w:rsidP="00C0054E">
      <w:pPr>
        <w:pStyle w:val="Body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25, 2019, Ms. Fiedler filed a response to the Motion to Dismiss.  Notably, Ms. Feidler indicated that she “had not retained any expert witnesses and therefore was not able to furnish a list </w:t>
      </w:r>
      <w:r w:rsidRPr="00940986">
        <w:rPr>
          <w:rFonts w:ascii="Times New Roman" w:hAnsi="Times New Roman" w:cs="Times New Roman"/>
          <w:sz w:val="24"/>
          <w:szCs w:val="24"/>
        </w:rPr>
        <w:t>of expert witnesses that did not exist.”  She further argued an evidentiary hearing was necessary so she could “present evidence and testimony regarding the negative consequences and safety issues, including Electro Magnetic Field (EMF) radiation, that would result from the installation smart meter on her property.”</w:t>
      </w:r>
      <w:r w:rsidR="00E47E84">
        <w:rPr>
          <w:rFonts w:ascii="Times New Roman" w:hAnsi="Times New Roman" w:cs="Times New Roman"/>
          <w:sz w:val="24"/>
          <w:szCs w:val="24"/>
        </w:rPr>
        <w:t xml:space="preserve">  She explained that all of her proposed exhibits would be provided to the Company as soon as possible.  </w:t>
      </w:r>
    </w:p>
    <w:p w14:paraId="561A1FDF" w14:textId="77777777" w:rsidR="002A33C3" w:rsidRDefault="002A33C3" w:rsidP="00940986">
      <w:pPr>
        <w:spacing w:line="360" w:lineRule="auto"/>
        <w:ind w:firstLine="1440"/>
        <w:rPr>
          <w:rFonts w:ascii="Times New Roman" w:hAnsi="Times New Roman"/>
        </w:rPr>
      </w:pPr>
    </w:p>
    <w:p w14:paraId="6008EA61" w14:textId="29997EF9" w:rsidR="002A33C3" w:rsidRDefault="002A33C3" w:rsidP="00940986">
      <w:pPr>
        <w:spacing w:line="360" w:lineRule="auto"/>
        <w:ind w:firstLine="1440"/>
        <w:rPr>
          <w:rFonts w:ascii="Times New Roman" w:hAnsi="Times New Roman"/>
        </w:rPr>
      </w:pPr>
      <w:r>
        <w:rPr>
          <w:rFonts w:ascii="Times New Roman" w:hAnsi="Times New Roman"/>
        </w:rPr>
        <w:t>On February 28, 2019, the Complainant filed a Second Amended Complaint</w:t>
      </w:r>
      <w:r w:rsidR="008F3F80">
        <w:rPr>
          <w:rFonts w:ascii="Times New Roman" w:hAnsi="Times New Roman"/>
        </w:rPr>
        <w:t xml:space="preserve">.  </w:t>
      </w:r>
      <w:r w:rsidR="008F3F80" w:rsidRPr="00EB69BB">
        <w:rPr>
          <w:rFonts w:ascii="Times New Roman" w:hAnsi="Times New Roman"/>
        </w:rPr>
        <w:t xml:space="preserve">In addition to averments related to the proposed installation of a smart meter, beginning at paragraph 15 of the Second Amended Complaint, Complainant avers that Respondent allowed its electrical equipment on Complainant’s property to severely deteriorate and that Respondent’s contractors caused damage to Complainant’s property upon removing a pole from the property.  Complainant averred that Respondent did not contact Complainant regarding the alleged damage; Respondent made no effort to repair the damage; and that Respondent allowed its equipment to deteriorate and create an unsafe condition on Complainant’s property in violation of Section 1501 of the Public Utility Code and Section 57.194 of the Commission regulations.  </w:t>
      </w:r>
      <w:r w:rsidR="008F3F80">
        <w:rPr>
          <w:rFonts w:ascii="Times New Roman" w:hAnsi="Times New Roman"/>
        </w:rPr>
        <w:t xml:space="preserve">Complainant </w:t>
      </w:r>
      <w:r w:rsidR="00E47E84">
        <w:rPr>
          <w:rFonts w:ascii="Times New Roman" w:hAnsi="Times New Roman"/>
        </w:rPr>
        <w:t>argued First Energy should be added as an additional respondent in this matter.</w:t>
      </w:r>
      <w:r>
        <w:rPr>
          <w:rFonts w:ascii="Times New Roman" w:hAnsi="Times New Roman"/>
        </w:rPr>
        <w:t xml:space="preserve">  </w:t>
      </w:r>
    </w:p>
    <w:p w14:paraId="31E314A5" w14:textId="77777777" w:rsidR="008F3F80" w:rsidRDefault="008F3F80" w:rsidP="00940986">
      <w:pPr>
        <w:spacing w:line="360" w:lineRule="auto"/>
        <w:ind w:firstLine="1440"/>
        <w:rPr>
          <w:rFonts w:ascii="Times New Roman" w:hAnsi="Times New Roman"/>
        </w:rPr>
      </w:pPr>
    </w:p>
    <w:p w14:paraId="46871E4A" w14:textId="5041EA93" w:rsidR="008F3F80" w:rsidRDefault="008F3F80" w:rsidP="00940986">
      <w:pPr>
        <w:spacing w:line="360" w:lineRule="auto"/>
        <w:ind w:firstLine="1440"/>
        <w:rPr>
          <w:rFonts w:ascii="Times New Roman" w:hAnsi="Times New Roman"/>
        </w:rPr>
      </w:pPr>
      <w:r w:rsidRPr="00EB69BB">
        <w:rPr>
          <w:rFonts w:ascii="Times New Roman" w:hAnsi="Times New Roman"/>
        </w:rPr>
        <w:t xml:space="preserve">As relief, Complainant requested that Respondent abide by </w:t>
      </w:r>
      <w:r>
        <w:rPr>
          <w:rFonts w:ascii="Times New Roman" w:hAnsi="Times New Roman"/>
        </w:rPr>
        <w:t xml:space="preserve">Section </w:t>
      </w:r>
      <w:r w:rsidRPr="00EB69BB">
        <w:rPr>
          <w:rFonts w:ascii="Times New Roman" w:hAnsi="Times New Roman"/>
        </w:rPr>
        <w:t>1501 of the Public Utility Code and Section 57.194 of the Commission</w:t>
      </w:r>
      <w:r>
        <w:rPr>
          <w:rFonts w:ascii="Times New Roman" w:hAnsi="Times New Roman"/>
        </w:rPr>
        <w:t>’s</w:t>
      </w:r>
      <w:r w:rsidRPr="00EB69BB">
        <w:rPr>
          <w:rFonts w:ascii="Times New Roman" w:hAnsi="Times New Roman"/>
        </w:rPr>
        <w:t xml:space="preserve"> regulations; that the Company retain a certified independent engineering firm to perform a company-wide inspection of the Company’s entire electrical delivery system and equipment to ensure compliance with all safety codes and Commission regulations and promptly issue a report to the Commission; that </w:t>
      </w:r>
      <w:r w:rsidRPr="00EB69BB">
        <w:rPr>
          <w:rFonts w:ascii="Times New Roman" w:hAnsi="Times New Roman"/>
        </w:rPr>
        <w:lastRenderedPageBreak/>
        <w:t xml:space="preserve">Respondent pay $7,469.78 to Complainant to cover the cost of repairs to her property allegedly caused by the Company’s contractor; that an amended litigation schedule be issued to provide for 60 days of additional discovery; that the Company cease and desist from any attempts to install a wireless smart meter at Complainant’s premises or that the Commission order a waiver of any rule, regulation or Commission Order that the Commission believes requires the Company to deploy a wireless EMF-emitting meter at Complainant’s premises; and that the Commission order a comprehensive independent investigation into the cyber security of the Company’s entire infrastructure, including computer networks and system communication systems. </w:t>
      </w:r>
    </w:p>
    <w:p w14:paraId="09E4869F" w14:textId="77777777" w:rsidR="002A33C3" w:rsidRDefault="002A33C3" w:rsidP="00940986">
      <w:pPr>
        <w:spacing w:line="360" w:lineRule="auto"/>
        <w:ind w:firstLine="1440"/>
        <w:rPr>
          <w:rFonts w:ascii="Times New Roman" w:hAnsi="Times New Roman"/>
        </w:rPr>
      </w:pPr>
    </w:p>
    <w:p w14:paraId="0FDA398E" w14:textId="33286AE4" w:rsidR="008F3F80" w:rsidRDefault="008F3F80" w:rsidP="008F3F80">
      <w:pPr>
        <w:spacing w:line="360" w:lineRule="auto"/>
        <w:ind w:firstLine="1440"/>
        <w:rPr>
          <w:rFonts w:ascii="Times New Roman" w:hAnsi="Times New Roman"/>
        </w:rPr>
      </w:pPr>
      <w:r>
        <w:rPr>
          <w:rFonts w:ascii="Times New Roman" w:hAnsi="Times New Roman" w:cs="Times New Roman"/>
        </w:rPr>
        <w:t xml:space="preserve">On March 1, 2019, ALJ Watson issued an </w:t>
      </w:r>
      <w:r w:rsidRPr="00F57D3F">
        <w:rPr>
          <w:rFonts w:ascii="Times New Roman" w:hAnsi="Times New Roman" w:cs="Times New Roman"/>
        </w:rPr>
        <w:t>Interim</w:t>
      </w:r>
      <w:r>
        <w:rPr>
          <w:rFonts w:ascii="Times New Roman" w:hAnsi="Times New Roman" w:cs="Times New Roman"/>
        </w:rPr>
        <w:t xml:space="preserve"> Order scheduling a Prehearing Conference for April 19, 2019.  ALJ Watson explained that the purpose of the conference was to </w:t>
      </w:r>
      <w:r>
        <w:rPr>
          <w:rFonts w:ascii="Times New Roman" w:hAnsi="Times New Roman"/>
        </w:rPr>
        <w:t xml:space="preserve">provide the Parties with an opportunity to address any outstanding discovery issues, the Motion to Dismiss, and any other outstanding issues in this proceeding.  </w:t>
      </w:r>
    </w:p>
    <w:p w14:paraId="41DEB575" w14:textId="77777777" w:rsidR="008F3F80" w:rsidRDefault="008F3F80" w:rsidP="008F3F80">
      <w:pPr>
        <w:spacing w:line="360" w:lineRule="auto"/>
        <w:ind w:firstLine="1440"/>
        <w:rPr>
          <w:rFonts w:ascii="Times New Roman" w:hAnsi="Times New Roman"/>
        </w:rPr>
      </w:pPr>
    </w:p>
    <w:p w14:paraId="17E41E2D" w14:textId="77777777" w:rsidR="008F3F80" w:rsidRDefault="008F3F80" w:rsidP="008F3F80">
      <w:pPr>
        <w:spacing w:line="360" w:lineRule="auto"/>
        <w:ind w:firstLine="1440"/>
        <w:rPr>
          <w:rFonts w:ascii="Times New Roman" w:hAnsi="Times New Roman"/>
        </w:rPr>
      </w:pPr>
      <w:r>
        <w:rPr>
          <w:rFonts w:ascii="Times New Roman" w:hAnsi="Times New Roman"/>
        </w:rPr>
        <w:t xml:space="preserve">On March 5, 2019, the Commission issued a Notice for the Prehearing Conference.  </w:t>
      </w:r>
    </w:p>
    <w:p w14:paraId="662F2444" w14:textId="77777777" w:rsidR="008F3F80" w:rsidRDefault="008F3F80" w:rsidP="008F3F80">
      <w:pPr>
        <w:spacing w:line="360" w:lineRule="auto"/>
        <w:ind w:firstLine="1440"/>
        <w:rPr>
          <w:rFonts w:ascii="Times New Roman" w:hAnsi="Times New Roman"/>
        </w:rPr>
      </w:pPr>
    </w:p>
    <w:p w14:paraId="5B1EBB8B" w14:textId="5B18E733" w:rsidR="002A33C3" w:rsidRDefault="002A33C3" w:rsidP="00940986">
      <w:pPr>
        <w:spacing w:line="360" w:lineRule="auto"/>
        <w:ind w:firstLine="1440"/>
        <w:rPr>
          <w:rFonts w:ascii="Times New Roman" w:hAnsi="Times New Roman"/>
        </w:rPr>
      </w:pPr>
      <w:r>
        <w:rPr>
          <w:rFonts w:ascii="Times New Roman" w:hAnsi="Times New Roman"/>
        </w:rPr>
        <w:t xml:space="preserve">On March 13, 2019, the Prehearing Conference was rescheduled to March 26, 2019, by an Interim Order and a Reschedule Notice.  </w:t>
      </w:r>
    </w:p>
    <w:p w14:paraId="3E4AFF5F" w14:textId="623DCC67" w:rsidR="00940986" w:rsidRPr="00940986" w:rsidRDefault="00940986" w:rsidP="00003B1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p>
    <w:p w14:paraId="1AF68BCB" w14:textId="25685F6B" w:rsidR="007036E6" w:rsidRDefault="008F0388" w:rsidP="00003B1B">
      <w:pPr>
        <w:pStyle w:val="ParaTab1"/>
        <w:tabs>
          <w:tab w:val="left" w:pos="2070"/>
        </w:tabs>
        <w:spacing w:line="360" w:lineRule="auto"/>
        <w:rPr>
          <w:rFonts w:ascii="Times New Roman" w:hAnsi="Times New Roman"/>
        </w:rPr>
      </w:pPr>
      <w:r>
        <w:rPr>
          <w:rFonts w:ascii="Times New Roman" w:hAnsi="Times New Roman"/>
        </w:rPr>
        <w:t xml:space="preserve">On March 18, 2019, Complainant filed a Status Report and </w:t>
      </w:r>
      <w:r w:rsidR="00D64097">
        <w:rPr>
          <w:rFonts w:ascii="Times New Roman" w:hAnsi="Times New Roman"/>
        </w:rPr>
        <w:t xml:space="preserve">a </w:t>
      </w:r>
      <w:r>
        <w:rPr>
          <w:rFonts w:ascii="Times New Roman" w:hAnsi="Times New Roman"/>
        </w:rPr>
        <w:t>Request to Cancel the Prehearing Conference</w:t>
      </w:r>
      <w:r w:rsidR="00D64097">
        <w:rPr>
          <w:rFonts w:ascii="Times New Roman" w:hAnsi="Times New Roman"/>
        </w:rPr>
        <w:t xml:space="preserve"> and Amend the Litigation Schedule</w:t>
      </w:r>
      <w:r>
        <w:rPr>
          <w:rFonts w:ascii="Times New Roman" w:hAnsi="Times New Roman"/>
        </w:rPr>
        <w:t xml:space="preserve">.  Complainant </w:t>
      </w:r>
      <w:r w:rsidR="00D64097">
        <w:rPr>
          <w:rFonts w:ascii="Times New Roman" w:hAnsi="Times New Roman"/>
        </w:rPr>
        <w:t>noted</w:t>
      </w:r>
      <w:r>
        <w:rPr>
          <w:rFonts w:ascii="Times New Roman" w:hAnsi="Times New Roman"/>
        </w:rPr>
        <w:t xml:space="preserve"> that she had </w:t>
      </w:r>
      <w:r w:rsidR="00D64097">
        <w:rPr>
          <w:rFonts w:ascii="Times New Roman" w:hAnsi="Times New Roman"/>
        </w:rPr>
        <w:t xml:space="preserve">recently </w:t>
      </w:r>
      <w:r>
        <w:rPr>
          <w:rFonts w:ascii="Times New Roman" w:hAnsi="Times New Roman"/>
        </w:rPr>
        <w:t>filed a Seconded Amended Complaint</w:t>
      </w:r>
      <w:r w:rsidR="00D64097">
        <w:rPr>
          <w:rFonts w:ascii="Times New Roman" w:hAnsi="Times New Roman"/>
        </w:rPr>
        <w:t xml:space="preserve">, and she </w:t>
      </w:r>
      <w:r>
        <w:rPr>
          <w:rFonts w:ascii="Times New Roman" w:hAnsi="Times New Roman"/>
        </w:rPr>
        <w:t>requested an additional sixty days for discovery</w:t>
      </w:r>
      <w:r w:rsidR="00D70D3B">
        <w:rPr>
          <w:rFonts w:ascii="Times New Roman" w:hAnsi="Times New Roman"/>
        </w:rPr>
        <w:t xml:space="preserve"> regarding new claims she raised</w:t>
      </w:r>
      <w:r w:rsidR="00F3792B">
        <w:rPr>
          <w:rFonts w:ascii="Times New Roman" w:hAnsi="Times New Roman"/>
        </w:rPr>
        <w:t xml:space="preserve"> for the first time</w:t>
      </w:r>
      <w:r w:rsidR="00D70D3B">
        <w:rPr>
          <w:rFonts w:ascii="Times New Roman" w:hAnsi="Times New Roman"/>
        </w:rPr>
        <w:t xml:space="preserve"> in her Second Amended Complaint.  </w:t>
      </w:r>
    </w:p>
    <w:p w14:paraId="0B4DB40B" w14:textId="77777777" w:rsidR="00F3792B" w:rsidRDefault="00F3792B" w:rsidP="00003B1B">
      <w:pPr>
        <w:pStyle w:val="ParaTab1"/>
        <w:tabs>
          <w:tab w:val="left" w:pos="2070"/>
        </w:tabs>
        <w:spacing w:line="360" w:lineRule="auto"/>
        <w:rPr>
          <w:rFonts w:ascii="Times New Roman" w:hAnsi="Times New Roman"/>
        </w:rPr>
      </w:pPr>
    </w:p>
    <w:p w14:paraId="1C5D2684" w14:textId="5280986B" w:rsidR="00F3792B" w:rsidRDefault="00F3792B" w:rsidP="00003B1B">
      <w:pPr>
        <w:pStyle w:val="ParaTab1"/>
        <w:tabs>
          <w:tab w:val="left" w:pos="2070"/>
        </w:tabs>
        <w:spacing w:line="360" w:lineRule="auto"/>
        <w:rPr>
          <w:rFonts w:ascii="Times New Roman" w:hAnsi="Times New Roman"/>
        </w:rPr>
      </w:pPr>
      <w:r>
        <w:rPr>
          <w:rFonts w:ascii="Times New Roman" w:hAnsi="Times New Roman"/>
        </w:rPr>
        <w:t xml:space="preserve">On March 25, 2019, ALJ Watson issued an Interim Order denying Complainant’s Request to Cancel the Prehearing Conference and directing the Parties to appear and participate in the Prehearing Conference on April 19, 2019.  </w:t>
      </w:r>
    </w:p>
    <w:p w14:paraId="1C61BBB5" w14:textId="77777777" w:rsidR="008F0388" w:rsidRDefault="008F0388" w:rsidP="00003B1B">
      <w:pPr>
        <w:pStyle w:val="ParaTab1"/>
        <w:tabs>
          <w:tab w:val="left" w:pos="2070"/>
        </w:tabs>
        <w:spacing w:line="360" w:lineRule="auto"/>
        <w:rPr>
          <w:rFonts w:ascii="Times New Roman" w:hAnsi="Times New Roman"/>
        </w:rPr>
      </w:pPr>
    </w:p>
    <w:p w14:paraId="483AC378" w14:textId="1624235E" w:rsidR="007036E6" w:rsidRDefault="00D33C9B" w:rsidP="00003B1B">
      <w:pPr>
        <w:pStyle w:val="ParaTab1"/>
        <w:tabs>
          <w:tab w:val="left" w:pos="2070"/>
        </w:tabs>
        <w:spacing w:line="360" w:lineRule="auto"/>
        <w:rPr>
          <w:rFonts w:ascii="Times New Roman" w:hAnsi="Times New Roman"/>
        </w:rPr>
      </w:pPr>
      <w:r>
        <w:rPr>
          <w:rFonts w:ascii="Times New Roman" w:hAnsi="Times New Roman"/>
        </w:rPr>
        <w:t xml:space="preserve">On March 27, 2019, the Company filed an Answer, New Matter, and Preliminary Objections to the Second Amended Complaint.  </w:t>
      </w:r>
      <w:r w:rsidR="008F3F80" w:rsidRPr="00EB69BB">
        <w:rPr>
          <w:rFonts w:ascii="Times New Roman" w:hAnsi="Times New Roman"/>
        </w:rPr>
        <w:t>Respondent aver</w:t>
      </w:r>
      <w:r w:rsidR="008F3F80">
        <w:rPr>
          <w:rFonts w:ascii="Times New Roman" w:hAnsi="Times New Roman"/>
        </w:rPr>
        <w:t>red</w:t>
      </w:r>
      <w:r w:rsidR="008F3F80" w:rsidRPr="00EB69BB">
        <w:rPr>
          <w:rFonts w:ascii="Times New Roman" w:hAnsi="Times New Roman"/>
        </w:rPr>
        <w:t xml:space="preserve"> that Complainant, in her Second Amended Complaint, </w:t>
      </w:r>
      <w:r w:rsidR="008F3F80">
        <w:rPr>
          <w:rFonts w:ascii="Times New Roman" w:hAnsi="Times New Roman"/>
        </w:rPr>
        <w:t>requested, in part, that</w:t>
      </w:r>
      <w:r w:rsidR="008F3F80" w:rsidRPr="00EB69BB">
        <w:rPr>
          <w:rFonts w:ascii="Times New Roman" w:hAnsi="Times New Roman"/>
        </w:rPr>
        <w:t xml:space="preserve"> Respondent financially compensate her for </w:t>
      </w:r>
      <w:r w:rsidR="008F3F80" w:rsidRPr="00EB69BB">
        <w:rPr>
          <w:rFonts w:ascii="Times New Roman" w:hAnsi="Times New Roman"/>
        </w:rPr>
        <w:lastRenderedPageBreak/>
        <w:t xml:space="preserve">damage allegedly incurred at the Service Location.  Respondent further </w:t>
      </w:r>
      <w:r w:rsidR="008F3F80">
        <w:rPr>
          <w:rFonts w:ascii="Times New Roman" w:hAnsi="Times New Roman"/>
        </w:rPr>
        <w:t>asserted</w:t>
      </w:r>
      <w:r w:rsidR="008F3F80" w:rsidRPr="00EB69BB">
        <w:rPr>
          <w:rFonts w:ascii="Times New Roman" w:hAnsi="Times New Roman"/>
        </w:rPr>
        <w:t xml:space="preserve"> the Commission does not have the power </w:t>
      </w:r>
      <w:r w:rsidR="008F3F80">
        <w:rPr>
          <w:rFonts w:ascii="Times New Roman" w:hAnsi="Times New Roman"/>
        </w:rPr>
        <w:t>or</w:t>
      </w:r>
      <w:r w:rsidR="008F3F80" w:rsidRPr="00EB69BB">
        <w:rPr>
          <w:rFonts w:ascii="Times New Roman" w:hAnsi="Times New Roman"/>
        </w:rPr>
        <w:t xml:space="preserve"> legal authority to award monetary damages.  </w:t>
      </w:r>
    </w:p>
    <w:p w14:paraId="52E20254" w14:textId="77777777" w:rsidR="006526F8" w:rsidRDefault="006526F8" w:rsidP="00003B1B">
      <w:pPr>
        <w:pStyle w:val="ParaTab1"/>
        <w:tabs>
          <w:tab w:val="left" w:pos="2070"/>
        </w:tabs>
        <w:spacing w:line="360" w:lineRule="auto"/>
        <w:rPr>
          <w:rFonts w:ascii="Times New Roman" w:hAnsi="Times New Roman"/>
        </w:rPr>
      </w:pPr>
    </w:p>
    <w:p w14:paraId="2A0D7264" w14:textId="019AFC65" w:rsidR="006526F8" w:rsidRDefault="006526F8" w:rsidP="00003B1B">
      <w:pPr>
        <w:pStyle w:val="ParaTab1"/>
        <w:tabs>
          <w:tab w:val="left" w:pos="2070"/>
        </w:tabs>
        <w:spacing w:line="360" w:lineRule="auto"/>
        <w:rPr>
          <w:rFonts w:ascii="Times New Roman" w:hAnsi="Times New Roman"/>
        </w:rPr>
      </w:pPr>
      <w:r>
        <w:rPr>
          <w:rFonts w:ascii="Times New Roman" w:hAnsi="Times New Roman"/>
        </w:rPr>
        <w:t xml:space="preserve">On April 1, 2019, the Commission issued a Notice, rescheduling the March 26, 2019, Prehearing Conference to April 19, 2019. </w:t>
      </w:r>
    </w:p>
    <w:p w14:paraId="464B98D7" w14:textId="77777777" w:rsidR="006526F8" w:rsidRDefault="006526F8" w:rsidP="00003B1B">
      <w:pPr>
        <w:pStyle w:val="ParaTab1"/>
        <w:tabs>
          <w:tab w:val="left" w:pos="2070"/>
        </w:tabs>
        <w:spacing w:line="360" w:lineRule="auto"/>
        <w:rPr>
          <w:rFonts w:ascii="Times New Roman" w:hAnsi="Times New Roman"/>
        </w:rPr>
      </w:pPr>
    </w:p>
    <w:p w14:paraId="14A13F5D" w14:textId="7BE38F2A" w:rsidR="006526F8" w:rsidRDefault="006526F8" w:rsidP="008F3F80">
      <w:pPr>
        <w:spacing w:line="360" w:lineRule="auto"/>
        <w:ind w:firstLine="1440"/>
        <w:rPr>
          <w:rFonts w:ascii="Times New Roman" w:hAnsi="Times New Roman"/>
        </w:rPr>
      </w:pPr>
      <w:r>
        <w:rPr>
          <w:rFonts w:ascii="Times New Roman" w:hAnsi="Times New Roman"/>
        </w:rPr>
        <w:t xml:space="preserve">On April 9, 2019, the Complainant filed a </w:t>
      </w:r>
      <w:r w:rsidR="008F3F80">
        <w:rPr>
          <w:rFonts w:ascii="Times New Roman" w:hAnsi="Times New Roman"/>
        </w:rPr>
        <w:t>Motion</w:t>
      </w:r>
      <w:r>
        <w:rPr>
          <w:rFonts w:ascii="Times New Roman" w:hAnsi="Times New Roman"/>
        </w:rPr>
        <w:t xml:space="preserve"> to </w:t>
      </w:r>
      <w:r w:rsidR="008F3F80">
        <w:rPr>
          <w:rFonts w:ascii="Times New Roman" w:hAnsi="Times New Roman"/>
        </w:rPr>
        <w:t xml:space="preserve">Dismiss </w:t>
      </w:r>
      <w:r>
        <w:rPr>
          <w:rFonts w:ascii="Times New Roman" w:hAnsi="Times New Roman"/>
        </w:rPr>
        <w:t xml:space="preserve">the Company’s Preliminary Objections to the Second Amended Complaint.  </w:t>
      </w:r>
      <w:r w:rsidR="008F3F80" w:rsidRPr="00EB69BB">
        <w:rPr>
          <w:rFonts w:ascii="Times New Roman" w:hAnsi="Times New Roman"/>
        </w:rPr>
        <w:t>Complainant aver</w:t>
      </w:r>
      <w:r w:rsidR="008F3F80">
        <w:rPr>
          <w:rFonts w:ascii="Times New Roman" w:hAnsi="Times New Roman"/>
        </w:rPr>
        <w:t>red</w:t>
      </w:r>
      <w:r w:rsidR="008F3F80" w:rsidRPr="00EB69BB">
        <w:rPr>
          <w:rFonts w:ascii="Times New Roman" w:hAnsi="Times New Roman"/>
        </w:rPr>
        <w:t xml:space="preserve">, </w:t>
      </w:r>
      <w:r w:rsidR="008F3F80" w:rsidRPr="00792F5F">
        <w:rPr>
          <w:rFonts w:ascii="Times New Roman" w:hAnsi="Times New Roman"/>
          <w:i/>
          <w:iCs/>
        </w:rPr>
        <w:t>inter alia</w:t>
      </w:r>
      <w:r w:rsidR="008F3F80" w:rsidRPr="00EB69BB">
        <w:rPr>
          <w:rFonts w:ascii="Times New Roman" w:hAnsi="Times New Roman"/>
        </w:rPr>
        <w:t xml:space="preserve">, that the </w:t>
      </w:r>
      <w:r w:rsidR="008F3F80">
        <w:rPr>
          <w:rFonts w:ascii="Times New Roman" w:hAnsi="Times New Roman"/>
        </w:rPr>
        <w:t>P</w:t>
      </w:r>
      <w:r w:rsidR="008F3F80" w:rsidRPr="00EB69BB">
        <w:rPr>
          <w:rFonts w:ascii="Times New Roman" w:hAnsi="Times New Roman"/>
        </w:rPr>
        <w:t xml:space="preserve">reliminary </w:t>
      </w:r>
      <w:r w:rsidR="008F3F80">
        <w:rPr>
          <w:rFonts w:ascii="Times New Roman" w:hAnsi="Times New Roman"/>
        </w:rPr>
        <w:t>O</w:t>
      </w:r>
      <w:r w:rsidR="008F3F80" w:rsidRPr="00EB69BB">
        <w:rPr>
          <w:rFonts w:ascii="Times New Roman" w:hAnsi="Times New Roman"/>
        </w:rPr>
        <w:t>bjections were not timely filed and therefore should be dismissed.</w:t>
      </w:r>
    </w:p>
    <w:p w14:paraId="3D66A32D" w14:textId="77777777" w:rsidR="006526F8" w:rsidRDefault="006526F8" w:rsidP="00003B1B">
      <w:pPr>
        <w:pStyle w:val="ParaTab1"/>
        <w:tabs>
          <w:tab w:val="left" w:pos="2070"/>
        </w:tabs>
        <w:spacing w:line="360" w:lineRule="auto"/>
        <w:rPr>
          <w:rFonts w:ascii="Times New Roman" w:hAnsi="Times New Roman"/>
        </w:rPr>
      </w:pPr>
    </w:p>
    <w:p w14:paraId="6F5C5C63" w14:textId="549DD596" w:rsidR="006526F8" w:rsidRDefault="006526F8" w:rsidP="00003B1B">
      <w:pPr>
        <w:pStyle w:val="ParaTab1"/>
        <w:tabs>
          <w:tab w:val="left" w:pos="2070"/>
        </w:tabs>
        <w:spacing w:line="360" w:lineRule="auto"/>
        <w:rPr>
          <w:rFonts w:ascii="Times New Roman" w:hAnsi="Times New Roman"/>
        </w:rPr>
      </w:pPr>
      <w:r>
        <w:rPr>
          <w:rFonts w:ascii="Times New Roman" w:hAnsi="Times New Roman"/>
        </w:rPr>
        <w:t xml:space="preserve">On April 19, 2019, the Prehearing Conference convened as scheduled.  Ms. Fiedler appeared self-represented and objected to the conference being convened on that day, which was Good Friday.  Lauren Lepkowski, Esq., and Tori Giesler, Esq., were present on behalf of the Company.  After discussion with </w:t>
      </w:r>
      <w:proofErr w:type="spellStart"/>
      <w:r w:rsidR="00272166">
        <w:rPr>
          <w:rFonts w:ascii="Times New Roman" w:hAnsi="Times New Roman"/>
        </w:rPr>
        <w:t>and</w:t>
      </w:r>
      <w:proofErr w:type="spellEnd"/>
      <w:r w:rsidR="00272166">
        <w:rPr>
          <w:rFonts w:ascii="Times New Roman" w:hAnsi="Times New Roman"/>
        </w:rPr>
        <w:t xml:space="preserve"> agreement by </w:t>
      </w:r>
      <w:r>
        <w:rPr>
          <w:rFonts w:ascii="Times New Roman" w:hAnsi="Times New Roman"/>
        </w:rPr>
        <w:t xml:space="preserve">the parties, ALJ Watson </w:t>
      </w:r>
      <w:r w:rsidR="00272166">
        <w:rPr>
          <w:rFonts w:ascii="Times New Roman" w:hAnsi="Times New Roman"/>
        </w:rPr>
        <w:t xml:space="preserve">rescheduled the conference for May 2, 2019.  </w:t>
      </w:r>
    </w:p>
    <w:p w14:paraId="4D3C90D3" w14:textId="77777777" w:rsidR="00D33C9B" w:rsidRDefault="00D33C9B" w:rsidP="00003B1B">
      <w:pPr>
        <w:pStyle w:val="ParaTab1"/>
        <w:tabs>
          <w:tab w:val="left" w:pos="2070"/>
        </w:tabs>
        <w:spacing w:line="360" w:lineRule="auto"/>
        <w:rPr>
          <w:rFonts w:ascii="Times New Roman" w:hAnsi="Times New Roman"/>
        </w:rPr>
      </w:pPr>
    </w:p>
    <w:p w14:paraId="44AC7668" w14:textId="77777777" w:rsidR="008F3F80" w:rsidRDefault="008F3F80" w:rsidP="008F3F80">
      <w:pPr>
        <w:pStyle w:val="ParaTab1"/>
        <w:tabs>
          <w:tab w:val="left" w:pos="2070"/>
        </w:tabs>
        <w:spacing w:line="360" w:lineRule="auto"/>
        <w:rPr>
          <w:rFonts w:ascii="Times New Roman" w:hAnsi="Times New Roman"/>
        </w:rPr>
      </w:pPr>
      <w:r>
        <w:rPr>
          <w:rFonts w:ascii="Times New Roman" w:hAnsi="Times New Roman"/>
        </w:rPr>
        <w:t xml:space="preserve">On April 22, 2019, Ms. Fiedler filed a Motion to Dismiss the Company’s Answer and New Matter filed in response to the Second Amended Complaint, averring they were untimely filed. </w:t>
      </w:r>
    </w:p>
    <w:p w14:paraId="74B3475B" w14:textId="77777777" w:rsidR="008F3F80" w:rsidRDefault="008F3F80" w:rsidP="00003B1B">
      <w:pPr>
        <w:pStyle w:val="ParaTab1"/>
        <w:tabs>
          <w:tab w:val="left" w:pos="2070"/>
        </w:tabs>
        <w:spacing w:line="360" w:lineRule="auto"/>
        <w:rPr>
          <w:rFonts w:ascii="Times New Roman" w:hAnsi="Times New Roman"/>
        </w:rPr>
      </w:pPr>
    </w:p>
    <w:p w14:paraId="61921D50" w14:textId="27474874" w:rsidR="00D33C9B" w:rsidRDefault="00272166" w:rsidP="00003B1B">
      <w:pPr>
        <w:pStyle w:val="ParaTab1"/>
        <w:tabs>
          <w:tab w:val="left" w:pos="2070"/>
        </w:tabs>
        <w:spacing w:line="360" w:lineRule="auto"/>
        <w:rPr>
          <w:rFonts w:ascii="Times New Roman" w:hAnsi="Times New Roman"/>
        </w:rPr>
      </w:pPr>
      <w:r>
        <w:rPr>
          <w:rFonts w:ascii="Times New Roman" w:hAnsi="Times New Roman"/>
        </w:rPr>
        <w:t xml:space="preserve">On April 24, 2019, the Commission issued a Notice, scheduling the prehearing conference for May 2, 2019. </w:t>
      </w:r>
    </w:p>
    <w:p w14:paraId="615BC85D" w14:textId="77777777" w:rsidR="00272166" w:rsidRDefault="00272166" w:rsidP="00003B1B">
      <w:pPr>
        <w:pStyle w:val="ParaTab1"/>
        <w:tabs>
          <w:tab w:val="left" w:pos="2070"/>
        </w:tabs>
        <w:spacing w:line="360" w:lineRule="auto"/>
        <w:rPr>
          <w:rFonts w:ascii="Times New Roman" w:hAnsi="Times New Roman"/>
        </w:rPr>
      </w:pPr>
    </w:p>
    <w:p w14:paraId="6B83F9E1" w14:textId="1CC55743" w:rsidR="00272166" w:rsidRDefault="00272166" w:rsidP="00003B1B">
      <w:pPr>
        <w:pStyle w:val="ParaTab1"/>
        <w:tabs>
          <w:tab w:val="left" w:pos="2070"/>
        </w:tabs>
        <w:spacing w:line="360" w:lineRule="auto"/>
        <w:rPr>
          <w:rFonts w:ascii="Times New Roman" w:hAnsi="Times New Roman"/>
        </w:rPr>
      </w:pPr>
      <w:r>
        <w:rPr>
          <w:rFonts w:ascii="Times New Roman" w:hAnsi="Times New Roman"/>
        </w:rPr>
        <w:t xml:space="preserve">On April 24, 2019, the ALJ Watson issued an Interim Order rescheduling the conference and advising the parties that no further continuances would be granted.  </w:t>
      </w:r>
    </w:p>
    <w:p w14:paraId="096F2374" w14:textId="77777777" w:rsidR="00272166" w:rsidRDefault="00272166" w:rsidP="00003B1B">
      <w:pPr>
        <w:pStyle w:val="ParaTab1"/>
        <w:tabs>
          <w:tab w:val="left" w:pos="2070"/>
        </w:tabs>
        <w:spacing w:line="360" w:lineRule="auto"/>
        <w:rPr>
          <w:rFonts w:ascii="Times New Roman" w:hAnsi="Times New Roman"/>
        </w:rPr>
      </w:pPr>
    </w:p>
    <w:p w14:paraId="0B5438FD" w14:textId="77777777" w:rsidR="00272166" w:rsidRDefault="00272166" w:rsidP="00003B1B">
      <w:pPr>
        <w:pStyle w:val="ParaTab1"/>
        <w:tabs>
          <w:tab w:val="left" w:pos="2070"/>
        </w:tabs>
        <w:spacing w:line="360" w:lineRule="auto"/>
        <w:rPr>
          <w:rFonts w:ascii="Times New Roman" w:hAnsi="Times New Roman"/>
        </w:rPr>
      </w:pPr>
      <w:r>
        <w:rPr>
          <w:rFonts w:ascii="Times New Roman" w:hAnsi="Times New Roman"/>
        </w:rPr>
        <w:t xml:space="preserve">On May 1, 2019, Complainant filed a certificate of service evidencing her service of additional discovery responses to the Company. </w:t>
      </w:r>
    </w:p>
    <w:p w14:paraId="5A953084" w14:textId="77777777" w:rsidR="00272166" w:rsidRDefault="00272166" w:rsidP="00003B1B">
      <w:pPr>
        <w:pStyle w:val="ParaTab1"/>
        <w:tabs>
          <w:tab w:val="left" w:pos="2070"/>
        </w:tabs>
        <w:spacing w:line="360" w:lineRule="auto"/>
        <w:rPr>
          <w:rFonts w:ascii="Times New Roman" w:hAnsi="Times New Roman"/>
        </w:rPr>
      </w:pPr>
    </w:p>
    <w:p w14:paraId="2EFA302D" w14:textId="77777777" w:rsidR="005D2F54" w:rsidRDefault="00E47E84" w:rsidP="00E47E84">
      <w:pPr>
        <w:tabs>
          <w:tab w:val="left" w:pos="-1440"/>
          <w:tab w:val="left" w:pos="-720"/>
          <w:tab w:val="left" w:pos="0"/>
          <w:tab w:val="left" w:pos="720"/>
          <w:tab w:val="left" w:pos="1440"/>
          <w:tab w:val="left" w:pos="2160"/>
        </w:tabs>
        <w:spacing w:line="360" w:lineRule="auto"/>
        <w:ind w:firstLine="1440"/>
        <w:rPr>
          <w:rFonts w:ascii="Times New Roman" w:eastAsia="Calibri" w:hAnsi="Times New Roman" w:cs="Times New Roman"/>
        </w:rPr>
      </w:pPr>
      <w:r w:rsidRPr="00412879">
        <w:rPr>
          <w:rFonts w:ascii="Times New Roman" w:hAnsi="Times New Roman"/>
        </w:rPr>
        <w:t>The May 2, 2019, prehearing conference convened as scheduled.</w:t>
      </w:r>
      <w:r>
        <w:rPr>
          <w:rFonts w:ascii="Times New Roman" w:hAnsi="Times New Roman"/>
        </w:rPr>
        <w:t xml:space="preserve"> </w:t>
      </w:r>
      <w:r>
        <w:rPr>
          <w:rFonts w:ascii="Times New Roman" w:eastAsia="Calibri" w:hAnsi="Times New Roman" w:cs="Times New Roman"/>
        </w:rPr>
        <w:t xml:space="preserve"> </w:t>
      </w:r>
      <w:r w:rsidRPr="003A04A4">
        <w:rPr>
          <w:rFonts w:ascii="Times New Roman" w:eastAsia="Calibri" w:hAnsi="Times New Roman" w:cs="Times New Roman"/>
        </w:rPr>
        <w:t xml:space="preserve">Complainant appeared and participated.  </w:t>
      </w:r>
      <w:r>
        <w:rPr>
          <w:rFonts w:ascii="Times New Roman" w:eastAsia="Calibri" w:hAnsi="Times New Roman" w:cs="Times New Roman"/>
        </w:rPr>
        <w:t>Ms.</w:t>
      </w:r>
      <w:r w:rsidRPr="003A04A4">
        <w:rPr>
          <w:rFonts w:ascii="Times New Roman" w:eastAsia="Calibri" w:hAnsi="Times New Roman" w:cs="Times New Roman"/>
        </w:rPr>
        <w:t xml:space="preserve"> Giesler, Esq</w:t>
      </w:r>
      <w:r>
        <w:rPr>
          <w:rFonts w:ascii="Times New Roman" w:eastAsia="Calibri" w:hAnsi="Times New Roman" w:cs="Times New Roman"/>
        </w:rPr>
        <w:t>.,</w:t>
      </w:r>
      <w:r w:rsidRPr="003A04A4">
        <w:rPr>
          <w:rFonts w:ascii="Times New Roman" w:eastAsia="Calibri" w:hAnsi="Times New Roman" w:cs="Times New Roman"/>
        </w:rPr>
        <w:t xml:space="preserve"> appeared and participated on behalf of Respondent.  The Parties were provided an opportunity to address all of the outstanding issues in </w:t>
      </w:r>
      <w:r w:rsidRPr="003A04A4">
        <w:rPr>
          <w:rFonts w:ascii="Times New Roman" w:eastAsia="Calibri" w:hAnsi="Times New Roman" w:cs="Times New Roman"/>
        </w:rPr>
        <w:lastRenderedPageBreak/>
        <w:t xml:space="preserve">this proceeding.  </w:t>
      </w:r>
      <w:r>
        <w:rPr>
          <w:rFonts w:ascii="Times New Roman" w:eastAsia="Calibri" w:hAnsi="Times New Roman" w:cs="Times New Roman"/>
        </w:rPr>
        <w:t>At the conference, ALJ orally denied Complainant’s request to join First Energy as an additional part</w:t>
      </w:r>
      <w:r w:rsidR="0021331D">
        <w:rPr>
          <w:rFonts w:ascii="Times New Roman" w:eastAsia="Calibri" w:hAnsi="Times New Roman" w:cs="Times New Roman"/>
        </w:rPr>
        <w:t xml:space="preserve">y, and Complainant made a request to reopen discovery.  </w:t>
      </w:r>
      <w:r w:rsidR="00DF3C13">
        <w:rPr>
          <w:rFonts w:ascii="Times New Roman" w:eastAsia="Calibri" w:hAnsi="Times New Roman" w:cs="Times New Roman"/>
        </w:rPr>
        <w:t xml:space="preserve">Additionally, Complainant failed to identify any of her fact and expert witnesses, and Respondent indicated that it was unable to access the additional discovery responses Complainant purportedly provided on May 1, 2019, on a USB drive.  </w:t>
      </w:r>
    </w:p>
    <w:p w14:paraId="41AA8AB9" w14:textId="77777777" w:rsidR="005D2F54" w:rsidRDefault="005D2F54" w:rsidP="00E47E84">
      <w:pPr>
        <w:tabs>
          <w:tab w:val="left" w:pos="-1440"/>
          <w:tab w:val="left" w:pos="-720"/>
          <w:tab w:val="left" w:pos="0"/>
          <w:tab w:val="left" w:pos="720"/>
          <w:tab w:val="left" w:pos="1440"/>
          <w:tab w:val="left" w:pos="2160"/>
        </w:tabs>
        <w:spacing w:line="360" w:lineRule="auto"/>
        <w:ind w:firstLine="1440"/>
        <w:rPr>
          <w:rFonts w:ascii="Times New Roman" w:eastAsia="Calibri" w:hAnsi="Times New Roman" w:cs="Times New Roman"/>
        </w:rPr>
      </w:pPr>
    </w:p>
    <w:p w14:paraId="4698A83C" w14:textId="77777777" w:rsidR="005D2F54" w:rsidRDefault="005D2F54" w:rsidP="005D2F54">
      <w:pPr>
        <w:pStyle w:val="ParaTab1"/>
        <w:tabs>
          <w:tab w:val="left" w:pos="2070"/>
        </w:tabs>
        <w:spacing w:line="360" w:lineRule="auto"/>
        <w:rPr>
          <w:rFonts w:ascii="Times New Roman" w:hAnsi="Times New Roman"/>
        </w:rPr>
      </w:pPr>
      <w:r>
        <w:rPr>
          <w:rFonts w:ascii="Times New Roman" w:hAnsi="Times New Roman"/>
        </w:rPr>
        <w:t xml:space="preserve">On May 9, 2019, Ms. Fiedler filed a status report, confirming her status as a </w:t>
      </w:r>
      <w:r>
        <w:rPr>
          <w:rFonts w:ascii="Times New Roman" w:hAnsi="Times New Roman"/>
          <w:i/>
          <w:iCs/>
        </w:rPr>
        <w:t xml:space="preserve">pro se </w:t>
      </w:r>
      <w:r>
        <w:rPr>
          <w:rFonts w:ascii="Times New Roman" w:hAnsi="Times New Roman"/>
        </w:rPr>
        <w:t xml:space="preserve">complainant and noting she served additional discovery responses on the Company.  </w:t>
      </w:r>
    </w:p>
    <w:p w14:paraId="697AD525" w14:textId="77777777" w:rsidR="005D2F54" w:rsidRDefault="005D2F54" w:rsidP="005D2F54">
      <w:pPr>
        <w:pStyle w:val="ParaTab1"/>
        <w:tabs>
          <w:tab w:val="left" w:pos="2070"/>
        </w:tabs>
        <w:spacing w:line="360" w:lineRule="auto"/>
        <w:rPr>
          <w:rFonts w:ascii="Times New Roman" w:hAnsi="Times New Roman"/>
        </w:rPr>
      </w:pPr>
    </w:p>
    <w:p w14:paraId="10E133A5" w14:textId="0BDAFD41" w:rsidR="00991219" w:rsidRDefault="00692A25"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eastAsia="Calibri" w:hAnsi="Times New Roman" w:cs="Times New Roman"/>
        </w:rPr>
        <w:t>On October 10, 2019, ALJ Watson issued three Interim Orders.  In one, he consider</w:t>
      </w:r>
      <w:r w:rsidR="002F048D">
        <w:rPr>
          <w:rFonts w:ascii="Times New Roman" w:eastAsia="Calibri" w:hAnsi="Times New Roman" w:cs="Times New Roman"/>
        </w:rPr>
        <w:t>ed</w:t>
      </w:r>
      <w:r>
        <w:rPr>
          <w:rFonts w:ascii="Times New Roman" w:eastAsia="Calibri" w:hAnsi="Times New Roman" w:cs="Times New Roman"/>
        </w:rPr>
        <w:t xml:space="preserve"> Complainant’s Motion to Dismiss the Company’s Preliminary Objection to the Second Amended Complaint, finding the Preliminary Objection was, in fact, timely filed.  He further granted the Company’s Preliminary Objection to the Second Amended Complaint, striking the Complainant’s request for monetary damages from the Second Amended Complaint.  Regarding Complainant’s Motion to Dismiss the Company’s </w:t>
      </w:r>
      <w:r w:rsidRPr="00EB69BB">
        <w:rPr>
          <w:rFonts w:ascii="Times New Roman" w:hAnsi="Times New Roman"/>
        </w:rPr>
        <w:t>Answer and New Matter to Second Amended Complaint</w:t>
      </w:r>
      <w:r>
        <w:rPr>
          <w:rFonts w:ascii="Times New Roman" w:hAnsi="Times New Roman"/>
        </w:rPr>
        <w:t xml:space="preserve">, ALJ Watson held the pleadings were timely filed and denied Complainant’s Motion. </w:t>
      </w:r>
    </w:p>
    <w:p w14:paraId="173BB475" w14:textId="77777777" w:rsidR="00991219" w:rsidRDefault="00991219"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78B383E7" w14:textId="77777777" w:rsidR="00B96184" w:rsidRDefault="0021331D"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sidRPr="00E978F2">
        <w:rPr>
          <w:rFonts w:ascii="Times New Roman" w:hAnsi="Times New Roman"/>
        </w:rPr>
        <w:t>In a</w:t>
      </w:r>
      <w:r w:rsidR="00991219" w:rsidRPr="00E978F2">
        <w:rPr>
          <w:rFonts w:ascii="Times New Roman" w:hAnsi="Times New Roman"/>
        </w:rPr>
        <w:t xml:space="preserve"> second</w:t>
      </w:r>
      <w:r w:rsidRPr="00E978F2">
        <w:rPr>
          <w:rFonts w:ascii="Times New Roman" w:hAnsi="Times New Roman"/>
        </w:rPr>
        <w:t xml:space="preserve"> Interim Order issued October 10, 2019, ALJ Watson revised the litigation schedule.  ALJ Watson granted in part and denied in part Complainant’s request to re-open dis</w:t>
      </w:r>
      <w:r w:rsidR="00241A36" w:rsidRPr="00E978F2">
        <w:rPr>
          <w:rFonts w:ascii="Times New Roman" w:hAnsi="Times New Roman"/>
        </w:rPr>
        <w:t>covery</w:t>
      </w:r>
      <w:r w:rsidR="00991219" w:rsidRPr="00E978F2">
        <w:rPr>
          <w:rFonts w:ascii="Times New Roman" w:hAnsi="Times New Roman"/>
        </w:rPr>
        <w:t>.  He wrote, “</w:t>
      </w:r>
      <w:r w:rsidR="00991219" w:rsidRPr="00E978F2">
        <w:rPr>
          <w:rFonts w:ascii="Times New Roman" w:hAnsi="Times New Roman" w:cs="Times New Roman"/>
        </w:rPr>
        <w:t xml:space="preserve">Complainant’s request to permit additional discovery in this proceeding is granted in part, solely to permit Complainant to serve proper Discovery Requests upon Respondent solely related to the averments set forth in the Second Amended Complaint </w:t>
      </w:r>
      <w:r w:rsidR="00991219" w:rsidRPr="00E978F2">
        <w:rPr>
          <w:rFonts w:ascii="Times New Roman" w:eastAsia="Calibri" w:hAnsi="Times New Roman" w:cs="Times New Roman"/>
        </w:rPr>
        <w:t>beginning at paragraph 15 of the Second Amended Complaint, and specifically that Respondent allowed its electrical equipment on Complainant’s property to severely deteriorate and that Respondent’s contractors caused damage to Complainant’s property upon removing a pole from the property; that Respondent did not contact Complainant regarding the alleged damage; Respondent made no effort to repair the damage; and that Respondent allowed its equipment to deteriorate and create an unsafe condition on Complainant’s property in violation of § 1501 of the Public Utility Code and § 57.194 of the Commission regulations.  Discovery regarding these issues shall be concluded on or before October 28, 2019.</w:t>
      </w:r>
      <w:r w:rsidR="00991219" w:rsidRPr="00E978F2">
        <w:rPr>
          <w:rFonts w:ascii="Times New Roman" w:hAnsi="Times New Roman" w:cs="Times New Roman"/>
        </w:rPr>
        <w:t>”  ALJ Watson denied Complainant’s request in all other respects.  He directed the Parties to exchange</w:t>
      </w:r>
      <w:r w:rsidR="00991219">
        <w:rPr>
          <w:rFonts w:ascii="Times New Roman" w:hAnsi="Times New Roman" w:cs="Times New Roman"/>
        </w:rPr>
        <w:t xml:space="preserve"> fact and expert witness </w:t>
      </w:r>
      <w:r w:rsidR="00991219">
        <w:rPr>
          <w:rFonts w:ascii="Times New Roman" w:hAnsi="Times New Roman" w:cs="Times New Roman"/>
        </w:rPr>
        <w:lastRenderedPageBreak/>
        <w:t xml:space="preserve">information by November 1, 2019, and held that </w:t>
      </w:r>
      <w:r w:rsidR="00991219">
        <w:rPr>
          <w:rFonts w:ascii="Times New Roman" w:hAnsi="Times New Roman" w:cs="Times New Roman"/>
          <w:color w:val="000000"/>
        </w:rPr>
        <w:t>i</w:t>
      </w:r>
      <w:r w:rsidR="00991219" w:rsidRPr="003A04A4">
        <w:rPr>
          <w:rFonts w:ascii="Times New Roman" w:hAnsi="Times New Roman" w:cs="Times New Roman"/>
          <w:color w:val="000000"/>
        </w:rPr>
        <w:t>n the event that Complainant identifie</w:t>
      </w:r>
      <w:r w:rsidR="00991219">
        <w:rPr>
          <w:rFonts w:ascii="Times New Roman" w:hAnsi="Times New Roman" w:cs="Times New Roman"/>
          <w:color w:val="000000"/>
        </w:rPr>
        <w:t>d</w:t>
      </w:r>
      <w:r w:rsidR="00991219" w:rsidRPr="003A04A4">
        <w:rPr>
          <w:rFonts w:ascii="Times New Roman" w:hAnsi="Times New Roman" w:cs="Times New Roman"/>
          <w:color w:val="000000"/>
        </w:rPr>
        <w:t xml:space="preserve"> any fact</w:t>
      </w:r>
      <w:r w:rsidR="00991219">
        <w:rPr>
          <w:rFonts w:ascii="Times New Roman" w:hAnsi="Times New Roman" w:cs="Times New Roman"/>
          <w:color w:val="000000"/>
        </w:rPr>
        <w:t xml:space="preserve"> or expert witnesses by the deadline</w:t>
      </w:r>
      <w:r w:rsidR="00991219" w:rsidRPr="003A04A4">
        <w:rPr>
          <w:rFonts w:ascii="Times New Roman" w:hAnsi="Times New Roman" w:cs="Times New Roman"/>
          <w:color w:val="000000"/>
        </w:rPr>
        <w:t xml:space="preserve">, Respondent </w:t>
      </w:r>
      <w:r w:rsidR="00991219">
        <w:rPr>
          <w:rFonts w:ascii="Times New Roman" w:hAnsi="Times New Roman" w:cs="Times New Roman"/>
          <w:color w:val="000000"/>
        </w:rPr>
        <w:t>would</w:t>
      </w:r>
      <w:r w:rsidR="00991219" w:rsidRPr="003A04A4">
        <w:rPr>
          <w:rFonts w:ascii="Times New Roman" w:hAnsi="Times New Roman" w:cs="Times New Roman"/>
          <w:color w:val="000000"/>
        </w:rPr>
        <w:t xml:space="preserve"> be permitted to engage in discovery related to those named witnesses and their proposed or expected testimony, to be concluded on or before November 2</w:t>
      </w:r>
      <w:r w:rsidR="00991219">
        <w:rPr>
          <w:rFonts w:ascii="Times New Roman" w:hAnsi="Times New Roman" w:cs="Times New Roman"/>
          <w:color w:val="000000"/>
        </w:rPr>
        <w:t>9</w:t>
      </w:r>
      <w:r w:rsidR="00991219" w:rsidRPr="003A04A4">
        <w:rPr>
          <w:rFonts w:ascii="Times New Roman" w:hAnsi="Times New Roman" w:cs="Times New Roman"/>
          <w:color w:val="000000"/>
        </w:rPr>
        <w:t>, 2019.</w:t>
      </w:r>
      <w:r w:rsidR="00991219">
        <w:rPr>
          <w:rFonts w:ascii="Times New Roman" w:hAnsi="Times New Roman" w:cs="Times New Roman"/>
          <w:color w:val="000000"/>
        </w:rPr>
        <w:t xml:space="preserve">  He also directed the Parties to file a status report by November 1, 2019.</w:t>
      </w:r>
      <w:r w:rsidR="00991219">
        <w:rPr>
          <w:rStyle w:val="FootnoteReference"/>
          <w:rFonts w:ascii="Times New Roman" w:hAnsi="Times New Roman" w:cs="Times New Roman"/>
          <w:color w:val="000000"/>
        </w:rPr>
        <w:footnoteReference w:id="2"/>
      </w:r>
      <w:r w:rsidR="00991219">
        <w:rPr>
          <w:rFonts w:ascii="Times New Roman" w:hAnsi="Times New Roman" w:cs="Times New Roman"/>
          <w:color w:val="000000"/>
        </w:rPr>
        <w:t xml:space="preserve">  </w:t>
      </w:r>
    </w:p>
    <w:p w14:paraId="13EB557F" w14:textId="77777777" w:rsidR="00B96184" w:rsidRDefault="00B96184"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0C11C584" w14:textId="2C88741A" w:rsidR="00B96184" w:rsidRDefault="00991219"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cs="Times New Roman"/>
        </w:rPr>
        <w:t xml:space="preserve">In the third Interim Order issued October 10, 2019, ALJ Watson considered outstanding discovery disputes and held the Company’s Motion to Dismiss the Complaint in abeyance.   </w:t>
      </w:r>
      <w:r w:rsidR="00DF3C13">
        <w:rPr>
          <w:rFonts w:ascii="Times New Roman" w:hAnsi="Times New Roman" w:cs="Times New Roman"/>
        </w:rPr>
        <w:t>ALJ Watson, wrote, “</w:t>
      </w:r>
      <w:r w:rsidR="00DF3C13">
        <w:rPr>
          <w:rFonts w:ascii="Times New Roman" w:hAnsi="Times New Roman"/>
        </w:rPr>
        <w:t>u</w:t>
      </w:r>
      <w:r w:rsidR="00DF3C13" w:rsidRPr="009B7F62">
        <w:rPr>
          <w:rFonts w:ascii="Times New Roman" w:hAnsi="Times New Roman"/>
        </w:rPr>
        <w:t xml:space="preserve">nder the circumstances and in order to provide Complainant with a final opportunity to comply with the order granting Respondent’s Motion to Compel Responses to Discovery Requests entered on June 28, 2019, the Motion to Dismiss will be held in abeyance, subject to the terms set forth in the ordering paragraphs below.  </w:t>
      </w:r>
      <w:r w:rsidR="00DF3C13" w:rsidRPr="009B7F62">
        <w:rPr>
          <w:rFonts w:ascii="Times New Roman" w:hAnsi="Times New Roman"/>
          <w:b/>
          <w:bCs/>
          <w:u w:val="single"/>
        </w:rPr>
        <w:t>Complainant’s failure to provide timely as well as full and complete responses to the discovery responses may result in sanctions, up to and including dismissal of the Complaint.</w:t>
      </w:r>
      <w:r w:rsidR="00DF3C13">
        <w:rPr>
          <w:rFonts w:ascii="Times New Roman" w:hAnsi="Times New Roman"/>
        </w:rPr>
        <w:t>”</w:t>
      </w:r>
      <w:r w:rsidR="00DF3C13">
        <w:rPr>
          <w:rStyle w:val="FootnoteReference"/>
          <w:rFonts w:ascii="Times New Roman" w:hAnsi="Times New Roman"/>
        </w:rPr>
        <w:footnoteReference w:id="3"/>
      </w:r>
      <w:r w:rsidR="00DF3C13" w:rsidRPr="009B7F62">
        <w:rPr>
          <w:rFonts w:ascii="Times New Roman" w:hAnsi="Times New Roman"/>
        </w:rPr>
        <w:t xml:space="preserve"> </w:t>
      </w:r>
      <w:r w:rsidR="00B96184">
        <w:rPr>
          <w:rFonts w:ascii="Times New Roman" w:hAnsi="Times New Roman"/>
        </w:rPr>
        <w:t xml:space="preserve"> ALJ Watson ordered Complainant to serve full and complete responses to </w:t>
      </w:r>
      <w:r w:rsidR="00B96184" w:rsidRPr="009B7F62">
        <w:rPr>
          <w:rFonts w:ascii="Times New Roman" w:hAnsi="Times New Roman"/>
        </w:rPr>
        <w:t>all of the interrogatories and requests for production of documents forwarded by Respondent to Complainant on November 1, 2019, and file and serve a certificate of service regarding said service, on or before November 1, 2019.</w:t>
      </w:r>
      <w:r w:rsidR="00B96184">
        <w:rPr>
          <w:rFonts w:ascii="Times New Roman" w:hAnsi="Times New Roman"/>
        </w:rPr>
        <w:t xml:space="preserve">  He also directed the Parties to file a status report addressing the compliance of the Order by November 8, 2019.   He explained the Motion to Dismiss would be held in abeyance.  </w:t>
      </w:r>
    </w:p>
    <w:p w14:paraId="7CC86136" w14:textId="77777777" w:rsidR="00791A7F" w:rsidRDefault="00791A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5A9874F7" w14:textId="7AA60233" w:rsidR="00791A7F" w:rsidRDefault="00791A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1, 2019, Ms. Fiedler filed a status report indicating that she provided paper copies of her discovery responses </w:t>
      </w:r>
      <w:r w:rsidR="00A5067F">
        <w:rPr>
          <w:rFonts w:ascii="Times New Roman" w:hAnsi="Times New Roman"/>
        </w:rPr>
        <w:t xml:space="preserve">on May 6, 2019, served her own discovery requests upon the Company on October 28, </w:t>
      </w:r>
      <w:r w:rsidR="00A5067F" w:rsidRPr="00E978F2">
        <w:rPr>
          <w:rFonts w:ascii="Times New Roman" w:hAnsi="Times New Roman"/>
        </w:rPr>
        <w:t>2019, and attached her witness information to the status report.  She listed one fact witness, one expert witness to testify about electrical safety issues, and identified herself as providing both fact and expert testimony.</w:t>
      </w:r>
      <w:r w:rsidR="00A5067F">
        <w:rPr>
          <w:rFonts w:ascii="Times New Roman" w:hAnsi="Times New Roman"/>
        </w:rPr>
        <w:t xml:space="preserve">  </w:t>
      </w:r>
    </w:p>
    <w:p w14:paraId="5D30ADE7" w14:textId="77777777" w:rsidR="00A5067F" w:rsidRDefault="00A506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3561CFE2" w14:textId="487E85B9" w:rsidR="00A5067F" w:rsidRDefault="00A506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12, 2019, the Company filed a certificate of service evidencing its service of objections to Complainant’s discovery requests.  </w:t>
      </w:r>
    </w:p>
    <w:p w14:paraId="0DEBC91C" w14:textId="77777777" w:rsidR="00A5067F" w:rsidRDefault="00A506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6E1CADD3" w14:textId="063E65B2" w:rsidR="00A5067F" w:rsidRDefault="00A506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lastRenderedPageBreak/>
        <w:t xml:space="preserve">On November 19, 2019, the Company filed a status report.  </w:t>
      </w:r>
      <w:r w:rsidR="00522657">
        <w:rPr>
          <w:rFonts w:ascii="Times New Roman" w:hAnsi="Times New Roman"/>
        </w:rPr>
        <w:t xml:space="preserve">It advised that it was still reviewing whether it would be issuing any additional discovery in accordance with the October 10, 2019, Interim Order, and requested the hearing be scheduled as an in-person hearing.  </w:t>
      </w:r>
    </w:p>
    <w:p w14:paraId="32E5A502" w14:textId="77777777" w:rsidR="005B25F9" w:rsidRDefault="005B25F9"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7C0FFB04" w14:textId="0B360836" w:rsidR="00522657" w:rsidRDefault="00522657"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22, 2019, the Commission issued a Judge Change Notice, changing the presiding officer to Administrative Law Judge Francis J. Brady (ALJ Brady).  </w:t>
      </w:r>
    </w:p>
    <w:p w14:paraId="27D6229A" w14:textId="77777777" w:rsidR="00522657" w:rsidRDefault="00522657"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06A6D275" w14:textId="6D3E99CC" w:rsidR="00522657" w:rsidRDefault="00522657"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25, 2019, the Company filed a certificate of service evidencing its service of additional discovery requests upon Ms. Fiedler.  </w:t>
      </w:r>
    </w:p>
    <w:p w14:paraId="120AE3F9" w14:textId="77777777" w:rsidR="00522657" w:rsidRDefault="00522657"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7B07C7F3" w14:textId="5E836138" w:rsidR="00522657" w:rsidRPr="009B7F62" w:rsidRDefault="00522657"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26, 2019, the Company filed a status report advising that while Complainant had not yet filed full and complete discovery responses, it was no longer pursuing additional responses.  It further advised that </w:t>
      </w:r>
      <w:r w:rsidR="00101BA0">
        <w:rPr>
          <w:rFonts w:ascii="Times New Roman" w:hAnsi="Times New Roman"/>
        </w:rPr>
        <w:t xml:space="preserve">it expected to serve additional discovery requests on Complainant by the November 29, 2019, deadline, and provide responses to discovery requests </w:t>
      </w:r>
      <w:r w:rsidR="00101BA0" w:rsidRPr="0056214D">
        <w:rPr>
          <w:rFonts w:ascii="Times New Roman" w:hAnsi="Times New Roman"/>
        </w:rPr>
        <w:t>served by Complainant by December 6, 2019.</w:t>
      </w:r>
      <w:r w:rsidR="00101BA0">
        <w:rPr>
          <w:rFonts w:ascii="Times New Roman" w:hAnsi="Times New Roman"/>
        </w:rPr>
        <w:t xml:space="preserve">  </w:t>
      </w:r>
    </w:p>
    <w:p w14:paraId="39265E50" w14:textId="20D32023" w:rsidR="00DF3C13" w:rsidRPr="009B7F62" w:rsidRDefault="00DF3C13" w:rsidP="00DF3C13">
      <w:pPr>
        <w:tabs>
          <w:tab w:val="left" w:pos="720"/>
          <w:tab w:val="left" w:pos="1440"/>
          <w:tab w:val="center" w:pos="4320"/>
          <w:tab w:val="right" w:pos="8640"/>
        </w:tabs>
        <w:spacing w:line="360" w:lineRule="auto"/>
        <w:ind w:firstLine="1440"/>
        <w:rPr>
          <w:rFonts w:ascii="Times New Roman" w:hAnsi="Times New Roman"/>
        </w:rPr>
      </w:pPr>
    </w:p>
    <w:p w14:paraId="67873B71" w14:textId="249CA21B" w:rsidR="00412879" w:rsidRDefault="00412879"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25, 2019, Complainant filed a status report as well as a Motion to Dismiss Objections of Metropolitan Edison Company to her discovery requests.  Complainant’s Motion did not include copies of her requests, or the Company’s objections thereto. </w:t>
      </w:r>
    </w:p>
    <w:p w14:paraId="2F4CDDF9" w14:textId="77777777" w:rsidR="00412879" w:rsidRDefault="00412879"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344C5991" w14:textId="196ED6F6" w:rsidR="00412879" w:rsidRDefault="00412879"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December 3, 2019, the Company filed a response to Complainant’s Motion to Dismiss Objections to her discovery requests.  </w:t>
      </w:r>
    </w:p>
    <w:p w14:paraId="49B60DC2" w14:textId="77777777"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2BD6B241" w14:textId="6DD6C151"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December 4, 2019, Company filed an amended response to Complainant’s Motion to Dismiss Objections to her discovery requests, including the original discovery requests Complainant propounded upon the Company.  </w:t>
      </w:r>
    </w:p>
    <w:p w14:paraId="2D99FB1C" w14:textId="77777777"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35D1DB14" w14:textId="3AC131D7"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December 5, 2019, the Commission issued a Hearing Notice, scheduling an in-person evidentiary hearing for February 5, 2020.  </w:t>
      </w:r>
    </w:p>
    <w:p w14:paraId="7BDEC7FF" w14:textId="77777777"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4C5B92F0" w14:textId="4F49F4E9"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December 6, 2019, the Company filed a certificate of service evidencing its service of discovery responses on Ms. Fiedler.  </w:t>
      </w:r>
    </w:p>
    <w:p w14:paraId="25CE41A3" w14:textId="7AF02030"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sidRPr="005B25F9">
        <w:rPr>
          <w:rFonts w:ascii="Times New Roman" w:hAnsi="Times New Roman"/>
        </w:rPr>
        <w:lastRenderedPageBreak/>
        <w:t xml:space="preserve">On December 11, 2019, ALJ Brady issued an Interim Order denying Complainant’s Motion to </w:t>
      </w:r>
      <w:r w:rsidR="008B09C8" w:rsidRPr="005B25F9">
        <w:rPr>
          <w:rFonts w:ascii="Times New Roman" w:hAnsi="Times New Roman"/>
        </w:rPr>
        <w:t>Compel.</w:t>
      </w:r>
    </w:p>
    <w:p w14:paraId="4531AB95" w14:textId="77777777"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456C862D" w14:textId="3661ED09"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December 19, 2019, ALJ Brady issued a Prehearing Order, scheduling an in-person evidentiary hearing for February 5, 2020, to be held in OALJ’s office in Philadelphia.  </w:t>
      </w:r>
    </w:p>
    <w:p w14:paraId="3B8E8916" w14:textId="77777777"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0C3A6C2C" w14:textId="3D1AFA10"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January 24, 2020, Ms. Fiedler filed a written request to continue the hearing because her witnesses were not available on February 5, 2020, and change the location of the hearing to Harrisburg.  </w:t>
      </w:r>
    </w:p>
    <w:p w14:paraId="5AF9E324" w14:textId="77777777"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6D8F8CE3" w14:textId="2668B13A"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On January 27, 2020, the Commission issued a Notice</w:t>
      </w:r>
      <w:r w:rsidR="003146D6">
        <w:rPr>
          <w:rFonts w:ascii="Times New Roman" w:hAnsi="Times New Roman"/>
        </w:rPr>
        <w:t xml:space="preserve"> and ALJ Brady issued an Interim Order</w:t>
      </w:r>
      <w:r>
        <w:rPr>
          <w:rFonts w:ascii="Times New Roman" w:hAnsi="Times New Roman"/>
        </w:rPr>
        <w:t xml:space="preserve"> changing the February 5, 2020, proceeding to a telephone </w:t>
      </w:r>
      <w:r w:rsidR="00BA6AAE">
        <w:rPr>
          <w:rFonts w:ascii="Times New Roman" w:hAnsi="Times New Roman"/>
        </w:rPr>
        <w:t>prehearing conference</w:t>
      </w:r>
      <w:r>
        <w:rPr>
          <w:rFonts w:ascii="Times New Roman" w:hAnsi="Times New Roman"/>
        </w:rPr>
        <w:t xml:space="preserve">.  </w:t>
      </w:r>
    </w:p>
    <w:p w14:paraId="635C9D98" w14:textId="77777777" w:rsidR="003146D6" w:rsidRDefault="003146D6"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02E8685E" w14:textId="269F422D" w:rsidR="003146D6" w:rsidRDefault="003146D6"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February 3, 2020, ALJ Brady was served with Complainant’s Third Amended Complaint, as well as her motion to extend discovery and revise the litigation schedule.  Both documents were filed in the Commission’s online docket on February 5, 2020. </w:t>
      </w:r>
    </w:p>
    <w:p w14:paraId="5E18DCDD" w14:textId="77777777" w:rsidR="003146D6" w:rsidRDefault="003146D6"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47D18FC2" w14:textId="39C14CC4" w:rsidR="003146D6" w:rsidRDefault="003146D6"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February 4, 2020, ALJ Brady issued an Interim Order Rejecting Complainant’s Third Amended Complaint and Dismissing Her Motion for Discovery and Revised Litigation Schedule. </w:t>
      </w:r>
      <w:r w:rsidR="004061AC">
        <w:rPr>
          <w:rFonts w:ascii="Times New Roman" w:hAnsi="Times New Roman"/>
        </w:rPr>
        <w:t xml:space="preserve"> ALJ Brady reminded the parties that the </w:t>
      </w:r>
      <w:r w:rsidR="00BA6AAE">
        <w:rPr>
          <w:rFonts w:ascii="Times New Roman" w:hAnsi="Times New Roman"/>
        </w:rPr>
        <w:t>telephone conference</w:t>
      </w:r>
      <w:r w:rsidR="004061AC">
        <w:rPr>
          <w:rFonts w:ascii="Times New Roman" w:hAnsi="Times New Roman"/>
        </w:rPr>
        <w:t xml:space="preserve"> would proceed as scheduled on February 5, 2020.</w:t>
      </w:r>
    </w:p>
    <w:p w14:paraId="605C6C61" w14:textId="77777777" w:rsidR="004061AC" w:rsidRDefault="004061AC"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7CA877F1" w14:textId="650B6C90" w:rsidR="004061AC" w:rsidRDefault="004061AC"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February 7, 2020, the Company filed a letter stating it would not be filing a response to the Third Amended Complaint.  </w:t>
      </w:r>
    </w:p>
    <w:p w14:paraId="7EF2A1B8" w14:textId="77777777" w:rsidR="00BA6AAE" w:rsidRDefault="00BA6AAE"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18C101E4" w14:textId="74723CB2" w:rsidR="000214A7" w:rsidRDefault="00BA6AAE"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The conference convened as scheduled on February 5, 2020.  Complainant appeared and represented herself.  Tori Giesler, Esq., and Lauren Lepkoski, Esq., appeared on behalf of </w:t>
      </w:r>
      <w:r w:rsidR="00DF6C28">
        <w:rPr>
          <w:rFonts w:ascii="Times New Roman" w:hAnsi="Times New Roman"/>
        </w:rPr>
        <w:t>the Company.  ALJ Brady explained to the parties that the purpose of the conference was to set a date and location for the evidentiary hearing.  After discussion, the parties agreed to have an in-person hearing in Harrisburg</w:t>
      </w:r>
      <w:r w:rsidR="000214A7">
        <w:rPr>
          <w:rFonts w:ascii="Times New Roman" w:hAnsi="Times New Roman"/>
        </w:rPr>
        <w:t>, and ALJ Brady set the evidentiary hearing for April 28, 2020, at 10:00 a.m.</w:t>
      </w:r>
      <w:r w:rsidR="00DF6C28">
        <w:rPr>
          <w:rFonts w:ascii="Times New Roman" w:hAnsi="Times New Roman"/>
        </w:rPr>
        <w:t xml:space="preserve">  </w:t>
      </w:r>
    </w:p>
    <w:p w14:paraId="1E8797EC" w14:textId="77777777" w:rsidR="000214A7" w:rsidRDefault="000214A7"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68270EB2" w14:textId="3B60DAF2" w:rsidR="00BA6AAE" w:rsidRDefault="00DF6C2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lastRenderedPageBreak/>
        <w:t xml:space="preserve">When the Complainant asked about </w:t>
      </w:r>
      <w:r w:rsidR="002F048D">
        <w:rPr>
          <w:rFonts w:ascii="Times New Roman" w:hAnsi="Times New Roman"/>
        </w:rPr>
        <w:t>the</w:t>
      </w:r>
      <w:r>
        <w:rPr>
          <w:rFonts w:ascii="Times New Roman" w:hAnsi="Times New Roman"/>
        </w:rPr>
        <w:t xml:space="preserve"> rejection of the Third Amended Complaint, ALJ Brady explained to her that the case would be transferred to a judge in Harrisburg, so she could refile her Third Amended Complaint after a new judge was assigned.  </w:t>
      </w:r>
    </w:p>
    <w:p w14:paraId="38C0D03B" w14:textId="77777777" w:rsidR="00FB7443" w:rsidRDefault="00FB7443"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09E50408" w14:textId="1065B8A1" w:rsidR="00412879" w:rsidRDefault="000214A7"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February 12, 2020, then Deputy-Chief ALJ Joel Cheskis issued a Prehearing Order, scheduling the in-person evidentiary hearing for April 28, 2020, to be held in the OALJ office in Harrisburg.  </w:t>
      </w:r>
    </w:p>
    <w:p w14:paraId="2F2CB951" w14:textId="77777777" w:rsidR="000214A7" w:rsidRDefault="000214A7"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3ED2A7B8" w14:textId="2AFA7DB7" w:rsidR="000214A7" w:rsidRDefault="000214A7"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On February 13, 2020, Complainant refiled her Third Amended Complaint, seeking reconsideration of ALJ Brady’s rejection of it</w:t>
      </w:r>
      <w:r w:rsidR="0044080D">
        <w:rPr>
          <w:rFonts w:ascii="Times New Roman" w:hAnsi="Times New Roman"/>
        </w:rPr>
        <w:t xml:space="preserve"> and again requesting an extension of discovery and a revised litigation schedule.  Complainant served her filing on all the sitting Commissioners, and ALJs Brady and Cheskis.  Although this was not styled as a Petition for Interlocutory Review, it was treated as such by the Company and the Commission.  </w:t>
      </w:r>
    </w:p>
    <w:p w14:paraId="6D92EDA6" w14:textId="77777777" w:rsidR="0044080D" w:rsidRDefault="0044080D"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6B0A86E3" w14:textId="74EC0617" w:rsidR="0044080D" w:rsidRDefault="0044080D"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February 26, 2020, the Company filed a brief </w:t>
      </w:r>
      <w:r w:rsidR="00AC7C72">
        <w:rPr>
          <w:rFonts w:ascii="Times New Roman" w:hAnsi="Times New Roman"/>
        </w:rPr>
        <w:t xml:space="preserve">in opposition to Complainant’s Petition for Interlocutory Review.  </w:t>
      </w:r>
    </w:p>
    <w:p w14:paraId="12A89A41" w14:textId="77777777" w:rsidR="00B36A3F" w:rsidRDefault="00B36A3F"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4CFEFBCE" w14:textId="35AE6C98" w:rsidR="00B36A3F" w:rsidRDefault="00B36A3F"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May 12, 2020, the Commission issued a Notice, rescheduling the evidentiary hearing for July 30, 2020, as a telephone hearing.  </w:t>
      </w:r>
    </w:p>
    <w:p w14:paraId="3EF76CBF" w14:textId="77777777" w:rsidR="00B36A3F" w:rsidRDefault="00B36A3F"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5994F9C1" w14:textId="2D359158" w:rsidR="00B36A3F" w:rsidRDefault="00B36A3F" w:rsidP="00B36A3F">
      <w:pPr>
        <w:pStyle w:val="ParaTab1"/>
        <w:tabs>
          <w:tab w:val="left" w:pos="2070"/>
        </w:tabs>
        <w:spacing w:line="360" w:lineRule="auto"/>
        <w:rPr>
          <w:rFonts w:ascii="Times New Roman" w:hAnsi="Times New Roman"/>
        </w:rPr>
      </w:pPr>
      <w:r>
        <w:rPr>
          <w:rFonts w:ascii="Times New Roman" w:hAnsi="Times New Roman"/>
        </w:rPr>
        <w:t>On June 30, 2020, Ms. Fiedler filed a letter requesting that the hearing scheduled for July 30, 2020, be held in abeyance pending the resolution of a decision of the Commission that was appealed to the Commonwealth Court, noting that the court held oral argument on the appeal on June 10, 2020.  Ms. Fiedler attached a copy of an order from the court holding other similar appeals pending before it in abeyance.  Ms. Fiedler also argued that the hearing scheduled for July 30, 2020, should be held in abeyance because the Commission had not acted on a petition for interlocutory review she filed on February 13, 2020.  Ms. Fiedler added that the Commission has not yet acted on a petition for interlocutory review she filed.  Finally, Ms. Fiedler stated that two of her witnesses are not available on July 30, 2020, and requested that the July 30, 2020, hearing be rescheduled as a result.</w:t>
      </w:r>
    </w:p>
    <w:p w14:paraId="433E4A8A" w14:textId="77777777" w:rsidR="00B36A3F" w:rsidRDefault="00B36A3F" w:rsidP="00B36A3F">
      <w:pPr>
        <w:pStyle w:val="ParaTab1"/>
        <w:tabs>
          <w:tab w:val="left" w:pos="2070"/>
        </w:tabs>
        <w:spacing w:line="360" w:lineRule="auto"/>
        <w:rPr>
          <w:rFonts w:ascii="Times New Roman" w:hAnsi="Times New Roman"/>
        </w:rPr>
      </w:pPr>
    </w:p>
    <w:p w14:paraId="47BE596A" w14:textId="08DCAE5A" w:rsidR="00B36A3F" w:rsidRDefault="00B36A3F" w:rsidP="00B36A3F">
      <w:pPr>
        <w:pStyle w:val="ParaTab1"/>
        <w:tabs>
          <w:tab w:val="left" w:pos="2070"/>
        </w:tabs>
        <w:spacing w:line="360" w:lineRule="auto"/>
        <w:rPr>
          <w:rFonts w:ascii="Times New Roman" w:hAnsi="Times New Roman"/>
        </w:rPr>
      </w:pPr>
      <w:r>
        <w:rPr>
          <w:rFonts w:ascii="Times New Roman" w:hAnsi="Times New Roman"/>
        </w:rPr>
        <w:lastRenderedPageBreak/>
        <w:t>On July 14, 2020, Met-Ed filed an answer to Ms. Fiedler’s motion to hold her case in abeyance.  Met-Ed did not oppose Ms. Fiedler’s request to reschedule the hearing because of her witnesses’ lack of availability but did oppose Ms. Fiedler’s request to hold her complaint in abeyance pending resolution of the appeal at the Commonwealth Court.  Met-Ed argued, among other things, that this complaint has been pending for nearly two years and there is no reason to stay the proceeding until after the Commonwealth Court issues its decision.  Met-Ed noted that Ms. Fiedler’s petition for interlocutory review is deemed denied if the Commission does not act on it within 30 days, which it did not.  Met-Ed also requested that a litigation schedule establishing a schedule for submission of pre-served written testimony be established.</w:t>
      </w:r>
    </w:p>
    <w:p w14:paraId="6C7903B5" w14:textId="77777777" w:rsidR="00B36A3F" w:rsidRDefault="00B36A3F" w:rsidP="00B36A3F">
      <w:pPr>
        <w:pStyle w:val="ParaTab1"/>
        <w:tabs>
          <w:tab w:val="left" w:pos="2070"/>
        </w:tabs>
        <w:spacing w:line="360" w:lineRule="auto"/>
        <w:rPr>
          <w:rFonts w:ascii="Times New Roman" w:hAnsi="Times New Roman"/>
        </w:rPr>
      </w:pPr>
    </w:p>
    <w:p w14:paraId="79902C8A" w14:textId="4385485A" w:rsidR="00B36A3F" w:rsidRDefault="005D2F54" w:rsidP="00B36A3F">
      <w:pPr>
        <w:pStyle w:val="ParaTab1"/>
        <w:tabs>
          <w:tab w:val="left" w:pos="2070"/>
        </w:tabs>
        <w:spacing w:line="360" w:lineRule="auto"/>
        <w:rPr>
          <w:rFonts w:ascii="Times New Roman" w:hAnsi="Times New Roman"/>
        </w:rPr>
      </w:pPr>
      <w:r>
        <w:rPr>
          <w:rFonts w:ascii="Times New Roman" w:hAnsi="Times New Roman"/>
        </w:rPr>
        <w:t xml:space="preserve">On July 16, 2020, </w:t>
      </w:r>
      <w:r w:rsidR="00B36A3F">
        <w:rPr>
          <w:rFonts w:ascii="Times New Roman" w:hAnsi="Times New Roman"/>
        </w:rPr>
        <w:t xml:space="preserve">ALJ Cheskis denied Complainant’s request to hold her Complaint in </w:t>
      </w:r>
      <w:r w:rsidR="00FB7443">
        <w:rPr>
          <w:rFonts w:ascii="Times New Roman" w:hAnsi="Times New Roman"/>
        </w:rPr>
        <w:t>abeyance but</w:t>
      </w:r>
      <w:r w:rsidR="00B36A3F">
        <w:rPr>
          <w:rFonts w:ascii="Times New Roman" w:hAnsi="Times New Roman"/>
        </w:rPr>
        <w:t xml:space="preserve"> did grant her request to reschedule the hearing.  ALJ Cheskis also denied the Company’s request to </w:t>
      </w:r>
      <w:r>
        <w:rPr>
          <w:rFonts w:ascii="Times New Roman" w:hAnsi="Times New Roman"/>
        </w:rPr>
        <w:t>establish</w:t>
      </w:r>
      <w:r w:rsidR="00B36A3F">
        <w:rPr>
          <w:rFonts w:ascii="Times New Roman" w:hAnsi="Times New Roman"/>
        </w:rPr>
        <w:t xml:space="preserve"> a litigation schedule for purposes of the submission of pre-served, written testimony.  </w:t>
      </w:r>
      <w:r>
        <w:rPr>
          <w:rFonts w:ascii="Times New Roman" w:hAnsi="Times New Roman"/>
        </w:rPr>
        <w:t>Finally, he directed the parties to confer</w:t>
      </w:r>
      <w:r w:rsidR="00B36A3F">
        <w:rPr>
          <w:rFonts w:ascii="Times New Roman" w:hAnsi="Times New Roman"/>
        </w:rPr>
        <w:t xml:space="preserve"> and propose</w:t>
      </w:r>
      <w:r>
        <w:rPr>
          <w:rFonts w:ascii="Times New Roman" w:hAnsi="Times New Roman"/>
        </w:rPr>
        <w:t>, within ten days of the date of the order,</w:t>
      </w:r>
      <w:r w:rsidR="00B36A3F">
        <w:rPr>
          <w:rFonts w:ascii="Times New Roman" w:hAnsi="Times New Roman"/>
        </w:rPr>
        <w:t xml:space="preserve"> multiple dates </w:t>
      </w:r>
      <w:r>
        <w:rPr>
          <w:rFonts w:ascii="Times New Roman" w:hAnsi="Times New Roman"/>
        </w:rPr>
        <w:t xml:space="preserve">the rescheduled hearing to occur.  </w:t>
      </w:r>
    </w:p>
    <w:p w14:paraId="1F2926B0" w14:textId="77777777" w:rsidR="005D2F54" w:rsidRDefault="005D2F54" w:rsidP="00B36A3F">
      <w:pPr>
        <w:pStyle w:val="ParaTab1"/>
        <w:tabs>
          <w:tab w:val="left" w:pos="2070"/>
        </w:tabs>
        <w:spacing w:line="360" w:lineRule="auto"/>
        <w:rPr>
          <w:rFonts w:ascii="Times New Roman" w:hAnsi="Times New Roman"/>
        </w:rPr>
      </w:pPr>
    </w:p>
    <w:p w14:paraId="7777B16F" w14:textId="2CF34EFD" w:rsidR="005D2F54" w:rsidRDefault="005D2F54" w:rsidP="00B36A3F">
      <w:pPr>
        <w:pStyle w:val="ParaTab1"/>
        <w:tabs>
          <w:tab w:val="left" w:pos="2070"/>
        </w:tabs>
        <w:spacing w:line="360" w:lineRule="auto"/>
        <w:rPr>
          <w:rFonts w:ascii="Times New Roman" w:hAnsi="Times New Roman"/>
        </w:rPr>
      </w:pPr>
      <w:r>
        <w:rPr>
          <w:rFonts w:ascii="Times New Roman" w:hAnsi="Times New Roman"/>
        </w:rPr>
        <w:t xml:space="preserve">On July 24, 2020, the Company filed a status report providing possible dates for the rescheduled hearing.  The Company reported it had attempted to get dates for Ms. </w:t>
      </w:r>
      <w:proofErr w:type="gramStart"/>
      <w:r>
        <w:rPr>
          <w:rFonts w:ascii="Times New Roman" w:hAnsi="Times New Roman"/>
        </w:rPr>
        <w:t>Fiedler</w:t>
      </w:r>
      <w:proofErr w:type="gramEnd"/>
      <w:r>
        <w:rPr>
          <w:rFonts w:ascii="Times New Roman" w:hAnsi="Times New Roman"/>
        </w:rPr>
        <w:t xml:space="preserve"> but she did not have access to her witnesses’ availability. </w:t>
      </w:r>
    </w:p>
    <w:p w14:paraId="21983E88" w14:textId="77777777" w:rsidR="005D2F54" w:rsidRDefault="005D2F54" w:rsidP="00B36A3F">
      <w:pPr>
        <w:pStyle w:val="ParaTab1"/>
        <w:tabs>
          <w:tab w:val="left" w:pos="2070"/>
        </w:tabs>
        <w:spacing w:line="360" w:lineRule="auto"/>
        <w:rPr>
          <w:rFonts w:ascii="Times New Roman" w:hAnsi="Times New Roman"/>
        </w:rPr>
      </w:pPr>
    </w:p>
    <w:p w14:paraId="67A1DFF6" w14:textId="7ECAC05B" w:rsidR="005D2F54" w:rsidRDefault="00B20484" w:rsidP="00B36A3F">
      <w:pPr>
        <w:pStyle w:val="ParaTab1"/>
        <w:tabs>
          <w:tab w:val="left" w:pos="2070"/>
        </w:tabs>
        <w:spacing w:line="360" w:lineRule="auto"/>
        <w:rPr>
          <w:rFonts w:ascii="Times New Roman" w:hAnsi="Times New Roman"/>
        </w:rPr>
      </w:pPr>
      <w:r>
        <w:rPr>
          <w:rFonts w:ascii="Times New Roman" w:hAnsi="Times New Roman"/>
        </w:rPr>
        <w:t xml:space="preserve">On July 27, 2020, the Commission scheduled a telephonic evidentiary hearing for October 30, 2020.  </w:t>
      </w:r>
    </w:p>
    <w:p w14:paraId="7F484A98" w14:textId="77777777" w:rsidR="00326CAB" w:rsidRDefault="00326CAB" w:rsidP="00B36A3F">
      <w:pPr>
        <w:pStyle w:val="ParaTab1"/>
        <w:tabs>
          <w:tab w:val="left" w:pos="2070"/>
        </w:tabs>
        <w:spacing w:line="360" w:lineRule="auto"/>
        <w:rPr>
          <w:rFonts w:ascii="Times New Roman" w:hAnsi="Times New Roman"/>
        </w:rPr>
      </w:pPr>
    </w:p>
    <w:p w14:paraId="4A440EFB" w14:textId="3D5D869D" w:rsidR="00326CAB" w:rsidRPr="00326CAB" w:rsidRDefault="00326CAB" w:rsidP="00B36A3F">
      <w:pPr>
        <w:pStyle w:val="ParaTab1"/>
        <w:tabs>
          <w:tab w:val="left" w:pos="2070"/>
        </w:tabs>
        <w:spacing w:line="360" w:lineRule="auto"/>
        <w:rPr>
          <w:rFonts w:ascii="Times New Roman" w:hAnsi="Times New Roman"/>
        </w:rPr>
      </w:pPr>
      <w:r>
        <w:rPr>
          <w:rFonts w:ascii="Times New Roman" w:hAnsi="Times New Roman"/>
        </w:rPr>
        <w:t xml:space="preserve">On July 30, 2020, Complainant filed a request for a new hearing date and that the hearing be held in-person. She argued that, as a </w:t>
      </w:r>
      <w:r>
        <w:rPr>
          <w:rFonts w:ascii="Times New Roman" w:hAnsi="Times New Roman"/>
          <w:i/>
          <w:iCs/>
        </w:rPr>
        <w:t xml:space="preserve">pro se </w:t>
      </w:r>
      <w:r>
        <w:rPr>
          <w:rFonts w:ascii="Times New Roman" w:hAnsi="Times New Roman"/>
        </w:rPr>
        <w:t xml:space="preserve">litigant, she would be at a disadvantage at a telephone hearing.  </w:t>
      </w:r>
      <w:r w:rsidR="006C23AB">
        <w:rPr>
          <w:rFonts w:ascii="Times New Roman" w:hAnsi="Times New Roman"/>
        </w:rPr>
        <w:t>She also requested the hearing be rescheduled to October 30, 2020.</w:t>
      </w:r>
      <w:r w:rsidR="006C23AB">
        <w:rPr>
          <w:rStyle w:val="FootnoteReference"/>
          <w:rFonts w:ascii="Times New Roman" w:hAnsi="Times New Roman"/>
        </w:rPr>
        <w:footnoteReference w:id="4"/>
      </w:r>
    </w:p>
    <w:p w14:paraId="17E37ABB" w14:textId="77777777" w:rsidR="005D2F54" w:rsidRDefault="005D2F54" w:rsidP="00B36A3F">
      <w:pPr>
        <w:pStyle w:val="ParaTab1"/>
        <w:tabs>
          <w:tab w:val="left" w:pos="2070"/>
        </w:tabs>
        <w:spacing w:line="360" w:lineRule="auto"/>
        <w:rPr>
          <w:rFonts w:ascii="Times New Roman" w:hAnsi="Times New Roman"/>
        </w:rPr>
      </w:pPr>
    </w:p>
    <w:p w14:paraId="3D9D2639" w14:textId="2D065563" w:rsidR="005D2F54" w:rsidRDefault="006C23AB" w:rsidP="00B36A3F">
      <w:pPr>
        <w:pStyle w:val="ParaTab1"/>
        <w:tabs>
          <w:tab w:val="left" w:pos="2070"/>
        </w:tabs>
        <w:spacing w:line="360" w:lineRule="auto"/>
        <w:rPr>
          <w:rFonts w:ascii="Times New Roman" w:hAnsi="Times New Roman"/>
        </w:rPr>
      </w:pPr>
      <w:r>
        <w:rPr>
          <w:rFonts w:ascii="Times New Roman" w:hAnsi="Times New Roman"/>
        </w:rPr>
        <w:t xml:space="preserve">On October 16, 2020, the Company filed a Motion to Stay the proceedings.  </w:t>
      </w:r>
    </w:p>
    <w:p w14:paraId="0067121A" w14:textId="77777777" w:rsidR="006C23AB" w:rsidRDefault="006C23AB" w:rsidP="00B36A3F">
      <w:pPr>
        <w:pStyle w:val="ParaTab1"/>
        <w:tabs>
          <w:tab w:val="left" w:pos="2070"/>
        </w:tabs>
        <w:spacing w:line="360" w:lineRule="auto"/>
        <w:rPr>
          <w:rFonts w:ascii="Times New Roman" w:hAnsi="Times New Roman"/>
        </w:rPr>
      </w:pPr>
    </w:p>
    <w:p w14:paraId="3BAE640D" w14:textId="61AF2E15" w:rsidR="006C23AB" w:rsidRDefault="006C23AB" w:rsidP="00B36A3F">
      <w:pPr>
        <w:pStyle w:val="ParaTab1"/>
        <w:tabs>
          <w:tab w:val="left" w:pos="2070"/>
        </w:tabs>
        <w:spacing w:line="360" w:lineRule="auto"/>
        <w:rPr>
          <w:rFonts w:ascii="Times New Roman" w:hAnsi="Times New Roman"/>
        </w:rPr>
      </w:pPr>
      <w:r>
        <w:rPr>
          <w:rFonts w:ascii="Times New Roman" w:hAnsi="Times New Roman"/>
        </w:rPr>
        <w:lastRenderedPageBreak/>
        <w:t xml:space="preserve">On October 21, 2020, Attorney B. Myers filed a Motion for Admission Pro Hac Vice on behalf of Complainant.  He represented he is a member of the bar in good standing in multiple jurisdictions, including Maryland and the District of Columbia, and notes he is a retired member of the Pennsylvania bar, with an original admission date of </w:t>
      </w:r>
      <w:r w:rsidR="008C6058">
        <w:rPr>
          <w:rFonts w:ascii="Times New Roman" w:hAnsi="Times New Roman"/>
        </w:rPr>
        <w:t xml:space="preserve">November 23, 1977.  </w:t>
      </w:r>
    </w:p>
    <w:p w14:paraId="29FEB195" w14:textId="77777777" w:rsidR="008C6058" w:rsidRDefault="008C6058" w:rsidP="00B36A3F">
      <w:pPr>
        <w:pStyle w:val="ParaTab1"/>
        <w:tabs>
          <w:tab w:val="left" w:pos="2070"/>
        </w:tabs>
        <w:spacing w:line="360" w:lineRule="auto"/>
        <w:rPr>
          <w:rFonts w:ascii="Times New Roman" w:hAnsi="Times New Roman"/>
        </w:rPr>
      </w:pPr>
    </w:p>
    <w:p w14:paraId="405E8CFD" w14:textId="697CD8D2" w:rsidR="008C6058" w:rsidRDefault="004425CA" w:rsidP="00B36A3F">
      <w:pPr>
        <w:pStyle w:val="ParaTab1"/>
        <w:tabs>
          <w:tab w:val="left" w:pos="2070"/>
        </w:tabs>
        <w:spacing w:line="360" w:lineRule="auto"/>
        <w:rPr>
          <w:rFonts w:ascii="Times New Roman" w:hAnsi="Times New Roman"/>
        </w:rPr>
      </w:pPr>
      <w:r>
        <w:rPr>
          <w:rFonts w:ascii="Times New Roman" w:hAnsi="Times New Roman"/>
        </w:rPr>
        <w:t xml:space="preserve">On October 21, 2020, Attorney Myers filed a response to the Company’s Motion for Stay, auguring it should be denied.  </w:t>
      </w:r>
    </w:p>
    <w:p w14:paraId="38B4D90B" w14:textId="77777777" w:rsidR="004425CA" w:rsidRDefault="004425CA" w:rsidP="00B36A3F">
      <w:pPr>
        <w:pStyle w:val="ParaTab1"/>
        <w:tabs>
          <w:tab w:val="left" w:pos="2070"/>
        </w:tabs>
        <w:spacing w:line="360" w:lineRule="auto"/>
        <w:rPr>
          <w:rFonts w:ascii="Times New Roman" w:hAnsi="Times New Roman"/>
        </w:rPr>
      </w:pPr>
    </w:p>
    <w:p w14:paraId="0716EC13" w14:textId="493E8801" w:rsidR="004425CA" w:rsidRDefault="004425CA" w:rsidP="00B36A3F">
      <w:pPr>
        <w:pStyle w:val="ParaTab1"/>
        <w:tabs>
          <w:tab w:val="left" w:pos="2070"/>
        </w:tabs>
        <w:spacing w:line="360" w:lineRule="auto"/>
        <w:rPr>
          <w:rFonts w:ascii="Times New Roman" w:hAnsi="Times New Roman"/>
        </w:rPr>
      </w:pPr>
      <w:r>
        <w:rPr>
          <w:rFonts w:ascii="Times New Roman" w:hAnsi="Times New Roman"/>
        </w:rPr>
        <w:t xml:space="preserve">On October 22, 2020, ALJ Cheskis issued </w:t>
      </w:r>
      <w:r w:rsidR="00D3627F">
        <w:rPr>
          <w:rFonts w:ascii="Times New Roman" w:hAnsi="Times New Roman"/>
        </w:rPr>
        <w:t xml:space="preserve">an Interim Order granting the Company’s Motion for a Stay.  </w:t>
      </w:r>
    </w:p>
    <w:p w14:paraId="0253F8CC" w14:textId="77777777" w:rsidR="00D3627F" w:rsidRDefault="00D3627F" w:rsidP="00B36A3F">
      <w:pPr>
        <w:pStyle w:val="ParaTab1"/>
        <w:tabs>
          <w:tab w:val="left" w:pos="2070"/>
        </w:tabs>
        <w:spacing w:line="360" w:lineRule="auto"/>
        <w:rPr>
          <w:rFonts w:ascii="Times New Roman" w:hAnsi="Times New Roman"/>
        </w:rPr>
      </w:pPr>
    </w:p>
    <w:p w14:paraId="1E76726F" w14:textId="77777777" w:rsidR="00D3627F" w:rsidRDefault="00D3627F" w:rsidP="00B36A3F">
      <w:pPr>
        <w:pStyle w:val="ParaTab1"/>
        <w:tabs>
          <w:tab w:val="left" w:pos="2070"/>
        </w:tabs>
        <w:spacing w:line="360" w:lineRule="auto"/>
        <w:rPr>
          <w:rFonts w:ascii="Times New Roman" w:hAnsi="Times New Roman"/>
        </w:rPr>
      </w:pPr>
      <w:r>
        <w:rPr>
          <w:rFonts w:ascii="Times New Roman" w:hAnsi="Times New Roman"/>
        </w:rPr>
        <w:t xml:space="preserve">On October 23, 2020, the Commission issued Cancellation Notice, cancelling the evidentiary hearing for October 30, 2020. </w:t>
      </w:r>
    </w:p>
    <w:p w14:paraId="03CB9A0D" w14:textId="77777777" w:rsidR="008F3F80" w:rsidRDefault="008F3F80" w:rsidP="00E47E84">
      <w:pPr>
        <w:tabs>
          <w:tab w:val="left" w:pos="-1440"/>
          <w:tab w:val="left" w:pos="-720"/>
          <w:tab w:val="left" w:pos="0"/>
          <w:tab w:val="left" w:pos="720"/>
          <w:tab w:val="left" w:pos="1440"/>
          <w:tab w:val="left" w:pos="2160"/>
        </w:tabs>
        <w:spacing w:line="360" w:lineRule="auto"/>
        <w:ind w:firstLine="1440"/>
        <w:rPr>
          <w:rFonts w:ascii="Times New Roman" w:eastAsia="Calibri" w:hAnsi="Times New Roman" w:cs="Times New Roman"/>
        </w:rPr>
      </w:pPr>
    </w:p>
    <w:p w14:paraId="322B8706" w14:textId="77777777" w:rsidR="00131940" w:rsidRPr="006A685B" w:rsidRDefault="00131940" w:rsidP="00131940">
      <w:pPr>
        <w:pStyle w:val="ListNumber"/>
        <w:numPr>
          <w:ilvl w:val="0"/>
          <w:numId w:val="0"/>
        </w:numPr>
        <w:spacing w:line="360" w:lineRule="auto"/>
        <w:jc w:val="left"/>
        <w:rPr>
          <w:rFonts w:eastAsia="Calibri"/>
          <w:szCs w:val="24"/>
          <w:u w:val="single"/>
        </w:rPr>
      </w:pPr>
      <w:proofErr w:type="spellStart"/>
      <w:r w:rsidRPr="006A685B">
        <w:rPr>
          <w:rFonts w:eastAsia="Calibri"/>
          <w:i/>
          <w:iCs/>
          <w:szCs w:val="24"/>
          <w:u w:val="single"/>
        </w:rPr>
        <w:t>Povacz</w:t>
      </w:r>
      <w:proofErr w:type="spellEnd"/>
      <w:r w:rsidRPr="006A685B">
        <w:rPr>
          <w:rFonts w:eastAsia="Calibri"/>
          <w:i/>
          <w:iCs/>
          <w:szCs w:val="24"/>
          <w:u w:val="single"/>
        </w:rPr>
        <w:t xml:space="preserve"> I, </w:t>
      </w:r>
      <w:proofErr w:type="spellStart"/>
      <w:r w:rsidRPr="006A685B">
        <w:rPr>
          <w:rFonts w:eastAsia="Calibri"/>
          <w:i/>
          <w:iCs/>
          <w:szCs w:val="24"/>
          <w:u w:val="single"/>
        </w:rPr>
        <w:t>Povacz</w:t>
      </w:r>
      <w:proofErr w:type="spellEnd"/>
      <w:r w:rsidRPr="006A685B">
        <w:rPr>
          <w:rFonts w:eastAsia="Calibri"/>
          <w:i/>
          <w:iCs/>
          <w:szCs w:val="24"/>
          <w:u w:val="single"/>
        </w:rPr>
        <w:t xml:space="preserve"> II,</w:t>
      </w:r>
      <w:r w:rsidRPr="006A685B">
        <w:rPr>
          <w:rFonts w:eastAsia="Calibri"/>
          <w:szCs w:val="24"/>
          <w:u w:val="single"/>
        </w:rPr>
        <w:t xml:space="preserve"> and The Commission’s Stay Order</w:t>
      </w:r>
    </w:p>
    <w:p w14:paraId="4AE7C673" w14:textId="77777777" w:rsidR="00131940" w:rsidRPr="006A685B" w:rsidRDefault="00131940" w:rsidP="00131940">
      <w:pPr>
        <w:pStyle w:val="ListNumber"/>
        <w:numPr>
          <w:ilvl w:val="0"/>
          <w:numId w:val="0"/>
        </w:numPr>
        <w:spacing w:line="360" w:lineRule="auto"/>
        <w:ind w:firstLine="1440"/>
        <w:jc w:val="left"/>
        <w:rPr>
          <w:rFonts w:eastAsia="Calibri"/>
          <w:szCs w:val="24"/>
        </w:rPr>
      </w:pPr>
    </w:p>
    <w:p w14:paraId="38B4F861" w14:textId="77777777" w:rsidR="00131940" w:rsidRPr="006A685B" w:rsidRDefault="00131940" w:rsidP="00131940">
      <w:pPr>
        <w:pStyle w:val="ListNumber"/>
        <w:numPr>
          <w:ilvl w:val="0"/>
          <w:numId w:val="0"/>
        </w:numPr>
        <w:spacing w:line="360" w:lineRule="auto"/>
        <w:ind w:firstLine="1440"/>
        <w:jc w:val="left"/>
        <w:rPr>
          <w:szCs w:val="24"/>
        </w:rPr>
      </w:pPr>
      <w:r w:rsidRPr="006A685B">
        <w:rPr>
          <w:szCs w:val="24"/>
        </w:rPr>
        <w:t xml:space="preserve">On October 8, 2020, the Commonwealth Court of Pennsylvania (Commonwealth Court) issued an Opinion in </w:t>
      </w:r>
      <w:proofErr w:type="spellStart"/>
      <w:r w:rsidRPr="006A685B">
        <w:rPr>
          <w:i/>
          <w:iCs/>
          <w:szCs w:val="24"/>
        </w:rPr>
        <w:t>Povacz</w:t>
      </w:r>
      <w:proofErr w:type="spellEnd"/>
      <w:r w:rsidRPr="006A685B">
        <w:rPr>
          <w:i/>
          <w:iCs/>
          <w:szCs w:val="24"/>
        </w:rPr>
        <w:t>, et al. v. Pa. Public Utility Commission</w:t>
      </w:r>
      <w:r w:rsidRPr="006A685B">
        <w:rPr>
          <w:szCs w:val="24"/>
        </w:rPr>
        <w:t>, 241 A.3d 481 (Pa. Cmwlth. 2020) (</w:t>
      </w:r>
      <w:proofErr w:type="spellStart"/>
      <w:r w:rsidRPr="006A685B">
        <w:rPr>
          <w:i/>
          <w:iCs/>
          <w:szCs w:val="24"/>
        </w:rPr>
        <w:t>Povacz</w:t>
      </w:r>
      <w:proofErr w:type="spellEnd"/>
      <w:r w:rsidRPr="006A685B">
        <w:rPr>
          <w:i/>
          <w:iCs/>
          <w:szCs w:val="24"/>
        </w:rPr>
        <w:t xml:space="preserve"> I</w:t>
      </w:r>
      <w:r w:rsidRPr="006A685B">
        <w:rPr>
          <w:szCs w:val="24"/>
        </w:rPr>
        <w:t xml:space="preserve">), the first of several appeals involving PECO Energy Company’s (PECO) deployment of smart meter technology pursuant to Act 129, codified at 66 Pa. C.S. § 2807(f).  In the </w:t>
      </w:r>
      <w:proofErr w:type="spellStart"/>
      <w:r w:rsidRPr="006A685B">
        <w:rPr>
          <w:i/>
          <w:iCs/>
          <w:szCs w:val="24"/>
        </w:rPr>
        <w:t>Povacz</w:t>
      </w:r>
      <w:proofErr w:type="spellEnd"/>
      <w:r w:rsidRPr="006A685B">
        <w:rPr>
          <w:i/>
          <w:iCs/>
          <w:szCs w:val="24"/>
        </w:rPr>
        <w:t xml:space="preserve"> I</w:t>
      </w:r>
      <w:r w:rsidRPr="006A685B">
        <w:rPr>
          <w:szCs w:val="24"/>
        </w:rPr>
        <w:t xml:space="preserve"> consolidated opinion, the Commonwealth Court partially affirmed, and partially reversed and remanded, the Commission’s March 28, 2019, and May 9, 2019, Orders in Maria </w:t>
      </w:r>
      <w:proofErr w:type="spellStart"/>
      <w:r w:rsidRPr="006A685B">
        <w:rPr>
          <w:szCs w:val="24"/>
        </w:rPr>
        <w:t>Povacz</w:t>
      </w:r>
      <w:proofErr w:type="spellEnd"/>
      <w:r w:rsidRPr="006A685B">
        <w:rPr>
          <w:szCs w:val="24"/>
        </w:rPr>
        <w:t xml:space="preserve">, Laura Sunstein Murphy, and Cynthia Randall.  </w:t>
      </w:r>
      <w:proofErr w:type="spellStart"/>
      <w:r w:rsidRPr="006A685B">
        <w:rPr>
          <w:i/>
          <w:iCs/>
          <w:szCs w:val="24"/>
        </w:rPr>
        <w:t>Povacz</w:t>
      </w:r>
      <w:proofErr w:type="spellEnd"/>
      <w:r w:rsidRPr="006A685B">
        <w:rPr>
          <w:i/>
          <w:iCs/>
          <w:szCs w:val="24"/>
        </w:rPr>
        <w:t xml:space="preserve"> I</w:t>
      </w:r>
      <w:r w:rsidRPr="006A685B">
        <w:rPr>
          <w:szCs w:val="24"/>
        </w:rPr>
        <w:t xml:space="preserve"> at 495.  Specifically, the Commonwealth Court, in </w:t>
      </w:r>
      <w:proofErr w:type="spellStart"/>
      <w:r w:rsidRPr="006A685B">
        <w:rPr>
          <w:i/>
          <w:iCs/>
          <w:szCs w:val="24"/>
        </w:rPr>
        <w:t>Povacz</w:t>
      </w:r>
      <w:proofErr w:type="spellEnd"/>
      <w:r w:rsidRPr="006A685B">
        <w:rPr>
          <w:i/>
          <w:iCs/>
          <w:szCs w:val="24"/>
        </w:rPr>
        <w:t xml:space="preserve"> I</w:t>
      </w:r>
      <w:r w:rsidRPr="006A685B">
        <w:rPr>
          <w:szCs w:val="24"/>
        </w:rPr>
        <w:t xml:space="preserve">, held that Act 129 does not mandate the installation of smart meters, and that the Commission had the authority to grant customers accommodations based on their health concerns.  </w:t>
      </w:r>
      <w:r w:rsidRPr="006A685B">
        <w:rPr>
          <w:i/>
          <w:iCs/>
          <w:szCs w:val="24"/>
        </w:rPr>
        <w:t>Id.</w:t>
      </w:r>
      <w:r w:rsidRPr="006A685B">
        <w:rPr>
          <w:szCs w:val="24"/>
        </w:rPr>
        <w:t xml:space="preserve"> at 490.  However, the Commonwealth Court affirmed: (1) the Commission’s application of the preponderance of evidence standard; (2) the Commission’s finding that the customers in Maria </w:t>
      </w:r>
      <w:proofErr w:type="spellStart"/>
      <w:r w:rsidRPr="006A685B">
        <w:rPr>
          <w:szCs w:val="24"/>
        </w:rPr>
        <w:t>Povacz</w:t>
      </w:r>
      <w:proofErr w:type="spellEnd"/>
      <w:r w:rsidRPr="006A685B">
        <w:rPr>
          <w:szCs w:val="24"/>
        </w:rPr>
        <w:t xml:space="preserve">, Laura Sunstein Murphy, and Cynthia Randall failed to sustain their burden of proof; and (3) that the Commission’s findings of fact were supported by substantial evidence.  </w:t>
      </w:r>
      <w:r w:rsidRPr="006A685B">
        <w:rPr>
          <w:i/>
          <w:iCs/>
          <w:szCs w:val="24"/>
        </w:rPr>
        <w:t>Id.</w:t>
      </w:r>
      <w:r w:rsidRPr="006A685B">
        <w:rPr>
          <w:szCs w:val="24"/>
        </w:rPr>
        <w:t xml:space="preserve"> at 490, 491, 493-495.  The Commonwealth Court also declined to find that the deployment of smart meters violated the customers’ Fourteenth Amendment liberty interests in bodily integrity.  </w:t>
      </w:r>
      <w:r w:rsidRPr="006A685B">
        <w:rPr>
          <w:i/>
          <w:iCs/>
          <w:szCs w:val="24"/>
        </w:rPr>
        <w:t>Id</w:t>
      </w:r>
      <w:r w:rsidRPr="006A685B">
        <w:rPr>
          <w:szCs w:val="24"/>
        </w:rPr>
        <w:t xml:space="preserve">. at 487- 488. </w:t>
      </w:r>
    </w:p>
    <w:p w14:paraId="2B3FFE55" w14:textId="77777777" w:rsidR="00131940" w:rsidRPr="006A685B" w:rsidRDefault="00131940" w:rsidP="00131940">
      <w:pPr>
        <w:pStyle w:val="ListNumber"/>
        <w:numPr>
          <w:ilvl w:val="0"/>
          <w:numId w:val="0"/>
        </w:numPr>
        <w:spacing w:line="360" w:lineRule="auto"/>
        <w:ind w:firstLine="1440"/>
        <w:jc w:val="left"/>
        <w:rPr>
          <w:szCs w:val="24"/>
        </w:rPr>
      </w:pPr>
      <w:r w:rsidRPr="006A685B">
        <w:rPr>
          <w:szCs w:val="24"/>
        </w:rPr>
        <w:lastRenderedPageBreak/>
        <w:t xml:space="preserve">In light of the Commonwealth Court’s decision in </w:t>
      </w:r>
      <w:proofErr w:type="spellStart"/>
      <w:r w:rsidRPr="006A685B">
        <w:rPr>
          <w:i/>
          <w:iCs/>
          <w:szCs w:val="24"/>
        </w:rPr>
        <w:t>Povacz</w:t>
      </w:r>
      <w:proofErr w:type="spellEnd"/>
      <w:r w:rsidRPr="006A685B">
        <w:rPr>
          <w:i/>
          <w:iCs/>
          <w:szCs w:val="24"/>
        </w:rPr>
        <w:t xml:space="preserve"> I</w:t>
      </w:r>
      <w:r w:rsidRPr="006A685B">
        <w:rPr>
          <w:szCs w:val="24"/>
        </w:rPr>
        <w:t>, the Commission entered an Order and Notice, at Docket No. M-2009-2092655, on November 4, 2020, pursuant to 66 Pa. C.S. § 501, instituting a stay of certain formal complaint proceedings then-pending before the Commission involving challenges to EDC deployment of smart meter technology as being in violation of Section 1501 of the Code (</w:t>
      </w:r>
      <w:r w:rsidRPr="006A685B">
        <w:rPr>
          <w:i/>
          <w:iCs/>
          <w:szCs w:val="24"/>
        </w:rPr>
        <w:t>November 4, 2020, Stay Order</w:t>
      </w:r>
      <w:r w:rsidRPr="006A685B">
        <w:rPr>
          <w:szCs w:val="24"/>
        </w:rPr>
        <w:t xml:space="preserve">).  </w:t>
      </w:r>
      <w:r w:rsidRPr="006A685B">
        <w:rPr>
          <w:i/>
          <w:iCs/>
          <w:szCs w:val="24"/>
        </w:rPr>
        <w:t>The November 4, 2020, Stay Order</w:t>
      </w:r>
      <w:r w:rsidRPr="006A685B">
        <w:rPr>
          <w:szCs w:val="24"/>
        </w:rPr>
        <w:t xml:space="preserve"> also directed that the stay would apply to any new formal complaints filed with the Commission claiming that EDC deployment of smart meter technology was a violation of Section 1501, and that the stay would remain in place until it was lifted by further Commission action.  The </w:t>
      </w:r>
      <w:r w:rsidRPr="006A685B">
        <w:rPr>
          <w:i/>
          <w:iCs/>
          <w:szCs w:val="24"/>
        </w:rPr>
        <w:t xml:space="preserve">November 4, 2020, Stay Order </w:t>
      </w:r>
      <w:r w:rsidRPr="006A685B">
        <w:rPr>
          <w:szCs w:val="24"/>
        </w:rPr>
        <w:t>applied to and was docketed at the instant case.</w:t>
      </w:r>
    </w:p>
    <w:p w14:paraId="510CBF45" w14:textId="77777777" w:rsidR="00131940" w:rsidRPr="006A685B" w:rsidRDefault="00131940" w:rsidP="00131940">
      <w:pPr>
        <w:pStyle w:val="ListNumber"/>
        <w:numPr>
          <w:ilvl w:val="0"/>
          <w:numId w:val="0"/>
        </w:numPr>
        <w:spacing w:line="360" w:lineRule="auto"/>
        <w:ind w:firstLine="1440"/>
        <w:jc w:val="left"/>
        <w:rPr>
          <w:szCs w:val="24"/>
        </w:rPr>
      </w:pPr>
    </w:p>
    <w:p w14:paraId="7112A357" w14:textId="77777777" w:rsidR="00131940" w:rsidRPr="006A685B" w:rsidRDefault="00131940" w:rsidP="00131940">
      <w:pPr>
        <w:pStyle w:val="ListNumber"/>
        <w:numPr>
          <w:ilvl w:val="0"/>
          <w:numId w:val="0"/>
        </w:numPr>
        <w:spacing w:line="360" w:lineRule="auto"/>
        <w:ind w:firstLine="1440"/>
        <w:jc w:val="left"/>
        <w:rPr>
          <w:rFonts w:eastAsia="Calibri"/>
          <w:szCs w:val="24"/>
        </w:rPr>
      </w:pPr>
      <w:r w:rsidRPr="006A685B">
        <w:rPr>
          <w:szCs w:val="24"/>
        </w:rPr>
        <w:t xml:space="preserve">The Commission, as well as all other parties in </w:t>
      </w:r>
      <w:proofErr w:type="spellStart"/>
      <w:r w:rsidRPr="006A685B">
        <w:rPr>
          <w:i/>
          <w:iCs/>
          <w:szCs w:val="24"/>
        </w:rPr>
        <w:t>Povacz</w:t>
      </w:r>
      <w:proofErr w:type="spellEnd"/>
      <w:r w:rsidRPr="006A685B">
        <w:rPr>
          <w:i/>
          <w:iCs/>
          <w:szCs w:val="24"/>
        </w:rPr>
        <w:t xml:space="preserve"> I</w:t>
      </w:r>
      <w:r w:rsidRPr="006A685B">
        <w:rPr>
          <w:szCs w:val="24"/>
        </w:rPr>
        <w:t xml:space="preserve"> subsequently sought and were granted review of the Commonwealth Court’s </w:t>
      </w:r>
      <w:proofErr w:type="spellStart"/>
      <w:r w:rsidRPr="006A685B">
        <w:rPr>
          <w:i/>
          <w:iCs/>
          <w:szCs w:val="24"/>
        </w:rPr>
        <w:t>Povacz</w:t>
      </w:r>
      <w:proofErr w:type="spellEnd"/>
      <w:r w:rsidRPr="006A685B">
        <w:rPr>
          <w:i/>
          <w:iCs/>
          <w:szCs w:val="24"/>
        </w:rPr>
        <w:t xml:space="preserve"> I</w:t>
      </w:r>
      <w:r w:rsidRPr="006A685B">
        <w:rPr>
          <w:szCs w:val="24"/>
        </w:rPr>
        <w:t xml:space="preserve"> decision by the Supreme Court of Pennsylvania.</w:t>
      </w:r>
    </w:p>
    <w:p w14:paraId="7311224F" w14:textId="77777777" w:rsidR="00131940" w:rsidRPr="006A685B" w:rsidRDefault="00131940" w:rsidP="00131940">
      <w:pPr>
        <w:pStyle w:val="ListNumber"/>
        <w:numPr>
          <w:ilvl w:val="0"/>
          <w:numId w:val="0"/>
        </w:numPr>
        <w:spacing w:line="360" w:lineRule="auto"/>
        <w:ind w:firstLine="1440"/>
        <w:jc w:val="left"/>
        <w:rPr>
          <w:rFonts w:eastAsia="Calibri"/>
          <w:szCs w:val="24"/>
        </w:rPr>
      </w:pPr>
    </w:p>
    <w:p w14:paraId="735E2B81" w14:textId="77777777" w:rsidR="00131940" w:rsidRDefault="00131940" w:rsidP="00131940">
      <w:pPr>
        <w:pStyle w:val="ListNumber"/>
        <w:numPr>
          <w:ilvl w:val="0"/>
          <w:numId w:val="0"/>
        </w:numPr>
        <w:spacing w:line="360" w:lineRule="auto"/>
        <w:ind w:firstLine="1440"/>
        <w:jc w:val="left"/>
        <w:rPr>
          <w:szCs w:val="24"/>
        </w:rPr>
      </w:pPr>
      <w:r w:rsidRPr="006A685B">
        <w:rPr>
          <w:szCs w:val="24"/>
        </w:rPr>
        <w:t xml:space="preserve">Previously, the Commonwealth Court stayed the proceedings in several other unconsolidated appeals that raised the same, or similar, smart meter issues pending its disposition of </w:t>
      </w:r>
      <w:proofErr w:type="spellStart"/>
      <w:r w:rsidRPr="006A685B">
        <w:rPr>
          <w:i/>
          <w:iCs/>
          <w:szCs w:val="24"/>
        </w:rPr>
        <w:t>Povacz</w:t>
      </w:r>
      <w:proofErr w:type="spellEnd"/>
      <w:r w:rsidRPr="006A685B">
        <w:rPr>
          <w:i/>
          <w:iCs/>
          <w:szCs w:val="24"/>
        </w:rPr>
        <w:t xml:space="preserve"> I</w:t>
      </w:r>
      <w:r w:rsidRPr="006A685B">
        <w:rPr>
          <w:szCs w:val="24"/>
        </w:rPr>
        <w:t xml:space="preserve">.  Upon application by the Commission, the Commonwealth Court continued the stay of these appeals pending the Supreme Court’s disposition of </w:t>
      </w:r>
      <w:proofErr w:type="spellStart"/>
      <w:r w:rsidRPr="006A685B">
        <w:rPr>
          <w:i/>
          <w:iCs/>
          <w:szCs w:val="24"/>
        </w:rPr>
        <w:t>Povacz</w:t>
      </w:r>
      <w:proofErr w:type="spellEnd"/>
      <w:r w:rsidRPr="006A685B">
        <w:rPr>
          <w:i/>
          <w:iCs/>
          <w:szCs w:val="24"/>
        </w:rPr>
        <w:t xml:space="preserve"> II</w:t>
      </w:r>
      <w:r w:rsidRPr="006A685B">
        <w:rPr>
          <w:szCs w:val="24"/>
        </w:rPr>
        <w:t xml:space="preserve">.  </w:t>
      </w:r>
    </w:p>
    <w:p w14:paraId="7EB7E8F9" w14:textId="77777777" w:rsidR="00131940" w:rsidRPr="006A685B" w:rsidRDefault="00131940" w:rsidP="00131940">
      <w:pPr>
        <w:pStyle w:val="ListNumber"/>
        <w:numPr>
          <w:ilvl w:val="0"/>
          <w:numId w:val="0"/>
        </w:numPr>
        <w:spacing w:line="360" w:lineRule="auto"/>
        <w:ind w:firstLine="1440"/>
        <w:jc w:val="left"/>
        <w:rPr>
          <w:szCs w:val="24"/>
        </w:rPr>
      </w:pPr>
    </w:p>
    <w:p w14:paraId="7071950F" w14:textId="77777777" w:rsidR="00131940" w:rsidRPr="006A685B" w:rsidRDefault="00131940" w:rsidP="00131940">
      <w:pPr>
        <w:pStyle w:val="ListNumber"/>
        <w:numPr>
          <w:ilvl w:val="0"/>
          <w:numId w:val="0"/>
        </w:numPr>
        <w:spacing w:line="360" w:lineRule="auto"/>
        <w:ind w:firstLine="1440"/>
        <w:jc w:val="left"/>
        <w:rPr>
          <w:szCs w:val="24"/>
        </w:rPr>
      </w:pPr>
      <w:r w:rsidRPr="006A685B">
        <w:rPr>
          <w:szCs w:val="24"/>
        </w:rPr>
        <w:t xml:space="preserve">On August 16, 2022, the Supreme Court issued an Opinion and Order, </w:t>
      </w:r>
      <w:proofErr w:type="spellStart"/>
      <w:r w:rsidRPr="006A685B">
        <w:rPr>
          <w:i/>
          <w:iCs/>
          <w:szCs w:val="24"/>
        </w:rPr>
        <w:t>Povacz</w:t>
      </w:r>
      <w:proofErr w:type="spellEnd"/>
      <w:r w:rsidRPr="006A685B">
        <w:rPr>
          <w:i/>
          <w:iCs/>
          <w:szCs w:val="24"/>
        </w:rPr>
        <w:t>, et al. v. Pa. Public Utility Commission</w:t>
      </w:r>
      <w:r w:rsidRPr="006A685B">
        <w:rPr>
          <w:szCs w:val="24"/>
        </w:rPr>
        <w:t>, 280 A.3d 975 (Pa. 2022) (</w:t>
      </w:r>
      <w:proofErr w:type="spellStart"/>
      <w:r w:rsidRPr="006A685B">
        <w:rPr>
          <w:i/>
          <w:iCs/>
          <w:szCs w:val="24"/>
        </w:rPr>
        <w:t>Povacz</w:t>
      </w:r>
      <w:proofErr w:type="spellEnd"/>
      <w:r w:rsidRPr="006A685B">
        <w:rPr>
          <w:i/>
          <w:iCs/>
          <w:szCs w:val="24"/>
        </w:rPr>
        <w:t xml:space="preserve"> II</w:t>
      </w:r>
      <w:r w:rsidRPr="006A685B">
        <w:rPr>
          <w:szCs w:val="24"/>
        </w:rPr>
        <w:t xml:space="preserve">).  Since the Supreme Court’s issuance of its </w:t>
      </w:r>
      <w:proofErr w:type="spellStart"/>
      <w:r w:rsidRPr="006A685B">
        <w:rPr>
          <w:i/>
          <w:iCs/>
          <w:szCs w:val="24"/>
        </w:rPr>
        <w:t>Povacz</w:t>
      </w:r>
      <w:proofErr w:type="spellEnd"/>
      <w:r w:rsidRPr="006A685B">
        <w:rPr>
          <w:i/>
          <w:iCs/>
          <w:szCs w:val="24"/>
        </w:rPr>
        <w:t xml:space="preserve"> II</w:t>
      </w:r>
      <w:r w:rsidRPr="006A685B">
        <w:rPr>
          <w:szCs w:val="24"/>
        </w:rPr>
        <w:t xml:space="preserve"> decision, the Commonwealth Court has lifted the stays on the remaining unconsolidated smart meter appeals and directed the parties to submit briefs, supplemental briefs, and other appropriate filings as warranted.  The Commonwealth Court has ultimately affirmed the Commission in several unpublished and published opinions.</w:t>
      </w:r>
      <w:r w:rsidRPr="006A685B">
        <w:rPr>
          <w:rStyle w:val="FootnoteReference"/>
          <w:szCs w:val="24"/>
        </w:rPr>
        <w:footnoteReference w:id="5"/>
      </w:r>
    </w:p>
    <w:p w14:paraId="50706359" w14:textId="77777777" w:rsidR="00131940" w:rsidRPr="006A685B" w:rsidRDefault="00131940" w:rsidP="00131940">
      <w:pPr>
        <w:pStyle w:val="ListNumber"/>
        <w:numPr>
          <w:ilvl w:val="0"/>
          <w:numId w:val="0"/>
        </w:numPr>
        <w:spacing w:line="360" w:lineRule="auto"/>
        <w:ind w:firstLine="1440"/>
        <w:jc w:val="left"/>
        <w:rPr>
          <w:rFonts w:eastAsia="Calibri"/>
          <w:szCs w:val="24"/>
        </w:rPr>
      </w:pPr>
    </w:p>
    <w:p w14:paraId="02A033C3" w14:textId="77777777" w:rsidR="00131940" w:rsidRPr="006A685B" w:rsidRDefault="00131940" w:rsidP="00131940">
      <w:pPr>
        <w:pStyle w:val="ListNumber"/>
        <w:numPr>
          <w:ilvl w:val="0"/>
          <w:numId w:val="0"/>
        </w:numPr>
        <w:spacing w:line="360" w:lineRule="auto"/>
        <w:ind w:firstLine="1440"/>
        <w:jc w:val="left"/>
        <w:rPr>
          <w:i/>
          <w:iCs/>
          <w:szCs w:val="24"/>
        </w:rPr>
      </w:pPr>
      <w:r w:rsidRPr="006A685B">
        <w:rPr>
          <w:szCs w:val="24"/>
        </w:rPr>
        <w:lastRenderedPageBreak/>
        <w:t xml:space="preserve">In its Opinion in </w:t>
      </w:r>
      <w:proofErr w:type="spellStart"/>
      <w:r w:rsidRPr="006A685B">
        <w:rPr>
          <w:i/>
          <w:iCs/>
          <w:szCs w:val="24"/>
        </w:rPr>
        <w:t>Povacz</w:t>
      </w:r>
      <w:proofErr w:type="spellEnd"/>
      <w:r w:rsidRPr="006A685B">
        <w:rPr>
          <w:i/>
          <w:iCs/>
          <w:szCs w:val="24"/>
        </w:rPr>
        <w:t xml:space="preserve"> II</w:t>
      </w:r>
      <w:r w:rsidRPr="006A685B">
        <w:rPr>
          <w:szCs w:val="24"/>
        </w:rPr>
        <w:t xml:space="preserve">, the Supreme Court affirmed the Commission’s determinations in all respects.  The Supreme Court reversed the Commonwealth Court’s determination that Act 129 does not mandate smart meter installation and that Court’s remand to the Commission for consideration as to whether the installation of a smart meter was unreasonable service under Section 1501 of the Code, 66 Pa.C.S. § 1501.  The Supreme Court did, however, affirm the Commonwealth Court’s conclusion that the “Customers failed to meet their burden of proving, by a preponderance of the evidence, a conclusive causal connection between [radio frequency] emissions from smart meters and adverse human health effects.  </w:t>
      </w:r>
      <w:r w:rsidRPr="006A685B">
        <w:rPr>
          <w:i/>
          <w:iCs/>
          <w:szCs w:val="24"/>
        </w:rPr>
        <w:t xml:space="preserve">Id. </w:t>
      </w:r>
      <w:r w:rsidRPr="006A685B">
        <w:rPr>
          <w:szCs w:val="24"/>
        </w:rPr>
        <w:t xml:space="preserve">at 1014.  The Supreme Court concluded that Act 129 mandates smart meter deployment and requires the system-wide installation of smart meter technology by EDCs. </w:t>
      </w:r>
      <w:r>
        <w:rPr>
          <w:szCs w:val="24"/>
        </w:rPr>
        <w:t xml:space="preserve"> </w:t>
      </w:r>
      <w:r w:rsidRPr="006A685B">
        <w:rPr>
          <w:i/>
          <w:iCs/>
          <w:szCs w:val="24"/>
        </w:rPr>
        <w:t xml:space="preserve">Id. </w:t>
      </w:r>
      <w:r w:rsidRPr="006A685B">
        <w:rPr>
          <w:szCs w:val="24"/>
        </w:rPr>
        <w:t xml:space="preserve">at 992.  The Supreme Court found that Section 2807(f)(1), when read in conjunction with Section 2807(f)(2), provides instructions for furnishing smart meters to all customers.  In short, the Supreme Court found that under Act 129, customers may choose what to do with smart meter technology but have no right to refuse smart meter installation.  </w:t>
      </w:r>
      <w:r w:rsidRPr="006A685B">
        <w:rPr>
          <w:i/>
          <w:iCs/>
          <w:szCs w:val="24"/>
        </w:rPr>
        <w:t xml:space="preserve">Id. </w:t>
      </w:r>
      <w:r w:rsidRPr="006A685B">
        <w:rPr>
          <w:szCs w:val="24"/>
        </w:rPr>
        <w:t xml:space="preserve">at 997.  Accordingly, the Supreme Court reversed the Commonwealth Court, and affirmed the Commission’s interpretation in </w:t>
      </w:r>
      <w:r w:rsidRPr="006A685B">
        <w:rPr>
          <w:i/>
          <w:iCs/>
          <w:szCs w:val="24"/>
        </w:rPr>
        <w:t xml:space="preserve">Maria </w:t>
      </w:r>
      <w:proofErr w:type="spellStart"/>
      <w:r w:rsidRPr="006A685B">
        <w:rPr>
          <w:i/>
          <w:iCs/>
          <w:szCs w:val="24"/>
        </w:rPr>
        <w:t>Povacz</w:t>
      </w:r>
      <w:proofErr w:type="spellEnd"/>
      <w:r w:rsidRPr="006A685B">
        <w:rPr>
          <w:szCs w:val="24"/>
        </w:rPr>
        <w:t xml:space="preserve">, </w:t>
      </w:r>
      <w:r w:rsidRPr="006A685B">
        <w:rPr>
          <w:i/>
          <w:iCs/>
          <w:szCs w:val="24"/>
        </w:rPr>
        <w:t>Laura Sunstein Murphy</w:t>
      </w:r>
      <w:r w:rsidRPr="006A685B">
        <w:rPr>
          <w:szCs w:val="24"/>
        </w:rPr>
        <w:t xml:space="preserve">, and </w:t>
      </w:r>
      <w:r w:rsidRPr="006A685B">
        <w:rPr>
          <w:i/>
          <w:iCs/>
          <w:szCs w:val="24"/>
        </w:rPr>
        <w:t>Cynthia Randall</w:t>
      </w:r>
      <w:r w:rsidRPr="006A685B">
        <w:rPr>
          <w:szCs w:val="24"/>
        </w:rPr>
        <w:t xml:space="preserve"> that Act 129 mandates universal smart meter installation.  </w:t>
      </w:r>
      <w:r w:rsidRPr="006A685B">
        <w:rPr>
          <w:i/>
          <w:iCs/>
          <w:szCs w:val="24"/>
        </w:rPr>
        <w:t>Id.</w:t>
      </w:r>
    </w:p>
    <w:p w14:paraId="56EE7EEE" w14:textId="77777777" w:rsidR="00131940" w:rsidRPr="006A685B" w:rsidRDefault="00131940" w:rsidP="00131940">
      <w:pPr>
        <w:pStyle w:val="ListNumber"/>
        <w:numPr>
          <w:ilvl w:val="0"/>
          <w:numId w:val="0"/>
        </w:numPr>
        <w:spacing w:line="360" w:lineRule="auto"/>
        <w:ind w:firstLine="1440"/>
        <w:jc w:val="left"/>
        <w:rPr>
          <w:i/>
          <w:iCs/>
          <w:szCs w:val="24"/>
        </w:rPr>
      </w:pPr>
    </w:p>
    <w:p w14:paraId="1688480F" w14:textId="77777777" w:rsidR="00131940" w:rsidRPr="006A685B" w:rsidRDefault="00131940" w:rsidP="00131940">
      <w:pPr>
        <w:pStyle w:val="ListNumber"/>
        <w:numPr>
          <w:ilvl w:val="0"/>
          <w:numId w:val="0"/>
        </w:numPr>
        <w:spacing w:line="360" w:lineRule="auto"/>
        <w:ind w:firstLine="1440"/>
        <w:jc w:val="left"/>
        <w:rPr>
          <w:szCs w:val="24"/>
        </w:rPr>
      </w:pPr>
      <w:r w:rsidRPr="006A685B">
        <w:rPr>
          <w:szCs w:val="24"/>
        </w:rPr>
        <w:t xml:space="preserve">The Supreme Court </w:t>
      </w:r>
      <w:r w:rsidRPr="00790EA0">
        <w:rPr>
          <w:szCs w:val="24"/>
        </w:rPr>
        <w:t xml:space="preserve">noted that while Act 129 does not provide customers with the right to opt-out of smart meter installation at their residence, they may file a complaint with the Commission raising a claim that installation of a smart meter violates Section 1501 of the Code, 66 Pa.C.S. § 1501.  The </w:t>
      </w:r>
      <w:r w:rsidRPr="006A685B">
        <w:rPr>
          <w:szCs w:val="24"/>
        </w:rPr>
        <w:t xml:space="preserve">Supreme Court reiterated that complainants seeking relief from the Commission must satisfy their burden of proof by a preponderance of the evidence.  The Supreme Court explained that inconclusive evidence – evidence that does not lead to a conclusion of a definite result one way or the other – does not meet even the minimal requirements of the preponderance of the evidence standard.  </w:t>
      </w:r>
      <w:r w:rsidRPr="006A685B">
        <w:rPr>
          <w:i/>
          <w:iCs/>
          <w:szCs w:val="24"/>
        </w:rPr>
        <w:t>Id.</w:t>
      </w:r>
      <w:r w:rsidRPr="006A685B">
        <w:rPr>
          <w:szCs w:val="24"/>
        </w:rPr>
        <w:t xml:space="preserve"> at 1005.  The Supreme Court opined that while a customer’s evidence does not need to prove their assertion beyond any doubt, evidence of a mere possibility that harm could result is insufficient to satisfy the preponderance of the evidence standard.  </w:t>
      </w:r>
      <w:r w:rsidRPr="006A685B">
        <w:rPr>
          <w:i/>
          <w:iCs/>
          <w:szCs w:val="24"/>
        </w:rPr>
        <w:t>Id.</w:t>
      </w:r>
      <w:r w:rsidRPr="006A685B">
        <w:rPr>
          <w:szCs w:val="24"/>
        </w:rPr>
        <w:t xml:space="preserve"> at 1008.</w:t>
      </w:r>
    </w:p>
    <w:p w14:paraId="05411888" w14:textId="77777777" w:rsidR="00131940" w:rsidRPr="006A685B" w:rsidRDefault="00131940" w:rsidP="00131940">
      <w:pPr>
        <w:pStyle w:val="ListNumber"/>
        <w:numPr>
          <w:ilvl w:val="0"/>
          <w:numId w:val="0"/>
        </w:numPr>
        <w:spacing w:line="360" w:lineRule="auto"/>
        <w:ind w:firstLine="1440"/>
        <w:jc w:val="left"/>
        <w:rPr>
          <w:i/>
          <w:iCs/>
          <w:szCs w:val="24"/>
        </w:rPr>
      </w:pPr>
    </w:p>
    <w:p w14:paraId="2D56CBE9" w14:textId="77777777" w:rsidR="00131940" w:rsidRPr="006A685B" w:rsidRDefault="00131940" w:rsidP="00131940">
      <w:pPr>
        <w:pStyle w:val="ListNumber"/>
        <w:numPr>
          <w:ilvl w:val="0"/>
          <w:numId w:val="0"/>
        </w:numPr>
        <w:spacing w:line="360" w:lineRule="auto"/>
        <w:ind w:firstLine="1440"/>
        <w:jc w:val="left"/>
        <w:rPr>
          <w:szCs w:val="24"/>
        </w:rPr>
      </w:pPr>
      <w:r w:rsidRPr="006A685B">
        <w:rPr>
          <w:szCs w:val="24"/>
        </w:rPr>
        <w:t>The Supreme Court noted that the burden of proof is two-fold for Section 1501 claims involving the safety of smart meters and RF emissions</w:t>
      </w:r>
      <w:r w:rsidRPr="00790EA0">
        <w:rPr>
          <w:szCs w:val="24"/>
        </w:rPr>
        <w:t xml:space="preserve">.  First, a customer must present </w:t>
      </w:r>
      <w:r w:rsidRPr="00790EA0">
        <w:rPr>
          <w:szCs w:val="24"/>
        </w:rPr>
        <w:lastRenderedPageBreak/>
        <w:t xml:space="preserve">expert opinion rendered to a reasonable degree of scientific certainty that radio frequency emissions from smart meters cause adverse health effects.  Next, a customer must present expert opinion rendered to a reasonable degree of medical certainty that RF emissions from the smart meters, either alone or cumulative to other sources of RF emissions, caused them harm.  The utility may then refute the customer’s evidence by providing scientific and/or medical expert testimony that, within a reasonable degree of certainty, the RF emissions from smart meters did not cause the alleged harm.  </w:t>
      </w:r>
      <w:r w:rsidRPr="00790EA0">
        <w:rPr>
          <w:i/>
          <w:iCs/>
          <w:szCs w:val="24"/>
        </w:rPr>
        <w:t>Id.</w:t>
      </w:r>
      <w:r w:rsidRPr="00790EA0">
        <w:rPr>
          <w:szCs w:val="24"/>
        </w:rPr>
        <w:t xml:space="preserve">  Once the parties</w:t>
      </w:r>
      <w:r w:rsidRPr="006A685B">
        <w:rPr>
          <w:szCs w:val="24"/>
        </w:rPr>
        <w:t xml:space="preserve"> have presented their evidence, the onus then falls on the fact finder to weigh the evidence and determine whether it is more likely than not that the smart meter caused the customer harm.  </w:t>
      </w:r>
      <w:r w:rsidRPr="006A685B">
        <w:rPr>
          <w:i/>
          <w:iCs/>
          <w:szCs w:val="24"/>
        </w:rPr>
        <w:t>Id.</w:t>
      </w:r>
      <w:r w:rsidRPr="006A685B">
        <w:rPr>
          <w:szCs w:val="24"/>
        </w:rPr>
        <w:t xml:space="preserve"> at 1006.  The Supreme Court concluded that neither fear nor inconclusive scientific research was sufficient to prove that smart meter technology constitutes unsafe service under Section 1501</w:t>
      </w:r>
      <w:r w:rsidRPr="006A685B">
        <w:rPr>
          <w:i/>
          <w:iCs/>
          <w:szCs w:val="24"/>
        </w:rPr>
        <w:t>.  Id.</w:t>
      </w:r>
      <w:r w:rsidRPr="006A685B">
        <w:rPr>
          <w:szCs w:val="24"/>
        </w:rPr>
        <w:t xml:space="preserve"> at 1005.  The Supreme Court held that if a customer establishes by a preponderance of the evidence, based on the totality of the circumstances, that smart meter service violates Section 1501, they are entitled to an accommodation to the extent allowed by Act 129 and a utility’s tariff.  However, given that Act 129 mandates smart meter deployment, the Supreme Court clarified that such accommodation may not rise to the level of an opt-out from smart meter installation.  </w:t>
      </w:r>
      <w:r w:rsidRPr="006A685B">
        <w:rPr>
          <w:i/>
          <w:iCs/>
          <w:szCs w:val="24"/>
        </w:rPr>
        <w:t>Id.</w:t>
      </w:r>
      <w:r w:rsidRPr="006A685B">
        <w:rPr>
          <w:szCs w:val="24"/>
        </w:rPr>
        <w:t xml:space="preserve"> at 1015.</w:t>
      </w:r>
    </w:p>
    <w:p w14:paraId="75D96D74" w14:textId="77777777" w:rsidR="00131940" w:rsidRPr="006A685B" w:rsidRDefault="00131940" w:rsidP="00131940">
      <w:pPr>
        <w:pStyle w:val="ListNumber"/>
        <w:numPr>
          <w:ilvl w:val="0"/>
          <w:numId w:val="0"/>
        </w:numPr>
        <w:spacing w:line="360" w:lineRule="auto"/>
        <w:ind w:firstLine="1440"/>
        <w:jc w:val="left"/>
        <w:rPr>
          <w:szCs w:val="24"/>
        </w:rPr>
      </w:pPr>
    </w:p>
    <w:p w14:paraId="3148E3BE" w14:textId="77777777" w:rsidR="00131940" w:rsidRPr="006206BB" w:rsidRDefault="00131940" w:rsidP="00131940">
      <w:pPr>
        <w:pStyle w:val="ListNumber"/>
        <w:numPr>
          <w:ilvl w:val="0"/>
          <w:numId w:val="0"/>
        </w:numPr>
        <w:spacing w:line="360" w:lineRule="auto"/>
        <w:ind w:firstLine="1440"/>
        <w:jc w:val="left"/>
        <w:rPr>
          <w:i/>
          <w:iCs/>
          <w:szCs w:val="24"/>
        </w:rPr>
      </w:pPr>
      <w:r w:rsidRPr="006A685B">
        <w:rPr>
          <w:szCs w:val="24"/>
        </w:rPr>
        <w:t xml:space="preserve">Given the Supreme Court’s decision in </w:t>
      </w:r>
      <w:proofErr w:type="spellStart"/>
      <w:r w:rsidRPr="006A685B">
        <w:rPr>
          <w:i/>
          <w:iCs/>
          <w:szCs w:val="24"/>
        </w:rPr>
        <w:t>Povacz</w:t>
      </w:r>
      <w:proofErr w:type="spellEnd"/>
      <w:r w:rsidRPr="006A685B">
        <w:rPr>
          <w:i/>
          <w:iCs/>
          <w:szCs w:val="24"/>
        </w:rPr>
        <w:t xml:space="preserve"> II</w:t>
      </w:r>
      <w:r w:rsidRPr="006A685B">
        <w:rPr>
          <w:szCs w:val="24"/>
        </w:rPr>
        <w:t xml:space="preserve">, the Commission lifted the stay implemented by the </w:t>
      </w:r>
      <w:r w:rsidRPr="006A685B">
        <w:rPr>
          <w:i/>
          <w:iCs/>
          <w:szCs w:val="24"/>
        </w:rPr>
        <w:t>November 4, 2020, Stay Order</w:t>
      </w:r>
      <w:r w:rsidRPr="006A685B">
        <w:rPr>
          <w:szCs w:val="24"/>
        </w:rPr>
        <w:t xml:space="preserve"> on November 9, 2023.  The Commission entered an Order at Docket No. M-2009-2092655, explaining that cases pending before the Office of Administrative Law Judge, such as the instant case, would proceed as directed by the assigned presiding officer.</w:t>
      </w:r>
    </w:p>
    <w:p w14:paraId="5455B961" w14:textId="3E858319" w:rsidR="00131940" w:rsidRPr="006A685B" w:rsidRDefault="00131940" w:rsidP="00131940">
      <w:pPr>
        <w:pStyle w:val="ListNumber"/>
        <w:numPr>
          <w:ilvl w:val="0"/>
          <w:numId w:val="0"/>
        </w:numPr>
        <w:spacing w:line="360" w:lineRule="auto"/>
        <w:jc w:val="left"/>
        <w:rPr>
          <w:rFonts w:eastAsia="Calibri"/>
          <w:szCs w:val="24"/>
        </w:rPr>
      </w:pPr>
      <w:r w:rsidRPr="006A685B">
        <w:rPr>
          <w:rFonts w:eastAsia="Calibri"/>
          <w:szCs w:val="24"/>
        </w:rPr>
        <w:tab/>
      </w:r>
      <w:r w:rsidRPr="006A685B">
        <w:rPr>
          <w:rFonts w:eastAsia="Calibri"/>
          <w:szCs w:val="24"/>
        </w:rPr>
        <w:tab/>
        <w:t xml:space="preserve"> </w:t>
      </w:r>
    </w:p>
    <w:p w14:paraId="44653A8D" w14:textId="734EDCB1" w:rsidR="00131940" w:rsidRDefault="00131940" w:rsidP="00297656">
      <w:pPr>
        <w:pStyle w:val="ParaTab1"/>
        <w:spacing w:line="360" w:lineRule="auto"/>
        <w:rPr>
          <w:rFonts w:ascii="Times New Roman" w:hAnsi="Times New Roman"/>
        </w:rPr>
      </w:pPr>
      <w:r w:rsidRPr="00E978F2">
        <w:rPr>
          <w:rFonts w:ascii="Times New Roman" w:hAnsi="Times New Roman"/>
        </w:rPr>
        <w:t>On November 21, 2022, the Commission issued a Judge Change Notice, assigning this matter to me.</w:t>
      </w:r>
      <w:r w:rsidRPr="00E978F2">
        <w:rPr>
          <w:rStyle w:val="FootnoteReference"/>
          <w:rFonts w:ascii="Times New Roman" w:hAnsi="Times New Roman"/>
        </w:rPr>
        <w:footnoteReference w:id="6"/>
      </w:r>
      <w:r>
        <w:rPr>
          <w:rFonts w:ascii="Times New Roman" w:hAnsi="Times New Roman"/>
        </w:rPr>
        <w:t xml:space="preserve">  </w:t>
      </w:r>
    </w:p>
    <w:p w14:paraId="5653229F" w14:textId="77777777" w:rsidR="00290C88" w:rsidRDefault="00290C88" w:rsidP="00131940">
      <w:pPr>
        <w:pStyle w:val="ParaTab1"/>
        <w:tabs>
          <w:tab w:val="left" w:pos="2070"/>
        </w:tabs>
        <w:spacing w:line="360" w:lineRule="auto"/>
        <w:rPr>
          <w:rFonts w:ascii="Times New Roman" w:hAnsi="Times New Roman"/>
        </w:rPr>
      </w:pPr>
    </w:p>
    <w:p w14:paraId="6EE34C59" w14:textId="719B711A" w:rsidR="00290C88" w:rsidRDefault="00290C88" w:rsidP="00297656">
      <w:pPr>
        <w:pStyle w:val="ParaTab1"/>
        <w:spacing w:line="360" w:lineRule="auto"/>
        <w:rPr>
          <w:rFonts w:ascii="Times New Roman" w:hAnsi="Times New Roman"/>
        </w:rPr>
      </w:pPr>
      <w:r>
        <w:rPr>
          <w:rFonts w:ascii="Times New Roman" w:hAnsi="Times New Roman"/>
        </w:rPr>
        <w:t xml:space="preserve">On January 5, 2024, I issued an Interim Order directing the parties to file any dispositive motion by January 24, 2024, file responses to any motions by February 7, 2024, and submit a status report by February 7, 2024.  </w:t>
      </w:r>
    </w:p>
    <w:p w14:paraId="3B0A0397" w14:textId="77777777" w:rsidR="00290C88" w:rsidRDefault="00290C88" w:rsidP="00131940">
      <w:pPr>
        <w:pStyle w:val="ParaTab1"/>
        <w:tabs>
          <w:tab w:val="left" w:pos="2070"/>
        </w:tabs>
        <w:spacing w:line="360" w:lineRule="auto"/>
        <w:rPr>
          <w:rFonts w:ascii="Times New Roman" w:hAnsi="Times New Roman"/>
        </w:rPr>
      </w:pPr>
    </w:p>
    <w:p w14:paraId="37540A2C" w14:textId="27AB4C50" w:rsidR="00290C88" w:rsidRDefault="00290C88" w:rsidP="00297656">
      <w:pPr>
        <w:pStyle w:val="ParaTab1"/>
        <w:spacing w:line="360" w:lineRule="auto"/>
        <w:rPr>
          <w:rFonts w:ascii="Times New Roman" w:hAnsi="Times New Roman"/>
        </w:rPr>
      </w:pPr>
      <w:r>
        <w:rPr>
          <w:rFonts w:ascii="Times New Roman" w:hAnsi="Times New Roman"/>
        </w:rPr>
        <w:lastRenderedPageBreak/>
        <w:t xml:space="preserve">On January 24, 2024, Respondent filed a Motion for Summary Judgement, </w:t>
      </w:r>
      <w:r w:rsidR="009B4416">
        <w:rPr>
          <w:rFonts w:ascii="Times New Roman" w:hAnsi="Times New Roman"/>
        </w:rPr>
        <w:t xml:space="preserve">arguing, </w:t>
      </w:r>
      <w:r w:rsidR="009B4416">
        <w:rPr>
          <w:rFonts w:ascii="Times New Roman" w:hAnsi="Times New Roman"/>
          <w:i/>
          <w:iCs/>
        </w:rPr>
        <w:t>inter alia</w:t>
      </w:r>
      <w:r w:rsidR="009B4416">
        <w:rPr>
          <w:rFonts w:ascii="Times New Roman" w:hAnsi="Times New Roman"/>
        </w:rPr>
        <w:t>,</w:t>
      </w:r>
      <w:r>
        <w:rPr>
          <w:rFonts w:ascii="Times New Roman" w:hAnsi="Times New Roman"/>
        </w:rPr>
        <w:t xml:space="preserve"> that Complainant had failed to </w:t>
      </w:r>
      <w:r w:rsidR="009B4416">
        <w:rPr>
          <w:rFonts w:ascii="Times New Roman" w:hAnsi="Times New Roman"/>
        </w:rPr>
        <w:t xml:space="preserve">appropriately identify expert witnesses or demonstrate that she would be able to make a </w:t>
      </w:r>
      <w:r w:rsidR="009B4416">
        <w:rPr>
          <w:rFonts w:ascii="Times New Roman" w:hAnsi="Times New Roman"/>
          <w:i/>
          <w:iCs/>
        </w:rPr>
        <w:t xml:space="preserve">prima facie </w:t>
      </w:r>
      <w:r w:rsidR="009B4416">
        <w:rPr>
          <w:rFonts w:ascii="Times New Roman" w:hAnsi="Times New Roman"/>
        </w:rPr>
        <w:t xml:space="preserve">case to carry her burden of proof in an evidentiary hearing.    </w:t>
      </w:r>
    </w:p>
    <w:p w14:paraId="78459CC5" w14:textId="77777777" w:rsidR="009B4416" w:rsidRDefault="009B4416" w:rsidP="00131940">
      <w:pPr>
        <w:pStyle w:val="ParaTab1"/>
        <w:tabs>
          <w:tab w:val="left" w:pos="2070"/>
        </w:tabs>
        <w:spacing w:line="360" w:lineRule="auto"/>
        <w:rPr>
          <w:rFonts w:ascii="Times New Roman" w:hAnsi="Times New Roman"/>
        </w:rPr>
      </w:pPr>
    </w:p>
    <w:p w14:paraId="7EC114A9" w14:textId="60BC0226" w:rsidR="009B4416" w:rsidRDefault="009B4416" w:rsidP="00131940">
      <w:pPr>
        <w:pStyle w:val="ParaTab1"/>
        <w:tabs>
          <w:tab w:val="left" w:pos="2070"/>
        </w:tabs>
        <w:spacing w:line="360" w:lineRule="auto"/>
        <w:rPr>
          <w:rFonts w:ascii="Times New Roman" w:hAnsi="Times New Roman"/>
        </w:rPr>
      </w:pPr>
      <w:r>
        <w:rPr>
          <w:rFonts w:ascii="Times New Roman" w:hAnsi="Times New Roman"/>
        </w:rPr>
        <w:t xml:space="preserve">On February 7, 2024, Respondent filed a status report </w:t>
      </w:r>
      <w:r w:rsidR="0071355B">
        <w:rPr>
          <w:rFonts w:ascii="Times New Roman" w:hAnsi="Times New Roman"/>
        </w:rPr>
        <w:t xml:space="preserve">advising, </w:t>
      </w:r>
      <w:r w:rsidR="0071355B">
        <w:rPr>
          <w:rFonts w:ascii="Times New Roman" w:hAnsi="Times New Roman"/>
          <w:i/>
          <w:iCs/>
        </w:rPr>
        <w:t>inter alia</w:t>
      </w:r>
      <w:r w:rsidR="0071355B">
        <w:rPr>
          <w:rFonts w:ascii="Times New Roman" w:hAnsi="Times New Roman"/>
        </w:rPr>
        <w:t>,</w:t>
      </w:r>
      <w:r>
        <w:rPr>
          <w:rFonts w:ascii="Times New Roman" w:hAnsi="Times New Roman"/>
        </w:rPr>
        <w:t xml:space="preserve"> that a Motion for Admission </w:t>
      </w:r>
      <w:r w:rsidRPr="009B4416">
        <w:rPr>
          <w:rFonts w:ascii="Times New Roman" w:hAnsi="Times New Roman"/>
          <w:i/>
          <w:iCs/>
        </w:rPr>
        <w:t>Pro Hac Vice</w:t>
      </w:r>
      <w:r>
        <w:rPr>
          <w:rFonts w:ascii="Times New Roman" w:hAnsi="Times New Roman"/>
        </w:rPr>
        <w:t xml:space="preserve"> filed by Edward B. Myers, Esq. was still pending</w:t>
      </w:r>
      <w:r w:rsidR="0071355B">
        <w:rPr>
          <w:rFonts w:ascii="Times New Roman" w:hAnsi="Times New Roman"/>
        </w:rPr>
        <w:t xml:space="preserve"> and the dates that the Company was available for an evidentiary hearing, which included April 24, 2024.  </w:t>
      </w:r>
    </w:p>
    <w:p w14:paraId="225CC95D" w14:textId="77777777" w:rsidR="0071355B" w:rsidRDefault="0071355B" w:rsidP="00131940">
      <w:pPr>
        <w:pStyle w:val="ParaTab1"/>
        <w:tabs>
          <w:tab w:val="left" w:pos="2070"/>
        </w:tabs>
        <w:spacing w:line="360" w:lineRule="auto"/>
        <w:rPr>
          <w:rFonts w:ascii="Times New Roman" w:hAnsi="Times New Roman"/>
        </w:rPr>
      </w:pPr>
    </w:p>
    <w:p w14:paraId="5563CC1E" w14:textId="234D1F71" w:rsidR="0071355B" w:rsidRDefault="0071355B" w:rsidP="00297656">
      <w:pPr>
        <w:pStyle w:val="ParaTab1"/>
        <w:spacing w:line="360" w:lineRule="auto"/>
        <w:rPr>
          <w:rFonts w:ascii="Times New Roman" w:hAnsi="Times New Roman"/>
        </w:rPr>
      </w:pPr>
      <w:r>
        <w:rPr>
          <w:rFonts w:ascii="Times New Roman" w:hAnsi="Times New Roman"/>
        </w:rPr>
        <w:t xml:space="preserve">On February 12, 2024, Complainant filed a response to the Company’s Motion for Summary Judgement, arguing that the certificate of service erroneously indicated she was served by electronically, when she was in fact served by first class mail.  Furthermore, Complainant argued the copy of the Motion served on her was date stamped on January 25, 2024, one day past the deadline set in my January 5, 2024, Interim Order.  As such, Complainant argued the Motion should be dismissed as being untimely filed.  Complainant did not respond substantively to the Motion to Dismiss.  Complainant did not address her availability for an evidentiary hearing.  </w:t>
      </w:r>
    </w:p>
    <w:p w14:paraId="5A83AFB9" w14:textId="77777777" w:rsidR="0071355B" w:rsidRDefault="0071355B" w:rsidP="00131940">
      <w:pPr>
        <w:pStyle w:val="ParaTab1"/>
        <w:tabs>
          <w:tab w:val="left" w:pos="2070"/>
        </w:tabs>
        <w:spacing w:line="360" w:lineRule="auto"/>
        <w:rPr>
          <w:rFonts w:ascii="Times New Roman" w:hAnsi="Times New Roman"/>
        </w:rPr>
      </w:pPr>
    </w:p>
    <w:p w14:paraId="1872CD4B" w14:textId="50BC4DC8" w:rsidR="00297656" w:rsidRPr="00297656" w:rsidRDefault="00297656" w:rsidP="00297656">
      <w:pPr>
        <w:pStyle w:val="ParaTab1"/>
        <w:spacing w:line="360" w:lineRule="auto"/>
        <w:ind w:firstLine="0"/>
        <w:rPr>
          <w:color w:val="333333"/>
          <w:u w:val="single"/>
          <w:shd w:val="clear" w:color="auto" w:fill="FFFFFF"/>
        </w:rPr>
      </w:pPr>
      <w:r w:rsidRPr="00297656">
        <w:rPr>
          <w:color w:val="333333"/>
          <w:u w:val="single"/>
          <w:shd w:val="clear" w:color="auto" w:fill="FFFFFF"/>
        </w:rPr>
        <w:t>Discussion</w:t>
      </w:r>
    </w:p>
    <w:p w14:paraId="669AB404" w14:textId="77777777" w:rsidR="00297656" w:rsidRDefault="00297656" w:rsidP="0071355B">
      <w:pPr>
        <w:pStyle w:val="ParaTab1"/>
        <w:spacing w:line="360" w:lineRule="auto"/>
        <w:rPr>
          <w:color w:val="333333"/>
          <w:shd w:val="clear" w:color="auto" w:fill="FFFFFF"/>
        </w:rPr>
      </w:pPr>
    </w:p>
    <w:p w14:paraId="3220E693" w14:textId="04471D54" w:rsidR="00297656" w:rsidRPr="003E07F0" w:rsidRDefault="00297656" w:rsidP="0071355B">
      <w:pPr>
        <w:pStyle w:val="ParaTab1"/>
        <w:spacing w:line="360" w:lineRule="auto"/>
        <w:rPr>
          <w:color w:val="333333"/>
          <w:shd w:val="clear" w:color="auto" w:fill="FFFFFF"/>
        </w:rPr>
      </w:pPr>
      <w:r>
        <w:rPr>
          <w:color w:val="333333"/>
          <w:shd w:val="clear" w:color="auto" w:fill="FFFFFF"/>
        </w:rPr>
        <w:t xml:space="preserve">As a preliminary matter, </w:t>
      </w:r>
      <w:r w:rsidR="003E07F0">
        <w:rPr>
          <w:color w:val="333333"/>
          <w:shd w:val="clear" w:color="auto" w:fill="FFFFFF"/>
        </w:rPr>
        <w:t xml:space="preserve">with regard to </w:t>
      </w:r>
      <w:r>
        <w:rPr>
          <w:color w:val="333333"/>
          <w:shd w:val="clear" w:color="auto" w:fill="FFFFFF"/>
        </w:rPr>
        <w:t xml:space="preserve">the Motion for </w:t>
      </w:r>
      <w:r>
        <w:rPr>
          <w:i/>
          <w:iCs/>
          <w:color w:val="333333"/>
          <w:shd w:val="clear" w:color="auto" w:fill="FFFFFF"/>
        </w:rPr>
        <w:t xml:space="preserve">Pro Hac Vice </w:t>
      </w:r>
      <w:r w:rsidR="003E07F0">
        <w:rPr>
          <w:color w:val="333333"/>
          <w:shd w:val="clear" w:color="auto" w:fill="FFFFFF"/>
        </w:rPr>
        <w:t xml:space="preserve">filed by </w:t>
      </w:r>
      <w:r w:rsidR="003E07F0">
        <w:rPr>
          <w:rFonts w:ascii="Times New Roman" w:hAnsi="Times New Roman"/>
        </w:rPr>
        <w:t xml:space="preserve">Edward B. Myers, Esq., I note that </w:t>
      </w:r>
      <w:r w:rsidR="00974332">
        <w:rPr>
          <w:rFonts w:ascii="Times New Roman" w:hAnsi="Times New Roman"/>
        </w:rPr>
        <w:t>the Company did not file an objection.  Therefore, it is granted</w:t>
      </w:r>
      <w:r w:rsidR="00974332" w:rsidRPr="002F048D">
        <w:rPr>
          <w:rFonts w:ascii="Times New Roman" w:hAnsi="Times New Roman"/>
        </w:rPr>
        <w:t>.  Mr. Myers shall be added to the Commission’s records as counsel for Complainant and</w:t>
      </w:r>
      <w:r w:rsidR="00974332">
        <w:rPr>
          <w:rFonts w:ascii="Times New Roman" w:hAnsi="Times New Roman"/>
        </w:rPr>
        <w:t xml:space="preserve"> shall be added to the service list in this matter.  </w:t>
      </w:r>
    </w:p>
    <w:p w14:paraId="62E199AB" w14:textId="77777777" w:rsidR="00297656" w:rsidRDefault="00297656" w:rsidP="0071355B">
      <w:pPr>
        <w:pStyle w:val="ParaTab1"/>
        <w:spacing w:line="360" w:lineRule="auto"/>
        <w:rPr>
          <w:color w:val="333333"/>
          <w:shd w:val="clear" w:color="auto" w:fill="FFFFFF"/>
        </w:rPr>
      </w:pPr>
    </w:p>
    <w:p w14:paraId="5CA7E454" w14:textId="16A764FA" w:rsidR="0071355B" w:rsidRDefault="003D75D7" w:rsidP="0071355B">
      <w:pPr>
        <w:pStyle w:val="ParaTab1"/>
        <w:spacing w:line="360" w:lineRule="auto"/>
        <w:rPr>
          <w:color w:val="333333"/>
          <w:shd w:val="clear" w:color="auto" w:fill="FFFFFF"/>
        </w:rPr>
      </w:pPr>
      <w:r>
        <w:rPr>
          <w:color w:val="333333"/>
          <w:shd w:val="clear" w:color="auto" w:fill="FFFFFF"/>
        </w:rPr>
        <w:t xml:space="preserve">Next, I will consider </w:t>
      </w:r>
      <w:r w:rsidR="00974332">
        <w:rPr>
          <w:color w:val="333333"/>
          <w:shd w:val="clear" w:color="auto" w:fill="FFFFFF"/>
        </w:rPr>
        <w:t xml:space="preserve">the Company’s Motion for Summary Judgment and Complainant’s argument that it should be dismissed due to </w:t>
      </w:r>
      <w:r>
        <w:rPr>
          <w:color w:val="333333"/>
          <w:shd w:val="clear" w:color="auto" w:fill="FFFFFF"/>
        </w:rPr>
        <w:t xml:space="preserve">the accompanying certificate of service being inaccurate and </w:t>
      </w:r>
      <w:r w:rsidR="00974332">
        <w:rPr>
          <w:color w:val="333333"/>
          <w:shd w:val="clear" w:color="auto" w:fill="FFFFFF"/>
        </w:rPr>
        <w:t>being untimely served on her</w:t>
      </w:r>
      <w:r>
        <w:rPr>
          <w:color w:val="333333"/>
          <w:shd w:val="clear" w:color="auto" w:fill="FFFFFF"/>
        </w:rPr>
        <w:t>.  The Commission’s rules provide, “</w:t>
      </w:r>
      <w:r w:rsidR="00297656">
        <w:rPr>
          <w:color w:val="333333"/>
          <w:shd w:val="clear" w:color="auto" w:fill="FFFFFF"/>
        </w:rPr>
        <w:t>The Commission or presiding officer at any stage of an action or proceeding may disregard an error or defect of procedure which does not affect the substantive rights of the parties.</w:t>
      </w:r>
      <w:r>
        <w:rPr>
          <w:color w:val="333333"/>
          <w:shd w:val="clear" w:color="auto" w:fill="FFFFFF"/>
        </w:rPr>
        <w:t>”</w:t>
      </w:r>
      <w:r>
        <w:rPr>
          <w:rStyle w:val="FootnoteReference"/>
          <w:color w:val="333333"/>
          <w:shd w:val="clear" w:color="auto" w:fill="FFFFFF"/>
        </w:rPr>
        <w:footnoteReference w:id="7"/>
      </w:r>
      <w:r>
        <w:rPr>
          <w:color w:val="333333"/>
          <w:shd w:val="clear" w:color="auto" w:fill="FFFFFF"/>
        </w:rPr>
        <w:t xml:space="preserve">  Complainant received the Motion, responded to the Motion, and </w:t>
      </w:r>
      <w:r w:rsidR="006C2FB9">
        <w:rPr>
          <w:color w:val="333333"/>
          <w:shd w:val="clear" w:color="auto" w:fill="FFFFFF"/>
        </w:rPr>
        <w:t xml:space="preserve">got her response in to the </w:t>
      </w:r>
      <w:r w:rsidR="006C2FB9">
        <w:rPr>
          <w:color w:val="333333"/>
          <w:shd w:val="clear" w:color="auto" w:fill="FFFFFF"/>
        </w:rPr>
        <w:lastRenderedPageBreak/>
        <w:t xml:space="preserve">Commission timely.  Assuming </w:t>
      </w:r>
      <w:r w:rsidR="00194F4E">
        <w:rPr>
          <w:color w:val="333333"/>
          <w:shd w:val="clear" w:color="auto" w:fill="FFFFFF"/>
        </w:rPr>
        <w:t xml:space="preserve">the certificate of service </w:t>
      </w:r>
      <w:r w:rsidR="00194F4E" w:rsidRPr="00194F4E">
        <w:rPr>
          <w:i/>
          <w:iCs/>
          <w:color w:val="333333"/>
          <w:shd w:val="clear" w:color="auto" w:fill="FFFFFF"/>
        </w:rPr>
        <w:t>was</w:t>
      </w:r>
      <w:r w:rsidR="00194F4E">
        <w:rPr>
          <w:color w:val="333333"/>
          <w:shd w:val="clear" w:color="auto" w:fill="FFFFFF"/>
        </w:rPr>
        <w:t xml:space="preserve"> in fact not accurate, and assuming Complainant’s copy </w:t>
      </w:r>
      <w:r w:rsidR="00194F4E" w:rsidRPr="00194F4E">
        <w:rPr>
          <w:i/>
          <w:iCs/>
          <w:color w:val="333333"/>
          <w:shd w:val="clear" w:color="auto" w:fill="FFFFFF"/>
        </w:rPr>
        <w:t>was</w:t>
      </w:r>
      <w:r w:rsidR="00194F4E">
        <w:rPr>
          <w:color w:val="333333"/>
          <w:shd w:val="clear" w:color="auto" w:fill="FFFFFF"/>
        </w:rPr>
        <w:t xml:space="preserve"> served one day late, I find it did not affect Complainant’s substantive rights.  Therefore, </w:t>
      </w:r>
      <w:r w:rsidR="00D155B5">
        <w:rPr>
          <w:color w:val="333333"/>
          <w:shd w:val="clear" w:color="auto" w:fill="FFFFFF"/>
        </w:rPr>
        <w:t xml:space="preserve">Complainant’s request that the Company’s Motion be dismissed is denied. </w:t>
      </w:r>
    </w:p>
    <w:p w14:paraId="6C30345A" w14:textId="77777777" w:rsidR="00D155B5" w:rsidRDefault="00D155B5" w:rsidP="0071355B">
      <w:pPr>
        <w:pStyle w:val="ParaTab1"/>
        <w:spacing w:line="360" w:lineRule="auto"/>
        <w:rPr>
          <w:color w:val="333333"/>
          <w:shd w:val="clear" w:color="auto" w:fill="FFFFFF"/>
        </w:rPr>
      </w:pPr>
    </w:p>
    <w:p w14:paraId="460865A9" w14:textId="5D3EF460" w:rsidR="00BD0591" w:rsidRDefault="00D155B5" w:rsidP="0071355B">
      <w:pPr>
        <w:pStyle w:val="ParaTab1"/>
        <w:spacing w:line="360" w:lineRule="auto"/>
        <w:rPr>
          <w:color w:val="333333"/>
          <w:shd w:val="clear" w:color="auto" w:fill="FFFFFF"/>
        </w:rPr>
      </w:pPr>
      <w:r>
        <w:rPr>
          <w:color w:val="333333"/>
          <w:shd w:val="clear" w:color="auto" w:fill="FFFFFF"/>
        </w:rPr>
        <w:t xml:space="preserve">Upon </w:t>
      </w:r>
      <w:r w:rsidR="00CD5CAC">
        <w:rPr>
          <w:color w:val="333333"/>
          <w:shd w:val="clear" w:color="auto" w:fill="FFFFFF"/>
        </w:rPr>
        <w:t xml:space="preserve">a substantial </w:t>
      </w:r>
      <w:r>
        <w:rPr>
          <w:color w:val="333333"/>
          <w:shd w:val="clear" w:color="auto" w:fill="FFFFFF"/>
        </w:rPr>
        <w:t>review of the Motion for Summary Judgment</w:t>
      </w:r>
      <w:r w:rsidR="00CD5CAC">
        <w:rPr>
          <w:color w:val="333333"/>
          <w:shd w:val="clear" w:color="auto" w:fill="FFFFFF"/>
        </w:rPr>
        <w:t xml:space="preserve">, I note that on November 1, 2019, Complainant filed a status report, attaching her witness information.  She identified one fact witness, one expert witness, and herself as providing both fact and expert testimony.  </w:t>
      </w:r>
      <w:r w:rsidR="00BD0591">
        <w:rPr>
          <w:color w:val="333333"/>
          <w:shd w:val="clear" w:color="auto" w:fill="FFFFFF"/>
        </w:rPr>
        <w:t xml:space="preserve">She noted that the expert witness she identified, Frederick Fiedler, would provide testimony regarding electrical safety issues.  She did not explain what expert testimony she would be providing or what her qualifications are to support her testifying as an expert.  </w:t>
      </w:r>
    </w:p>
    <w:p w14:paraId="3DBFC48C" w14:textId="77777777" w:rsidR="00BD0591" w:rsidRDefault="00BD0591" w:rsidP="0071355B">
      <w:pPr>
        <w:pStyle w:val="ParaTab1"/>
        <w:spacing w:line="360" w:lineRule="auto"/>
        <w:rPr>
          <w:color w:val="333333"/>
          <w:shd w:val="clear" w:color="auto" w:fill="FFFFFF"/>
        </w:rPr>
      </w:pPr>
    </w:p>
    <w:p w14:paraId="011D73EF" w14:textId="39EBF054" w:rsidR="00EF3389" w:rsidRDefault="00BD0591" w:rsidP="0071355B">
      <w:pPr>
        <w:pStyle w:val="ParaTab1"/>
        <w:spacing w:line="360" w:lineRule="auto"/>
        <w:rPr>
          <w:color w:val="333333"/>
          <w:shd w:val="clear" w:color="auto" w:fill="FFFFFF"/>
        </w:rPr>
      </w:pPr>
      <w:r>
        <w:rPr>
          <w:color w:val="333333"/>
          <w:shd w:val="clear" w:color="auto" w:fill="FFFFFF"/>
        </w:rPr>
        <w:t xml:space="preserve">Therefore, I will hold the Company’s Motion for Summary Judgment in abeyance pending the </w:t>
      </w:r>
      <w:proofErr w:type="spellStart"/>
      <w:r w:rsidRPr="00BD0591">
        <w:rPr>
          <w:i/>
          <w:iCs/>
          <w:color w:val="333333"/>
          <w:shd w:val="clear" w:color="auto" w:fill="FFFFFF"/>
        </w:rPr>
        <w:t>voire</w:t>
      </w:r>
      <w:proofErr w:type="spellEnd"/>
      <w:r w:rsidRPr="00BD0591">
        <w:rPr>
          <w:i/>
          <w:iCs/>
          <w:color w:val="333333"/>
          <w:shd w:val="clear" w:color="auto" w:fill="FFFFFF"/>
        </w:rPr>
        <w:t xml:space="preserve"> dire</w:t>
      </w:r>
      <w:r>
        <w:rPr>
          <w:color w:val="333333"/>
          <w:shd w:val="clear" w:color="auto" w:fill="FFFFFF"/>
        </w:rPr>
        <w:t xml:space="preserve"> of</w:t>
      </w:r>
      <w:r w:rsidR="006451C1">
        <w:rPr>
          <w:color w:val="333333"/>
          <w:shd w:val="clear" w:color="auto" w:fill="FFFFFF"/>
        </w:rPr>
        <w:t xml:space="preserve"> all of</w:t>
      </w:r>
      <w:r>
        <w:rPr>
          <w:color w:val="333333"/>
          <w:shd w:val="clear" w:color="auto" w:fill="FFFFFF"/>
        </w:rPr>
        <w:t xml:space="preserve"> Complainant’s </w:t>
      </w:r>
      <w:r w:rsidR="002F048D">
        <w:rPr>
          <w:color w:val="333333"/>
          <w:shd w:val="clear" w:color="auto" w:fill="FFFFFF"/>
        </w:rPr>
        <w:t>proposed</w:t>
      </w:r>
      <w:r>
        <w:rPr>
          <w:color w:val="333333"/>
          <w:shd w:val="clear" w:color="auto" w:fill="FFFFFF"/>
        </w:rPr>
        <w:t xml:space="preserve"> expert</w:t>
      </w:r>
      <w:r w:rsidR="006451C1">
        <w:rPr>
          <w:color w:val="333333"/>
          <w:shd w:val="clear" w:color="auto" w:fill="FFFFFF"/>
        </w:rPr>
        <w:t xml:space="preserve"> witnesses</w:t>
      </w:r>
      <w:r w:rsidR="002F048D">
        <w:rPr>
          <w:color w:val="333333"/>
          <w:shd w:val="clear" w:color="auto" w:fill="FFFFFF"/>
        </w:rPr>
        <w:t xml:space="preserve"> at a hearing</w:t>
      </w:r>
      <w:r w:rsidR="006451C1">
        <w:rPr>
          <w:color w:val="333333"/>
          <w:shd w:val="clear" w:color="auto" w:fill="FFFFFF"/>
        </w:rPr>
        <w:t>.</w:t>
      </w:r>
    </w:p>
    <w:p w14:paraId="18C9EC7F" w14:textId="77777777" w:rsidR="00EF3389" w:rsidRDefault="00EF3389" w:rsidP="0071355B">
      <w:pPr>
        <w:pStyle w:val="ParaTab1"/>
        <w:spacing w:line="360" w:lineRule="auto"/>
        <w:rPr>
          <w:color w:val="333333"/>
          <w:shd w:val="clear" w:color="auto" w:fill="FFFFFF"/>
        </w:rPr>
      </w:pPr>
    </w:p>
    <w:p w14:paraId="45909F52" w14:textId="0CDE7241" w:rsidR="00BD0591" w:rsidRDefault="00EF3389" w:rsidP="0071355B">
      <w:pPr>
        <w:pStyle w:val="ParaTab1"/>
        <w:spacing w:line="360" w:lineRule="auto"/>
        <w:rPr>
          <w:color w:val="333333"/>
          <w:shd w:val="clear" w:color="auto" w:fill="FFFFFF"/>
        </w:rPr>
      </w:pPr>
      <w:r>
        <w:rPr>
          <w:color w:val="333333"/>
          <w:shd w:val="clear" w:color="auto" w:fill="FFFFFF"/>
        </w:rPr>
        <w:t xml:space="preserve">Both Complainant and the Company must, </w:t>
      </w:r>
      <w:r w:rsidRPr="00EF3389">
        <w:rPr>
          <w:b/>
          <w:bCs/>
          <w:color w:val="333333"/>
          <w:shd w:val="clear" w:color="auto" w:fill="FFFFFF"/>
        </w:rPr>
        <w:t>by April 10, 2024</w:t>
      </w:r>
      <w:r>
        <w:rPr>
          <w:color w:val="333333"/>
          <w:shd w:val="clear" w:color="auto" w:fill="FFFFFF"/>
        </w:rPr>
        <w:t xml:space="preserve">, serve a curriculum vitae </w:t>
      </w:r>
      <w:r w:rsidRPr="006451C1">
        <w:rPr>
          <w:b/>
          <w:bCs/>
          <w:color w:val="333333"/>
          <w:shd w:val="clear" w:color="auto" w:fill="FFFFFF"/>
        </w:rPr>
        <w:t>and</w:t>
      </w:r>
      <w:r>
        <w:rPr>
          <w:color w:val="333333"/>
          <w:shd w:val="clear" w:color="auto" w:fill="FFFFFF"/>
        </w:rPr>
        <w:t xml:space="preserve"> either (a) a summary of expected testimony, or (b) a written expert report for each witness they expect to testify as an expert at an evidentiary hearing on the substantive claims made in the </w:t>
      </w:r>
      <w:r w:rsidR="002F048D">
        <w:rPr>
          <w:color w:val="333333"/>
          <w:shd w:val="clear" w:color="auto" w:fill="FFFFFF"/>
        </w:rPr>
        <w:t xml:space="preserve">Second </w:t>
      </w:r>
      <w:r>
        <w:rPr>
          <w:color w:val="333333"/>
          <w:shd w:val="clear" w:color="auto" w:fill="FFFFFF"/>
        </w:rPr>
        <w:t xml:space="preserve">Amended Complaint if one were to be held.  </w:t>
      </w:r>
    </w:p>
    <w:p w14:paraId="6D067263" w14:textId="77777777" w:rsidR="00780D46" w:rsidRDefault="00780D46" w:rsidP="0071355B">
      <w:pPr>
        <w:pStyle w:val="ParaTab1"/>
        <w:spacing w:line="360" w:lineRule="auto"/>
        <w:rPr>
          <w:color w:val="333333"/>
          <w:shd w:val="clear" w:color="auto" w:fill="FFFFFF"/>
        </w:rPr>
      </w:pPr>
    </w:p>
    <w:p w14:paraId="18256215" w14:textId="02A0A1D6" w:rsidR="0052610F" w:rsidRDefault="00780D46" w:rsidP="0071355B">
      <w:pPr>
        <w:pStyle w:val="ParaTab1"/>
        <w:spacing w:line="360" w:lineRule="auto"/>
        <w:rPr>
          <w:color w:val="333333"/>
          <w:shd w:val="clear" w:color="auto" w:fill="FFFFFF"/>
        </w:rPr>
      </w:pPr>
      <w:r>
        <w:rPr>
          <w:color w:val="333333"/>
          <w:shd w:val="clear" w:color="auto" w:fill="FFFFFF"/>
        </w:rPr>
        <w:t xml:space="preserve">We will convene for a </w:t>
      </w:r>
      <w:r w:rsidR="006451C1">
        <w:rPr>
          <w:color w:val="333333"/>
          <w:shd w:val="clear" w:color="auto" w:fill="FFFFFF"/>
        </w:rPr>
        <w:t>hearing</w:t>
      </w:r>
      <w:r>
        <w:rPr>
          <w:color w:val="333333"/>
          <w:shd w:val="clear" w:color="auto" w:fill="FFFFFF"/>
        </w:rPr>
        <w:t xml:space="preserve"> on </w:t>
      </w:r>
      <w:r w:rsidRPr="00EF3389">
        <w:rPr>
          <w:b/>
          <w:bCs/>
          <w:color w:val="333333"/>
          <w:shd w:val="clear" w:color="auto" w:fill="FFFFFF"/>
        </w:rPr>
        <w:t>April 24, 2024</w:t>
      </w:r>
      <w:r>
        <w:rPr>
          <w:color w:val="333333"/>
          <w:shd w:val="clear" w:color="auto" w:fill="FFFFFF"/>
        </w:rPr>
        <w:t xml:space="preserve">.  </w:t>
      </w:r>
      <w:r w:rsidRPr="00F75D1F">
        <w:rPr>
          <w:b/>
          <w:bCs/>
          <w:color w:val="333333"/>
          <w:shd w:val="clear" w:color="auto" w:fill="FFFFFF"/>
        </w:rPr>
        <w:t xml:space="preserve">The sole purpose of the proceeding on April 24, 2024, is </w:t>
      </w:r>
      <w:r w:rsidR="009759F4">
        <w:rPr>
          <w:b/>
          <w:bCs/>
          <w:color w:val="333333"/>
          <w:shd w:val="clear" w:color="auto" w:fill="FFFFFF"/>
        </w:rPr>
        <w:t>allow for the</w:t>
      </w:r>
      <w:r w:rsidRPr="00F75D1F">
        <w:rPr>
          <w:b/>
          <w:bCs/>
          <w:color w:val="333333"/>
          <w:shd w:val="clear" w:color="auto" w:fill="FFFFFF"/>
        </w:rPr>
        <w:t xml:space="preserve"> </w:t>
      </w:r>
      <w:proofErr w:type="spellStart"/>
      <w:r w:rsidRPr="00F75D1F">
        <w:rPr>
          <w:b/>
          <w:bCs/>
          <w:i/>
          <w:iCs/>
          <w:color w:val="333333"/>
          <w:shd w:val="clear" w:color="auto" w:fill="FFFFFF"/>
        </w:rPr>
        <w:t>voire</w:t>
      </w:r>
      <w:proofErr w:type="spellEnd"/>
      <w:r w:rsidRPr="00F75D1F">
        <w:rPr>
          <w:b/>
          <w:bCs/>
          <w:i/>
          <w:iCs/>
          <w:color w:val="333333"/>
          <w:shd w:val="clear" w:color="auto" w:fill="FFFFFF"/>
        </w:rPr>
        <w:t xml:space="preserve"> dire</w:t>
      </w:r>
      <w:r w:rsidRPr="00F75D1F">
        <w:rPr>
          <w:b/>
          <w:bCs/>
          <w:color w:val="333333"/>
          <w:shd w:val="clear" w:color="auto" w:fill="FFFFFF"/>
        </w:rPr>
        <w:t xml:space="preserve"> </w:t>
      </w:r>
      <w:r w:rsidR="009759F4">
        <w:rPr>
          <w:b/>
          <w:bCs/>
          <w:color w:val="333333"/>
          <w:shd w:val="clear" w:color="auto" w:fill="FFFFFF"/>
        </w:rPr>
        <w:t xml:space="preserve">of </w:t>
      </w:r>
      <w:r w:rsidR="003241D7" w:rsidRPr="00F57D3F">
        <w:rPr>
          <w:b/>
          <w:bCs/>
          <w:color w:val="333333"/>
          <w:shd w:val="clear" w:color="auto" w:fill="FFFFFF"/>
        </w:rPr>
        <w:t>Complainant and</w:t>
      </w:r>
      <w:r w:rsidR="003241D7">
        <w:rPr>
          <w:b/>
          <w:bCs/>
          <w:color w:val="333333"/>
          <w:shd w:val="clear" w:color="auto" w:fill="FFFFFF"/>
        </w:rPr>
        <w:t xml:space="preserve"> </w:t>
      </w:r>
      <w:r w:rsidRPr="00F75D1F">
        <w:rPr>
          <w:b/>
          <w:bCs/>
          <w:color w:val="333333"/>
          <w:shd w:val="clear" w:color="auto" w:fill="FFFFFF"/>
        </w:rPr>
        <w:t xml:space="preserve">Complainant’s </w:t>
      </w:r>
      <w:r w:rsidR="002F048D">
        <w:rPr>
          <w:b/>
          <w:bCs/>
          <w:color w:val="333333"/>
          <w:shd w:val="clear" w:color="auto" w:fill="FFFFFF"/>
        </w:rPr>
        <w:t>proposed</w:t>
      </w:r>
      <w:r w:rsidRPr="00F75D1F">
        <w:rPr>
          <w:b/>
          <w:bCs/>
          <w:color w:val="333333"/>
          <w:shd w:val="clear" w:color="auto" w:fill="FFFFFF"/>
        </w:rPr>
        <w:t xml:space="preserve"> expert witnesses</w:t>
      </w:r>
      <w:r>
        <w:rPr>
          <w:color w:val="333333"/>
          <w:shd w:val="clear" w:color="auto" w:fill="FFFFFF"/>
        </w:rPr>
        <w:t xml:space="preserve">.  Complainant, the Company, and </w:t>
      </w:r>
      <w:proofErr w:type="gramStart"/>
      <w:r>
        <w:rPr>
          <w:color w:val="333333"/>
          <w:shd w:val="clear" w:color="auto" w:fill="FFFFFF"/>
        </w:rPr>
        <w:t>myself</w:t>
      </w:r>
      <w:proofErr w:type="gramEnd"/>
      <w:r>
        <w:rPr>
          <w:color w:val="333333"/>
          <w:shd w:val="clear" w:color="auto" w:fill="FFFFFF"/>
        </w:rPr>
        <w:t xml:space="preserve"> will have an opportunity to </w:t>
      </w:r>
      <w:r w:rsidR="009759F4">
        <w:rPr>
          <w:color w:val="333333"/>
          <w:shd w:val="clear" w:color="auto" w:fill="FFFFFF"/>
        </w:rPr>
        <w:t xml:space="preserve">question </w:t>
      </w:r>
      <w:r w:rsidR="00F57D3F">
        <w:rPr>
          <w:color w:val="333333"/>
          <w:shd w:val="clear" w:color="auto" w:fill="FFFFFF"/>
        </w:rPr>
        <w:t xml:space="preserve">Complainant and </w:t>
      </w:r>
      <w:r>
        <w:rPr>
          <w:color w:val="333333"/>
          <w:shd w:val="clear" w:color="auto" w:fill="FFFFFF"/>
        </w:rPr>
        <w:t xml:space="preserve">Complainant’s </w:t>
      </w:r>
      <w:r w:rsidR="002F048D">
        <w:rPr>
          <w:color w:val="333333"/>
          <w:shd w:val="clear" w:color="auto" w:fill="FFFFFF"/>
        </w:rPr>
        <w:t>proposed</w:t>
      </w:r>
      <w:r>
        <w:rPr>
          <w:color w:val="333333"/>
          <w:shd w:val="clear" w:color="auto" w:fill="FFFFFF"/>
        </w:rPr>
        <w:t xml:space="preserve"> expert witnesses</w:t>
      </w:r>
      <w:r w:rsidR="00F57D3F">
        <w:rPr>
          <w:color w:val="333333"/>
          <w:shd w:val="clear" w:color="auto" w:fill="FFFFFF"/>
        </w:rPr>
        <w:t xml:space="preserve"> </w:t>
      </w:r>
      <w:r w:rsidR="009759F4">
        <w:rPr>
          <w:color w:val="333333"/>
          <w:shd w:val="clear" w:color="auto" w:fill="FFFFFF"/>
        </w:rPr>
        <w:t>about their education, experience, and training</w:t>
      </w:r>
      <w:r>
        <w:rPr>
          <w:color w:val="333333"/>
          <w:shd w:val="clear" w:color="auto" w:fill="FFFFFF"/>
        </w:rPr>
        <w:t xml:space="preserve">.  </w:t>
      </w:r>
      <w:r w:rsidR="009759F4">
        <w:rPr>
          <w:color w:val="333333"/>
          <w:shd w:val="clear" w:color="auto" w:fill="FFFFFF"/>
        </w:rPr>
        <w:t xml:space="preserve">Complainant must clearly identify the area(s) of expertise </w:t>
      </w:r>
      <w:r w:rsidR="0052610F">
        <w:rPr>
          <w:color w:val="333333"/>
          <w:shd w:val="clear" w:color="auto" w:fill="FFFFFF"/>
        </w:rPr>
        <w:t>in which</w:t>
      </w:r>
      <w:r w:rsidR="003241D7">
        <w:rPr>
          <w:color w:val="333333"/>
          <w:shd w:val="clear" w:color="auto" w:fill="FFFFFF"/>
        </w:rPr>
        <w:t xml:space="preserve"> </w:t>
      </w:r>
      <w:r w:rsidR="003241D7" w:rsidRPr="00F57D3F">
        <w:rPr>
          <w:color w:val="333333"/>
          <w:shd w:val="clear" w:color="auto" w:fill="FFFFFF"/>
        </w:rPr>
        <w:t>Complainant and</w:t>
      </w:r>
      <w:r w:rsidR="003241D7">
        <w:rPr>
          <w:color w:val="333333"/>
          <w:shd w:val="clear" w:color="auto" w:fill="FFFFFF"/>
        </w:rPr>
        <w:t xml:space="preserve"> </w:t>
      </w:r>
      <w:r w:rsidR="009759F4">
        <w:rPr>
          <w:color w:val="333333"/>
          <w:shd w:val="clear" w:color="auto" w:fill="FFFFFF"/>
        </w:rPr>
        <w:t xml:space="preserve">each </w:t>
      </w:r>
      <w:r w:rsidR="00F57D3F">
        <w:rPr>
          <w:color w:val="333333"/>
          <w:shd w:val="clear" w:color="auto" w:fill="FFFFFF"/>
        </w:rPr>
        <w:t xml:space="preserve">of her proposed expert </w:t>
      </w:r>
      <w:r w:rsidR="009759F4">
        <w:rPr>
          <w:color w:val="333333"/>
          <w:shd w:val="clear" w:color="auto" w:fill="FFFFFF"/>
        </w:rPr>
        <w:t xml:space="preserve">witnesses </w:t>
      </w:r>
      <w:r w:rsidR="0052610F">
        <w:rPr>
          <w:color w:val="333333"/>
          <w:shd w:val="clear" w:color="auto" w:fill="FFFFFF"/>
        </w:rPr>
        <w:t xml:space="preserve">is being offered as an expert.  Then, </w:t>
      </w:r>
      <w:r w:rsidR="009759F4">
        <w:rPr>
          <w:color w:val="333333"/>
          <w:shd w:val="clear" w:color="auto" w:fill="FFFFFF"/>
        </w:rPr>
        <w:t xml:space="preserve">I will allow the parties an opportunity to provide oral argument as to whether </w:t>
      </w:r>
      <w:r w:rsidR="0052610F">
        <w:rPr>
          <w:color w:val="333333"/>
          <w:shd w:val="clear" w:color="auto" w:fill="FFFFFF"/>
        </w:rPr>
        <w:t xml:space="preserve">each </w:t>
      </w:r>
      <w:r w:rsidR="002F048D">
        <w:rPr>
          <w:color w:val="333333"/>
          <w:shd w:val="clear" w:color="auto" w:fill="FFFFFF"/>
        </w:rPr>
        <w:t>proposed</w:t>
      </w:r>
      <w:r w:rsidR="009759F4">
        <w:rPr>
          <w:color w:val="333333"/>
          <w:shd w:val="clear" w:color="auto" w:fill="FFFFFF"/>
        </w:rPr>
        <w:t xml:space="preserve"> expert witness should be permitted to </w:t>
      </w:r>
      <w:r w:rsidR="0052610F">
        <w:rPr>
          <w:color w:val="333333"/>
          <w:shd w:val="clear" w:color="auto" w:fill="FFFFFF"/>
        </w:rPr>
        <w:t xml:space="preserve">testify as an expert in the area of expertise identified by Complainant.  </w:t>
      </w:r>
      <w:r w:rsidR="0052610F" w:rsidRPr="0052610F">
        <w:rPr>
          <w:b/>
          <w:bCs/>
          <w:color w:val="333333"/>
          <w:shd w:val="clear" w:color="auto" w:fill="FFFFFF"/>
        </w:rPr>
        <w:t xml:space="preserve">We will not take any substantive expert opinion testimony </w:t>
      </w:r>
      <w:r w:rsidR="006451C1">
        <w:rPr>
          <w:b/>
          <w:bCs/>
          <w:color w:val="333333"/>
          <w:shd w:val="clear" w:color="auto" w:fill="FFFFFF"/>
        </w:rPr>
        <w:t xml:space="preserve">on the claims made in the </w:t>
      </w:r>
      <w:r w:rsidR="002F048D">
        <w:rPr>
          <w:b/>
          <w:bCs/>
          <w:color w:val="333333"/>
          <w:shd w:val="clear" w:color="auto" w:fill="FFFFFF"/>
        </w:rPr>
        <w:t xml:space="preserve">Second </w:t>
      </w:r>
      <w:r w:rsidR="006451C1">
        <w:rPr>
          <w:b/>
          <w:bCs/>
          <w:color w:val="333333"/>
          <w:shd w:val="clear" w:color="auto" w:fill="FFFFFF"/>
        </w:rPr>
        <w:t xml:space="preserve">Amended Complaint at the hearing </w:t>
      </w:r>
      <w:r w:rsidR="0052610F" w:rsidRPr="0052610F">
        <w:rPr>
          <w:b/>
          <w:bCs/>
          <w:color w:val="333333"/>
          <w:shd w:val="clear" w:color="auto" w:fill="FFFFFF"/>
        </w:rPr>
        <w:t>on April 24, 2024.</w:t>
      </w:r>
      <w:r w:rsidR="0052610F">
        <w:rPr>
          <w:color w:val="333333"/>
          <w:shd w:val="clear" w:color="auto" w:fill="FFFFFF"/>
        </w:rPr>
        <w:t xml:space="preserve"> </w:t>
      </w:r>
    </w:p>
    <w:p w14:paraId="76B6E4BC" w14:textId="77777777" w:rsidR="0052610F" w:rsidRDefault="0052610F" w:rsidP="0071355B">
      <w:pPr>
        <w:pStyle w:val="ParaTab1"/>
        <w:spacing w:line="360" w:lineRule="auto"/>
        <w:rPr>
          <w:color w:val="333333"/>
          <w:shd w:val="clear" w:color="auto" w:fill="FFFFFF"/>
        </w:rPr>
      </w:pPr>
    </w:p>
    <w:p w14:paraId="7DC37F18" w14:textId="04D86C76" w:rsidR="00780D46" w:rsidRPr="0052610F" w:rsidRDefault="0052610F" w:rsidP="0071355B">
      <w:pPr>
        <w:pStyle w:val="ParaTab1"/>
        <w:spacing w:line="360" w:lineRule="auto"/>
        <w:rPr>
          <w:color w:val="333333"/>
          <w:shd w:val="clear" w:color="auto" w:fill="FFFFFF"/>
        </w:rPr>
      </w:pPr>
      <w:r>
        <w:rPr>
          <w:color w:val="333333"/>
          <w:shd w:val="clear" w:color="auto" w:fill="FFFFFF"/>
        </w:rPr>
        <w:t xml:space="preserve">After </w:t>
      </w:r>
      <w:r w:rsidR="00F57D3F">
        <w:rPr>
          <w:color w:val="333333"/>
          <w:shd w:val="clear" w:color="auto" w:fill="FFFFFF"/>
        </w:rPr>
        <w:t xml:space="preserve">Complainant and all of her proposed expert </w:t>
      </w:r>
      <w:r>
        <w:rPr>
          <w:color w:val="333333"/>
          <w:shd w:val="clear" w:color="auto" w:fill="FFFFFF"/>
        </w:rPr>
        <w:t xml:space="preserve">witnesses have completed </w:t>
      </w:r>
      <w:proofErr w:type="spellStart"/>
      <w:r>
        <w:rPr>
          <w:i/>
          <w:iCs/>
          <w:color w:val="333333"/>
          <w:shd w:val="clear" w:color="auto" w:fill="FFFFFF"/>
        </w:rPr>
        <w:t>voire</w:t>
      </w:r>
      <w:proofErr w:type="spellEnd"/>
      <w:r>
        <w:rPr>
          <w:i/>
          <w:iCs/>
          <w:color w:val="333333"/>
          <w:shd w:val="clear" w:color="auto" w:fill="FFFFFF"/>
        </w:rPr>
        <w:t xml:space="preserve"> dire</w:t>
      </w:r>
      <w:r>
        <w:rPr>
          <w:color w:val="333333"/>
          <w:shd w:val="clear" w:color="auto" w:fill="FFFFFF"/>
        </w:rPr>
        <w:t xml:space="preserve"> and the parties have presented oral argument, I will adjourn the proceeding.  I will then </w:t>
      </w:r>
      <w:r>
        <w:rPr>
          <w:color w:val="333333"/>
          <w:shd w:val="clear" w:color="auto" w:fill="FFFFFF"/>
        </w:rPr>
        <w:lastRenderedPageBreak/>
        <w:t>render a written decision on the Company’s Motion for Summary Judgment</w:t>
      </w:r>
      <w:r w:rsidR="00EF3389">
        <w:rPr>
          <w:color w:val="333333"/>
          <w:shd w:val="clear" w:color="auto" w:fill="FFFFFF"/>
        </w:rPr>
        <w:t>, as well as any motion in limine that any party makes or files</w:t>
      </w:r>
      <w:r>
        <w:rPr>
          <w:color w:val="333333"/>
          <w:shd w:val="clear" w:color="auto" w:fill="FFFFFF"/>
        </w:rPr>
        <w:t xml:space="preserve">.  </w:t>
      </w:r>
      <w:r w:rsidR="00EF3389">
        <w:rPr>
          <w:color w:val="333333"/>
          <w:shd w:val="clear" w:color="auto" w:fill="FFFFFF"/>
        </w:rPr>
        <w:t>If appropriate, I will schedule an evidentiary hearing for Complainant to present</w:t>
      </w:r>
      <w:r w:rsidR="006451C1">
        <w:rPr>
          <w:color w:val="333333"/>
          <w:shd w:val="clear" w:color="auto" w:fill="FFFFFF"/>
        </w:rPr>
        <w:t>, and the Company to rebut,</w:t>
      </w:r>
      <w:r w:rsidR="00EF3389">
        <w:rPr>
          <w:color w:val="333333"/>
          <w:shd w:val="clear" w:color="auto" w:fill="FFFFFF"/>
        </w:rPr>
        <w:t xml:space="preserve"> evidence on the substantive claims made in her </w:t>
      </w:r>
      <w:r w:rsidR="002F048D">
        <w:rPr>
          <w:color w:val="333333"/>
          <w:shd w:val="clear" w:color="auto" w:fill="FFFFFF"/>
        </w:rPr>
        <w:t xml:space="preserve">Second </w:t>
      </w:r>
      <w:r w:rsidR="00EF3389">
        <w:rPr>
          <w:color w:val="333333"/>
          <w:shd w:val="clear" w:color="auto" w:fill="FFFFFF"/>
        </w:rPr>
        <w:t xml:space="preserve">Amended Complaint.  </w:t>
      </w:r>
    </w:p>
    <w:p w14:paraId="493A28E6" w14:textId="573FD3FF" w:rsidR="00616611" w:rsidRDefault="00616611" w:rsidP="00616611">
      <w:pPr>
        <w:pStyle w:val="ParaTab1"/>
        <w:tabs>
          <w:tab w:val="left" w:pos="2070"/>
        </w:tabs>
        <w:spacing w:line="360" w:lineRule="auto"/>
        <w:ind w:firstLine="0"/>
        <w:rPr>
          <w:rFonts w:ascii="Times New Roman" w:hAnsi="Times New Roman"/>
        </w:rPr>
      </w:pPr>
    </w:p>
    <w:p w14:paraId="46B4D2AD" w14:textId="795A8B39" w:rsidR="00616611" w:rsidRDefault="00616611" w:rsidP="00616611">
      <w:pPr>
        <w:pStyle w:val="ParaTab1"/>
        <w:tabs>
          <w:tab w:val="left" w:pos="2070"/>
        </w:tabs>
        <w:spacing w:line="360" w:lineRule="auto"/>
        <w:ind w:firstLine="0"/>
        <w:jc w:val="center"/>
        <w:rPr>
          <w:rFonts w:ascii="Times New Roman" w:hAnsi="Times New Roman"/>
        </w:rPr>
      </w:pPr>
      <w:r>
        <w:rPr>
          <w:rFonts w:ascii="Times New Roman" w:hAnsi="Times New Roman"/>
          <w:u w:val="single"/>
        </w:rPr>
        <w:t>ORDER</w:t>
      </w:r>
    </w:p>
    <w:p w14:paraId="219C1381" w14:textId="3531CDDC" w:rsidR="00616611" w:rsidRDefault="00616611" w:rsidP="00616611">
      <w:pPr>
        <w:pStyle w:val="ParaTab1"/>
        <w:tabs>
          <w:tab w:val="left" w:pos="2070"/>
        </w:tabs>
        <w:spacing w:line="360" w:lineRule="auto"/>
        <w:rPr>
          <w:rFonts w:ascii="Times New Roman" w:hAnsi="Times New Roman"/>
        </w:rPr>
      </w:pPr>
    </w:p>
    <w:p w14:paraId="52B33A47" w14:textId="77777777" w:rsidR="008F2D3F" w:rsidRDefault="008F2D3F" w:rsidP="00616611">
      <w:pPr>
        <w:pStyle w:val="ParaTab1"/>
        <w:tabs>
          <w:tab w:val="left" w:pos="2070"/>
        </w:tabs>
        <w:spacing w:line="360" w:lineRule="auto"/>
        <w:rPr>
          <w:rFonts w:ascii="Times New Roman" w:hAnsi="Times New Roman"/>
        </w:rPr>
      </w:pPr>
    </w:p>
    <w:p w14:paraId="01B82BB2" w14:textId="3889FF6C" w:rsidR="00616611" w:rsidRDefault="00616611" w:rsidP="00616611">
      <w:pPr>
        <w:pStyle w:val="ParaTab1"/>
        <w:tabs>
          <w:tab w:val="left" w:pos="2070"/>
        </w:tabs>
        <w:spacing w:line="360" w:lineRule="auto"/>
        <w:rPr>
          <w:rFonts w:ascii="Times New Roman" w:hAnsi="Times New Roman"/>
        </w:rPr>
      </w:pPr>
      <w:r>
        <w:rPr>
          <w:rFonts w:ascii="Times New Roman" w:hAnsi="Times New Roman"/>
        </w:rPr>
        <w:t>THEREFORE,</w:t>
      </w:r>
    </w:p>
    <w:p w14:paraId="27C6A320" w14:textId="0A6CC431" w:rsidR="00616611" w:rsidRDefault="00616611" w:rsidP="00616611">
      <w:pPr>
        <w:pStyle w:val="ParaTab1"/>
        <w:tabs>
          <w:tab w:val="left" w:pos="2070"/>
        </w:tabs>
        <w:spacing w:line="360" w:lineRule="auto"/>
        <w:rPr>
          <w:rFonts w:ascii="Times New Roman" w:hAnsi="Times New Roman"/>
        </w:rPr>
      </w:pPr>
    </w:p>
    <w:p w14:paraId="09AF3CCF" w14:textId="2118A316" w:rsidR="00616611" w:rsidRDefault="00616611" w:rsidP="00616611">
      <w:pPr>
        <w:pStyle w:val="ParaTab1"/>
        <w:tabs>
          <w:tab w:val="left" w:pos="2070"/>
        </w:tabs>
        <w:spacing w:line="360" w:lineRule="auto"/>
        <w:rPr>
          <w:rFonts w:ascii="Times New Roman" w:hAnsi="Times New Roman"/>
        </w:rPr>
      </w:pPr>
      <w:r>
        <w:rPr>
          <w:rFonts w:ascii="Times New Roman" w:hAnsi="Times New Roman"/>
        </w:rPr>
        <w:t>IT IS ORDERED:</w:t>
      </w:r>
    </w:p>
    <w:p w14:paraId="4C9471D6" w14:textId="75DFF9A1" w:rsidR="00616611" w:rsidRDefault="00616611" w:rsidP="00616611">
      <w:pPr>
        <w:pStyle w:val="ParaTab1"/>
        <w:tabs>
          <w:tab w:val="left" w:pos="2070"/>
        </w:tabs>
        <w:spacing w:line="360" w:lineRule="auto"/>
        <w:rPr>
          <w:rFonts w:ascii="Times New Roman" w:hAnsi="Times New Roman"/>
        </w:rPr>
      </w:pPr>
    </w:p>
    <w:p w14:paraId="286229C7" w14:textId="796B6A9A" w:rsidR="002F048D" w:rsidRDefault="002F048D" w:rsidP="009A3F5D">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 xml:space="preserve">That Complainant’s request for reconsideration of ALJ Brady’s rejection of her Third Amended Complaint is denied. </w:t>
      </w:r>
    </w:p>
    <w:p w14:paraId="0BFFF312" w14:textId="77777777" w:rsidR="002F048D" w:rsidRDefault="002F048D" w:rsidP="002F048D">
      <w:pPr>
        <w:pStyle w:val="ParaTab1"/>
        <w:tabs>
          <w:tab w:val="left" w:pos="2070"/>
        </w:tabs>
        <w:spacing w:line="360" w:lineRule="auto"/>
        <w:ind w:left="1440" w:firstLine="0"/>
        <w:rPr>
          <w:rFonts w:ascii="Times New Roman" w:hAnsi="Times New Roman"/>
        </w:rPr>
      </w:pPr>
    </w:p>
    <w:p w14:paraId="01E682F8" w14:textId="6E35FE1A" w:rsidR="009A3F5D" w:rsidRDefault="009A3F5D" w:rsidP="009A3F5D">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 xml:space="preserve">That the </w:t>
      </w:r>
      <w:r w:rsidRPr="009A3F5D">
        <w:rPr>
          <w:color w:val="333333"/>
          <w:shd w:val="clear" w:color="auto" w:fill="FFFFFF"/>
        </w:rPr>
        <w:t xml:space="preserve">Motion for </w:t>
      </w:r>
      <w:r w:rsidRPr="009A3F5D">
        <w:rPr>
          <w:i/>
          <w:iCs/>
          <w:color w:val="333333"/>
          <w:shd w:val="clear" w:color="auto" w:fill="FFFFFF"/>
        </w:rPr>
        <w:t xml:space="preserve">Pro Hac Vice </w:t>
      </w:r>
      <w:r w:rsidRPr="009A3F5D">
        <w:rPr>
          <w:color w:val="333333"/>
          <w:shd w:val="clear" w:color="auto" w:fill="FFFFFF"/>
        </w:rPr>
        <w:t xml:space="preserve">filed by </w:t>
      </w:r>
      <w:r w:rsidRPr="009A3F5D">
        <w:rPr>
          <w:rFonts w:ascii="Times New Roman" w:hAnsi="Times New Roman"/>
        </w:rPr>
        <w:t xml:space="preserve">Edward B. Myers, Esq., is granted.  </w:t>
      </w:r>
    </w:p>
    <w:p w14:paraId="32CC9302" w14:textId="77777777" w:rsidR="009A3F5D" w:rsidRDefault="009A3F5D" w:rsidP="009A3F5D">
      <w:pPr>
        <w:pStyle w:val="ParaTab1"/>
        <w:tabs>
          <w:tab w:val="left" w:pos="2070"/>
        </w:tabs>
        <w:spacing w:line="360" w:lineRule="auto"/>
        <w:ind w:left="1440" w:firstLine="0"/>
        <w:rPr>
          <w:rFonts w:ascii="Times New Roman" w:hAnsi="Times New Roman"/>
        </w:rPr>
      </w:pPr>
    </w:p>
    <w:p w14:paraId="03C8C170" w14:textId="608F6794" w:rsidR="009A3F5D" w:rsidRPr="006451C1" w:rsidRDefault="009A3F5D" w:rsidP="009A3F5D">
      <w:pPr>
        <w:pStyle w:val="ParaTab1"/>
        <w:numPr>
          <w:ilvl w:val="0"/>
          <w:numId w:val="3"/>
        </w:numPr>
        <w:tabs>
          <w:tab w:val="left" w:pos="2070"/>
        </w:tabs>
        <w:spacing w:line="360" w:lineRule="auto"/>
        <w:ind w:left="0" w:firstLine="1440"/>
        <w:rPr>
          <w:rFonts w:ascii="Times New Roman" w:hAnsi="Times New Roman"/>
        </w:rPr>
      </w:pPr>
      <w:r w:rsidRPr="006451C1">
        <w:rPr>
          <w:rFonts w:ascii="Times New Roman" w:hAnsi="Times New Roman"/>
        </w:rPr>
        <w:t xml:space="preserve">That Mr. Myers shall be added to the Commission’s records as counsel for Complainant and shall be added to the service list in this matter.  </w:t>
      </w:r>
    </w:p>
    <w:p w14:paraId="1912DD84" w14:textId="77777777" w:rsidR="009A3F5D" w:rsidRDefault="009A3F5D" w:rsidP="009A3F5D">
      <w:pPr>
        <w:pStyle w:val="ParaTab1"/>
        <w:tabs>
          <w:tab w:val="left" w:pos="2070"/>
        </w:tabs>
        <w:spacing w:line="360" w:lineRule="auto"/>
        <w:ind w:left="1440" w:firstLine="0"/>
        <w:rPr>
          <w:rFonts w:ascii="Times New Roman" w:hAnsi="Times New Roman"/>
        </w:rPr>
      </w:pPr>
    </w:p>
    <w:p w14:paraId="5D18EF48" w14:textId="42C5A775" w:rsidR="009A3F5D" w:rsidRPr="00F57D3F" w:rsidRDefault="00616611" w:rsidP="009A3F5D">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That</w:t>
      </w:r>
      <w:r w:rsidR="009A3F5D">
        <w:rPr>
          <w:rFonts w:ascii="Times New Roman" w:hAnsi="Times New Roman"/>
        </w:rPr>
        <w:t xml:space="preserve">, by </w:t>
      </w:r>
      <w:r w:rsidR="009A3F5D" w:rsidRPr="006451C1">
        <w:rPr>
          <w:rFonts w:ascii="Times New Roman" w:hAnsi="Times New Roman"/>
          <w:b/>
          <w:bCs/>
        </w:rPr>
        <w:t>April 10, 2024</w:t>
      </w:r>
      <w:r w:rsidR="009A3F5D">
        <w:rPr>
          <w:rFonts w:ascii="Times New Roman" w:hAnsi="Times New Roman"/>
        </w:rPr>
        <w:t>, the</w:t>
      </w:r>
      <w:r>
        <w:rPr>
          <w:rFonts w:ascii="Times New Roman" w:hAnsi="Times New Roman"/>
        </w:rPr>
        <w:t xml:space="preserve"> </w:t>
      </w:r>
      <w:r w:rsidR="005B25F9">
        <w:rPr>
          <w:rFonts w:ascii="Times New Roman" w:hAnsi="Times New Roman"/>
        </w:rPr>
        <w:t xml:space="preserve">parties shall </w:t>
      </w:r>
      <w:r w:rsidR="009A3F5D" w:rsidRPr="009A3F5D">
        <w:rPr>
          <w:color w:val="333333"/>
          <w:shd w:val="clear" w:color="auto" w:fill="FFFFFF"/>
        </w:rPr>
        <w:t>serve</w:t>
      </w:r>
      <w:r w:rsidR="00675408">
        <w:rPr>
          <w:color w:val="333333"/>
          <w:shd w:val="clear" w:color="auto" w:fill="FFFFFF"/>
        </w:rPr>
        <w:t xml:space="preserve"> upon me and the other party</w:t>
      </w:r>
      <w:r w:rsidR="009A3F5D" w:rsidRPr="009A3F5D">
        <w:rPr>
          <w:color w:val="333333"/>
          <w:shd w:val="clear" w:color="auto" w:fill="FFFFFF"/>
        </w:rPr>
        <w:t xml:space="preserve"> a curriculum vitae </w:t>
      </w:r>
      <w:r w:rsidR="009A3F5D" w:rsidRPr="006451C1">
        <w:rPr>
          <w:b/>
          <w:bCs/>
          <w:color w:val="333333"/>
          <w:shd w:val="clear" w:color="auto" w:fill="FFFFFF"/>
        </w:rPr>
        <w:t>and</w:t>
      </w:r>
      <w:r w:rsidR="009A3F5D" w:rsidRPr="009A3F5D">
        <w:rPr>
          <w:color w:val="333333"/>
          <w:shd w:val="clear" w:color="auto" w:fill="FFFFFF"/>
        </w:rPr>
        <w:t xml:space="preserve"> either (a) a summary of expected testimony, or (b) a written expert report </w:t>
      </w:r>
      <w:r w:rsidR="00F57D3F">
        <w:rPr>
          <w:color w:val="333333"/>
          <w:shd w:val="clear" w:color="auto" w:fill="FFFFFF"/>
        </w:rPr>
        <w:t>for all of the party’s proposed expert witnesses</w:t>
      </w:r>
      <w:r w:rsidR="003241D7">
        <w:rPr>
          <w:color w:val="333333"/>
          <w:shd w:val="clear" w:color="auto" w:fill="FFFFFF"/>
        </w:rPr>
        <w:t xml:space="preserve">, </w:t>
      </w:r>
      <w:r w:rsidR="009A3F5D" w:rsidRPr="009A3F5D">
        <w:rPr>
          <w:color w:val="333333"/>
          <w:shd w:val="clear" w:color="auto" w:fill="FFFFFF"/>
        </w:rPr>
        <w:t xml:space="preserve">they expect to testify as an expert at an evidentiary hearing on the substantive claims made in the </w:t>
      </w:r>
      <w:r w:rsidR="00675408">
        <w:rPr>
          <w:color w:val="333333"/>
          <w:shd w:val="clear" w:color="auto" w:fill="FFFFFF"/>
        </w:rPr>
        <w:t xml:space="preserve">Second </w:t>
      </w:r>
      <w:r w:rsidR="009A3F5D" w:rsidRPr="009A3F5D">
        <w:rPr>
          <w:color w:val="333333"/>
          <w:shd w:val="clear" w:color="auto" w:fill="FFFFFF"/>
        </w:rPr>
        <w:t xml:space="preserve">Amended Complaint if one were to be held.  </w:t>
      </w:r>
    </w:p>
    <w:p w14:paraId="510120B4" w14:textId="77777777" w:rsidR="00F57D3F" w:rsidRDefault="00F57D3F" w:rsidP="00F57D3F">
      <w:pPr>
        <w:pStyle w:val="ListParagraph"/>
        <w:rPr>
          <w:rFonts w:ascii="Times New Roman" w:hAnsi="Times New Roman"/>
        </w:rPr>
      </w:pPr>
    </w:p>
    <w:p w14:paraId="5FDA3975" w14:textId="71F4A50F" w:rsidR="00597E35" w:rsidRDefault="00F57D3F" w:rsidP="00597E35">
      <w:pPr>
        <w:pStyle w:val="ParaTab1"/>
        <w:numPr>
          <w:ilvl w:val="0"/>
          <w:numId w:val="3"/>
        </w:numPr>
        <w:tabs>
          <w:tab w:val="left" w:pos="2070"/>
        </w:tabs>
        <w:spacing w:line="360" w:lineRule="auto"/>
        <w:ind w:left="0" w:firstLine="1440"/>
        <w:rPr>
          <w:rFonts w:ascii="Times New Roman" w:hAnsi="Times New Roman"/>
        </w:rPr>
      </w:pPr>
      <w:r w:rsidRPr="00597E35">
        <w:rPr>
          <w:rFonts w:ascii="Times New Roman" w:hAnsi="Times New Roman"/>
        </w:rPr>
        <w:t>That</w:t>
      </w:r>
      <w:r w:rsidR="00597E35" w:rsidRPr="00597E35">
        <w:rPr>
          <w:rFonts w:ascii="Times New Roman" w:hAnsi="Times New Roman"/>
        </w:rPr>
        <w:t xml:space="preserve">, since Complainant identified herself as a proposed expert witness, </w:t>
      </w:r>
      <w:r w:rsidRPr="00597E35">
        <w:rPr>
          <w:rFonts w:ascii="Times New Roman" w:hAnsi="Times New Roman"/>
        </w:rPr>
        <w:t>Complainant</w:t>
      </w:r>
      <w:r w:rsidR="00597E35" w:rsidRPr="00597E35">
        <w:rPr>
          <w:rFonts w:ascii="Times New Roman" w:hAnsi="Times New Roman"/>
        </w:rPr>
        <w:t xml:space="preserve"> shall serve her curriculum vitae and either (a) a summary of her anticipated expert testimony, or (b) a written expert report</w:t>
      </w:r>
      <w:r w:rsidR="00597E35">
        <w:rPr>
          <w:rFonts w:ascii="Times New Roman" w:hAnsi="Times New Roman"/>
        </w:rPr>
        <w:t xml:space="preserve">, consistent with Ordering Paragraph 4.  </w:t>
      </w:r>
    </w:p>
    <w:p w14:paraId="38BF3F94" w14:textId="77777777" w:rsidR="00597E35" w:rsidRDefault="00597E35" w:rsidP="00597E35">
      <w:pPr>
        <w:pStyle w:val="ListParagraph"/>
        <w:rPr>
          <w:rFonts w:ascii="Times New Roman" w:hAnsi="Times New Roman"/>
        </w:rPr>
      </w:pPr>
    </w:p>
    <w:p w14:paraId="296F954C" w14:textId="77777777" w:rsidR="00597E35" w:rsidRPr="00597E35" w:rsidRDefault="00597E35" w:rsidP="00597E35">
      <w:pPr>
        <w:pStyle w:val="ParaTab1"/>
        <w:tabs>
          <w:tab w:val="left" w:pos="2070"/>
        </w:tabs>
        <w:spacing w:line="360" w:lineRule="auto"/>
        <w:ind w:left="1440" w:firstLine="0"/>
        <w:rPr>
          <w:rFonts w:ascii="Times New Roman" w:hAnsi="Times New Roman"/>
        </w:rPr>
      </w:pPr>
    </w:p>
    <w:p w14:paraId="04803ABE" w14:textId="6BBD169A" w:rsidR="00675408" w:rsidRDefault="00675408" w:rsidP="00675408">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lastRenderedPageBreak/>
        <w:t xml:space="preserve">That the parties may serve me electronically by email with the information required in ordering Paragraph 4 at </w:t>
      </w:r>
      <w:hyperlink r:id="rId8" w:history="1">
        <w:r w:rsidRPr="0059106C">
          <w:rPr>
            <w:rStyle w:val="Hyperlink"/>
            <w:rFonts w:ascii="Times New Roman" w:hAnsi="Times New Roman"/>
          </w:rPr>
          <w:t>edevoe@pa.gov</w:t>
        </w:r>
      </w:hyperlink>
      <w:r>
        <w:rPr>
          <w:rFonts w:ascii="Times New Roman" w:hAnsi="Times New Roman"/>
        </w:rPr>
        <w:t>.</w:t>
      </w:r>
    </w:p>
    <w:p w14:paraId="3A30F658" w14:textId="77777777" w:rsidR="00675408" w:rsidRDefault="00675408" w:rsidP="00675408">
      <w:pPr>
        <w:pStyle w:val="ListParagraph"/>
        <w:rPr>
          <w:rFonts w:ascii="Times New Roman" w:hAnsi="Times New Roman"/>
        </w:rPr>
      </w:pPr>
    </w:p>
    <w:p w14:paraId="2B5C38CD" w14:textId="77777777" w:rsidR="009A3F5D" w:rsidRDefault="00616611"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 xml:space="preserve">That </w:t>
      </w:r>
      <w:r w:rsidR="009A3F5D">
        <w:rPr>
          <w:rFonts w:ascii="Times New Roman" w:hAnsi="Times New Roman"/>
        </w:rPr>
        <w:t xml:space="preserve">a hearing shall convene on April 24, 2024.  </w:t>
      </w:r>
    </w:p>
    <w:p w14:paraId="0BFBD9D5" w14:textId="77777777" w:rsidR="009A3F5D" w:rsidRDefault="009A3F5D" w:rsidP="009A3F5D">
      <w:pPr>
        <w:pStyle w:val="ListParagraph"/>
        <w:rPr>
          <w:rFonts w:ascii="Times New Roman" w:hAnsi="Times New Roman"/>
          <w:i/>
          <w:iCs/>
        </w:rPr>
      </w:pPr>
    </w:p>
    <w:p w14:paraId="1A3A0307" w14:textId="15D164CA" w:rsidR="009A3F5D" w:rsidRDefault="009A3F5D"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That</w:t>
      </w:r>
      <w:r w:rsidR="006451C1">
        <w:rPr>
          <w:rFonts w:ascii="Times New Roman" w:hAnsi="Times New Roman"/>
        </w:rPr>
        <w:t xml:space="preserve">, at the hearing on April 24, 2024, </w:t>
      </w:r>
      <w:r>
        <w:rPr>
          <w:rFonts w:ascii="Times New Roman" w:hAnsi="Times New Roman"/>
        </w:rPr>
        <w:t xml:space="preserve">Complainant shall </w:t>
      </w:r>
      <w:r w:rsidR="00597E35">
        <w:rPr>
          <w:rFonts w:ascii="Times New Roman" w:hAnsi="Times New Roman"/>
        </w:rPr>
        <w:t xml:space="preserve">be present and shall </w:t>
      </w:r>
      <w:r>
        <w:rPr>
          <w:rFonts w:ascii="Times New Roman" w:hAnsi="Times New Roman"/>
        </w:rPr>
        <w:t xml:space="preserve">produce all individuals, she intends to offer as </w:t>
      </w:r>
      <w:r w:rsidR="00675408">
        <w:rPr>
          <w:rFonts w:ascii="Times New Roman" w:hAnsi="Times New Roman"/>
        </w:rPr>
        <w:t xml:space="preserve">an </w:t>
      </w:r>
      <w:r>
        <w:rPr>
          <w:rFonts w:ascii="Times New Roman" w:hAnsi="Times New Roman"/>
        </w:rPr>
        <w:t xml:space="preserve">expert witnesses at an evidentiary hearing </w:t>
      </w:r>
      <w:r w:rsidR="00675408">
        <w:rPr>
          <w:rFonts w:ascii="Times New Roman" w:hAnsi="Times New Roman"/>
        </w:rPr>
        <w:t xml:space="preserve">on the substantive claims made in the Second Amended Complaint </w:t>
      </w:r>
      <w:r>
        <w:rPr>
          <w:rFonts w:ascii="Times New Roman" w:hAnsi="Times New Roman"/>
        </w:rPr>
        <w:t>if one were to be held</w:t>
      </w:r>
      <w:r w:rsidR="00675408">
        <w:rPr>
          <w:rFonts w:ascii="Times New Roman" w:hAnsi="Times New Roman"/>
        </w:rPr>
        <w:t xml:space="preserve">.  </w:t>
      </w:r>
      <w:r>
        <w:rPr>
          <w:rFonts w:ascii="Times New Roman" w:hAnsi="Times New Roman"/>
        </w:rPr>
        <w:t xml:space="preserve"> </w:t>
      </w:r>
    </w:p>
    <w:p w14:paraId="3E92D705" w14:textId="77777777" w:rsidR="009A3F5D" w:rsidRDefault="009A3F5D" w:rsidP="009A3F5D">
      <w:pPr>
        <w:pStyle w:val="ListParagraph"/>
        <w:rPr>
          <w:rFonts w:ascii="Times New Roman" w:hAnsi="Times New Roman"/>
          <w:i/>
          <w:iCs/>
        </w:rPr>
      </w:pPr>
    </w:p>
    <w:p w14:paraId="5BA6FD5A" w14:textId="73983667" w:rsidR="00616611" w:rsidRDefault="009A3F5D"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 xml:space="preserve">That </w:t>
      </w:r>
      <w:r w:rsidR="006451C1">
        <w:rPr>
          <w:rFonts w:ascii="Times New Roman" w:hAnsi="Times New Roman"/>
        </w:rPr>
        <w:t xml:space="preserve">all individuals Complainant intends to offer as </w:t>
      </w:r>
      <w:r w:rsidR="00675408">
        <w:rPr>
          <w:rFonts w:ascii="Times New Roman" w:hAnsi="Times New Roman"/>
        </w:rPr>
        <w:t xml:space="preserve">an </w:t>
      </w:r>
      <w:r w:rsidR="006451C1">
        <w:rPr>
          <w:rFonts w:ascii="Times New Roman" w:hAnsi="Times New Roman"/>
        </w:rPr>
        <w:t>expert witness</w:t>
      </w:r>
      <w:r w:rsidR="003241D7">
        <w:rPr>
          <w:rFonts w:ascii="Times New Roman" w:hAnsi="Times New Roman"/>
        </w:rPr>
        <w:t xml:space="preserve">, </w:t>
      </w:r>
      <w:r w:rsidR="003241D7" w:rsidRPr="00597E35">
        <w:rPr>
          <w:rFonts w:ascii="Times New Roman" w:hAnsi="Times New Roman"/>
        </w:rPr>
        <w:t>including Complainant,</w:t>
      </w:r>
      <w:r w:rsidR="00675408" w:rsidRPr="00597E35">
        <w:rPr>
          <w:rFonts w:ascii="Times New Roman" w:hAnsi="Times New Roman"/>
        </w:rPr>
        <w:t xml:space="preserve"> </w:t>
      </w:r>
      <w:r w:rsidR="006451C1" w:rsidRPr="00597E35">
        <w:rPr>
          <w:rFonts w:ascii="Times New Roman" w:hAnsi="Times New Roman"/>
        </w:rPr>
        <w:t xml:space="preserve">shall be subject to </w:t>
      </w:r>
      <w:proofErr w:type="spellStart"/>
      <w:r w:rsidRPr="00597E35">
        <w:rPr>
          <w:rFonts w:ascii="Times New Roman" w:hAnsi="Times New Roman"/>
          <w:i/>
          <w:iCs/>
        </w:rPr>
        <w:t>voire</w:t>
      </w:r>
      <w:proofErr w:type="spellEnd"/>
      <w:r w:rsidRPr="00597E35">
        <w:rPr>
          <w:rFonts w:ascii="Times New Roman" w:hAnsi="Times New Roman"/>
          <w:i/>
          <w:iCs/>
        </w:rPr>
        <w:t xml:space="preserve"> dire</w:t>
      </w:r>
      <w:r w:rsidRPr="00597E35">
        <w:rPr>
          <w:rFonts w:ascii="Times New Roman" w:hAnsi="Times New Roman"/>
        </w:rPr>
        <w:t xml:space="preserve"> at the hearing on April 24, 2024.</w:t>
      </w:r>
      <w:r>
        <w:rPr>
          <w:rFonts w:ascii="Times New Roman" w:hAnsi="Times New Roman"/>
        </w:rPr>
        <w:t xml:space="preserve">  </w:t>
      </w:r>
    </w:p>
    <w:p w14:paraId="79417AEF" w14:textId="77777777" w:rsidR="009B78F1" w:rsidRDefault="009B78F1" w:rsidP="009B78F1">
      <w:pPr>
        <w:pStyle w:val="ListParagraph"/>
        <w:rPr>
          <w:rFonts w:ascii="Times New Roman" w:hAnsi="Times New Roman"/>
        </w:rPr>
      </w:pPr>
    </w:p>
    <w:p w14:paraId="6955150E" w14:textId="786106D7" w:rsidR="009A3F5D" w:rsidRPr="00675408" w:rsidRDefault="009B78F1" w:rsidP="00675408">
      <w:pPr>
        <w:pStyle w:val="ParaTab1"/>
        <w:numPr>
          <w:ilvl w:val="0"/>
          <w:numId w:val="3"/>
        </w:numPr>
        <w:tabs>
          <w:tab w:val="left" w:pos="2070"/>
        </w:tabs>
        <w:spacing w:line="360" w:lineRule="auto"/>
        <w:ind w:left="0" w:firstLine="1440"/>
        <w:rPr>
          <w:rFonts w:ascii="Times New Roman" w:hAnsi="Times New Roman"/>
        </w:rPr>
      </w:pPr>
      <w:r w:rsidRPr="009B78F1">
        <w:rPr>
          <w:rFonts w:ascii="Times New Roman" w:hAnsi="Times New Roman"/>
        </w:rPr>
        <w:t xml:space="preserve">That </w:t>
      </w:r>
      <w:r w:rsidR="009A3F5D">
        <w:rPr>
          <w:rFonts w:ascii="Times New Roman" w:hAnsi="Times New Roman"/>
        </w:rPr>
        <w:t xml:space="preserve">the Motion for Summary Judgment filed by Metropolitan Edison Company shall be held in abeyance pending the </w:t>
      </w:r>
      <w:r w:rsidR="006451C1">
        <w:rPr>
          <w:rFonts w:ascii="Times New Roman" w:hAnsi="Times New Roman"/>
        </w:rPr>
        <w:t>hearing</w:t>
      </w:r>
      <w:r w:rsidR="009A3F5D">
        <w:rPr>
          <w:rFonts w:ascii="Times New Roman" w:hAnsi="Times New Roman"/>
        </w:rPr>
        <w:t xml:space="preserve"> on April 24, 2024. </w:t>
      </w:r>
    </w:p>
    <w:p w14:paraId="0B10C4E2" w14:textId="77777777" w:rsidR="007124F8" w:rsidRDefault="007124F8" w:rsidP="007124F8">
      <w:pPr>
        <w:pStyle w:val="ListParagraph"/>
        <w:rPr>
          <w:rFonts w:ascii="Times New Roman" w:hAnsi="Times New Roman"/>
        </w:rPr>
      </w:pPr>
    </w:p>
    <w:p w14:paraId="0A3E174E" w14:textId="380AC26A" w:rsidR="007124F8" w:rsidRDefault="007124F8"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 xml:space="preserve">That all </w:t>
      </w:r>
      <w:r w:rsidR="00675408">
        <w:rPr>
          <w:rFonts w:ascii="Times New Roman" w:hAnsi="Times New Roman"/>
        </w:rPr>
        <w:t>terms</w:t>
      </w:r>
      <w:r>
        <w:rPr>
          <w:rFonts w:ascii="Times New Roman" w:hAnsi="Times New Roman"/>
        </w:rPr>
        <w:t xml:space="preserve"> of the </w:t>
      </w:r>
      <w:r w:rsidR="008950C7">
        <w:rPr>
          <w:rFonts w:ascii="Times New Roman" w:hAnsi="Times New Roman"/>
        </w:rPr>
        <w:t xml:space="preserve">previous </w:t>
      </w:r>
      <w:r w:rsidR="006D6AAC">
        <w:rPr>
          <w:rFonts w:ascii="Times New Roman" w:hAnsi="Times New Roman"/>
        </w:rPr>
        <w:t>I</w:t>
      </w:r>
      <w:r w:rsidR="008950C7">
        <w:rPr>
          <w:rFonts w:ascii="Times New Roman" w:hAnsi="Times New Roman"/>
        </w:rPr>
        <w:t xml:space="preserve">nterim and </w:t>
      </w:r>
      <w:r w:rsidR="006D6AAC">
        <w:rPr>
          <w:rFonts w:ascii="Times New Roman" w:hAnsi="Times New Roman"/>
        </w:rPr>
        <w:t>P</w:t>
      </w:r>
      <w:r>
        <w:rPr>
          <w:rFonts w:ascii="Times New Roman" w:hAnsi="Times New Roman"/>
        </w:rPr>
        <w:t xml:space="preserve">rehearing </w:t>
      </w:r>
      <w:r w:rsidR="006D6AAC">
        <w:rPr>
          <w:rFonts w:ascii="Times New Roman" w:hAnsi="Times New Roman"/>
        </w:rPr>
        <w:t>Or</w:t>
      </w:r>
      <w:r>
        <w:rPr>
          <w:rFonts w:ascii="Times New Roman" w:hAnsi="Times New Roman"/>
        </w:rPr>
        <w:t>der</w:t>
      </w:r>
      <w:r w:rsidR="008950C7">
        <w:rPr>
          <w:rFonts w:ascii="Times New Roman" w:hAnsi="Times New Roman"/>
        </w:rPr>
        <w:t xml:space="preserve">s issued in this case that are not inconsistent with this Order </w:t>
      </w:r>
      <w:r>
        <w:rPr>
          <w:rFonts w:ascii="Times New Roman" w:hAnsi="Times New Roman"/>
        </w:rPr>
        <w:t>remain in effect.</w:t>
      </w:r>
    </w:p>
    <w:p w14:paraId="3A6E89C5" w14:textId="77777777" w:rsidR="006451C1" w:rsidRDefault="006451C1" w:rsidP="006451C1">
      <w:pPr>
        <w:pStyle w:val="ParaTab1"/>
        <w:tabs>
          <w:tab w:val="left" w:pos="2070"/>
        </w:tabs>
        <w:spacing w:line="360" w:lineRule="auto"/>
        <w:ind w:left="1440" w:firstLine="0"/>
        <w:rPr>
          <w:rFonts w:ascii="Times New Roman" w:hAnsi="Times New Roman"/>
        </w:rPr>
      </w:pPr>
    </w:p>
    <w:p w14:paraId="5BD9E9C5" w14:textId="16DC489B" w:rsidR="006451C1" w:rsidRDefault="006451C1"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That Complainant’s</w:t>
      </w:r>
      <w:r w:rsidR="00675408">
        <w:rPr>
          <w:rFonts w:ascii="Times New Roman" w:hAnsi="Times New Roman"/>
        </w:rPr>
        <w:t xml:space="preserve">: (1) </w:t>
      </w:r>
      <w:r>
        <w:rPr>
          <w:rFonts w:ascii="Times New Roman" w:hAnsi="Times New Roman"/>
        </w:rPr>
        <w:t>failure to appear at the April 24, 2024, hearing</w:t>
      </w:r>
      <w:r w:rsidR="00675408">
        <w:rPr>
          <w:rFonts w:ascii="Times New Roman" w:hAnsi="Times New Roman"/>
        </w:rPr>
        <w:t>;</w:t>
      </w:r>
      <w:r>
        <w:rPr>
          <w:rFonts w:ascii="Times New Roman" w:hAnsi="Times New Roman"/>
        </w:rPr>
        <w:t xml:space="preserve"> or </w:t>
      </w:r>
      <w:r w:rsidR="00675408">
        <w:rPr>
          <w:rFonts w:ascii="Times New Roman" w:hAnsi="Times New Roman"/>
        </w:rPr>
        <w:t xml:space="preserve">(2) </w:t>
      </w:r>
      <w:r>
        <w:rPr>
          <w:rFonts w:ascii="Times New Roman" w:hAnsi="Times New Roman"/>
        </w:rPr>
        <w:t>her failure to produce her anticipated expert witnesses at the April 24, 2024,</w:t>
      </w:r>
      <w:r w:rsidR="00675408" w:rsidRPr="00675408">
        <w:rPr>
          <w:rFonts w:ascii="Times New Roman" w:hAnsi="Times New Roman"/>
        </w:rPr>
        <w:t xml:space="preserve"> </w:t>
      </w:r>
      <w:r w:rsidR="00675408">
        <w:rPr>
          <w:rFonts w:ascii="Times New Roman" w:hAnsi="Times New Roman"/>
        </w:rPr>
        <w:t xml:space="preserve">hearing; or (3) her failure to serve the information required by Ordering Paragraph 4, </w:t>
      </w:r>
      <w:r>
        <w:rPr>
          <w:rFonts w:ascii="Times New Roman" w:hAnsi="Times New Roman"/>
        </w:rPr>
        <w:t>shall result in dismissal of the</w:t>
      </w:r>
      <w:r w:rsidR="003241D7">
        <w:rPr>
          <w:rFonts w:ascii="Times New Roman" w:hAnsi="Times New Roman"/>
        </w:rPr>
        <w:t xml:space="preserve"> </w:t>
      </w:r>
      <w:r w:rsidR="003241D7" w:rsidRPr="00597E35">
        <w:rPr>
          <w:rFonts w:ascii="Times New Roman" w:hAnsi="Times New Roman"/>
        </w:rPr>
        <w:t>Second</w:t>
      </w:r>
      <w:r>
        <w:rPr>
          <w:rFonts w:ascii="Times New Roman" w:hAnsi="Times New Roman"/>
        </w:rPr>
        <w:t xml:space="preserve"> Amended Complaint.  </w:t>
      </w:r>
    </w:p>
    <w:p w14:paraId="49C06D8B" w14:textId="77777777" w:rsidR="00597E35" w:rsidRDefault="00597E35" w:rsidP="00597E35">
      <w:pPr>
        <w:pStyle w:val="ListParagraph"/>
        <w:rPr>
          <w:rFonts w:ascii="Times New Roman" w:hAnsi="Times New Roman"/>
        </w:rPr>
      </w:pPr>
    </w:p>
    <w:p w14:paraId="2E6DEA40" w14:textId="0BC7A27F" w:rsidR="00597E35" w:rsidRPr="00DF32CD" w:rsidRDefault="00597E35" w:rsidP="00DF32CD">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 xml:space="preserve">That no extension shall be granted </w:t>
      </w:r>
      <w:r w:rsidR="00DF32CD">
        <w:rPr>
          <w:rFonts w:ascii="Times New Roman" w:hAnsi="Times New Roman"/>
        </w:rPr>
        <w:t>for</w:t>
      </w:r>
      <w:r>
        <w:rPr>
          <w:rFonts w:ascii="Times New Roman" w:hAnsi="Times New Roman"/>
        </w:rPr>
        <w:t xml:space="preserve"> deadline set</w:t>
      </w:r>
      <w:r w:rsidR="00DF32CD">
        <w:rPr>
          <w:rFonts w:ascii="Times New Roman" w:hAnsi="Times New Roman"/>
        </w:rPr>
        <w:t xml:space="preserve"> forth</w:t>
      </w:r>
      <w:r>
        <w:rPr>
          <w:rFonts w:ascii="Times New Roman" w:hAnsi="Times New Roman"/>
        </w:rPr>
        <w:t xml:space="preserve"> in Ordering Paragraph</w:t>
      </w:r>
      <w:r w:rsidR="00DF32CD">
        <w:rPr>
          <w:rFonts w:ascii="Times New Roman" w:hAnsi="Times New Roman"/>
        </w:rPr>
        <w:t xml:space="preserve"> 4</w:t>
      </w:r>
      <w:r w:rsidRPr="00DF32CD">
        <w:rPr>
          <w:rFonts w:ascii="Times New Roman" w:hAnsi="Times New Roman"/>
        </w:rPr>
        <w:t xml:space="preserve">. </w:t>
      </w:r>
    </w:p>
    <w:p w14:paraId="733A1CCC" w14:textId="77777777" w:rsidR="008F2D3F" w:rsidRDefault="008F2D3F" w:rsidP="00616611">
      <w:pPr>
        <w:pStyle w:val="ParaTab1"/>
        <w:tabs>
          <w:tab w:val="left" w:pos="2070"/>
        </w:tabs>
        <w:spacing w:line="360" w:lineRule="auto"/>
        <w:rPr>
          <w:rFonts w:ascii="Times New Roman" w:hAnsi="Times New Roman"/>
        </w:rPr>
      </w:pPr>
    </w:p>
    <w:p w14:paraId="6B4E5E22" w14:textId="4ABC67D2" w:rsidR="009E6606" w:rsidRPr="00616611"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616611">
        <w:rPr>
          <w:rFonts w:ascii="Times New Roman" w:hAnsi="Times New Roman" w:cs="Times New Roman"/>
          <w:spacing w:val="-3"/>
        </w:rPr>
        <w:t>Date:</w:t>
      </w:r>
      <w:r w:rsidRPr="00616611">
        <w:rPr>
          <w:rFonts w:ascii="Times New Roman" w:hAnsi="Times New Roman" w:cs="Times New Roman"/>
          <w:spacing w:val="-3"/>
        </w:rPr>
        <w:tab/>
      </w:r>
      <w:r w:rsidR="00675408">
        <w:rPr>
          <w:rFonts w:ascii="Times New Roman" w:hAnsi="Times New Roman" w:cs="Times New Roman"/>
          <w:spacing w:val="-3"/>
          <w:u w:val="single"/>
        </w:rPr>
        <w:t>March 19</w:t>
      </w:r>
      <w:r w:rsidR="006D6AAC">
        <w:rPr>
          <w:rFonts w:ascii="Times New Roman" w:hAnsi="Times New Roman" w:cs="Times New Roman"/>
          <w:spacing w:val="-3"/>
          <w:u w:val="single"/>
        </w:rPr>
        <w:t>, 2024</w:t>
      </w:r>
      <w:r w:rsidRPr="00616611">
        <w:rPr>
          <w:rFonts w:ascii="Times New Roman" w:hAnsi="Times New Roman" w:cs="Times New Roman"/>
          <w:spacing w:val="-3"/>
        </w:rPr>
        <w:tab/>
      </w:r>
      <w:r w:rsidRPr="00616611">
        <w:rPr>
          <w:rFonts w:ascii="Times New Roman" w:hAnsi="Times New Roman" w:cs="Times New Roman"/>
          <w:spacing w:val="-3"/>
          <w:u w:val="single"/>
        </w:rPr>
        <w:t>___________</w:t>
      </w:r>
      <w:r w:rsidR="00B1371E" w:rsidRPr="00616611">
        <w:rPr>
          <w:rFonts w:ascii="Times New Roman" w:hAnsi="Times New Roman" w:cs="Times New Roman"/>
          <w:spacing w:val="-3"/>
          <w:u w:val="single"/>
        </w:rPr>
        <w:t>/s/</w:t>
      </w:r>
      <w:r w:rsidRPr="00616611">
        <w:rPr>
          <w:rFonts w:ascii="Times New Roman" w:hAnsi="Times New Roman" w:cs="Times New Roman"/>
          <w:spacing w:val="-3"/>
          <w:u w:val="single"/>
        </w:rPr>
        <w:t>___________________</w:t>
      </w:r>
    </w:p>
    <w:p w14:paraId="387E1E56" w14:textId="70D07B66" w:rsidR="009E6606" w:rsidRPr="00616611"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616611">
        <w:rPr>
          <w:rFonts w:ascii="Times New Roman" w:hAnsi="Times New Roman" w:cs="Times New Roman"/>
          <w:spacing w:val="-3"/>
        </w:rPr>
        <w:tab/>
      </w:r>
      <w:r w:rsidRPr="00616611">
        <w:rPr>
          <w:rFonts w:ascii="Times New Roman" w:hAnsi="Times New Roman" w:cs="Times New Roman"/>
          <w:spacing w:val="-3"/>
        </w:rPr>
        <w:tab/>
      </w:r>
      <w:r w:rsidR="00F22A54" w:rsidRPr="00616611">
        <w:rPr>
          <w:rFonts w:ascii="Times New Roman" w:hAnsi="Times New Roman" w:cs="Times New Roman"/>
          <w:spacing w:val="-3"/>
        </w:rPr>
        <w:tab/>
      </w:r>
      <w:r w:rsidR="006D6AAC">
        <w:rPr>
          <w:rFonts w:ascii="Times New Roman" w:hAnsi="Times New Roman" w:cs="Times New Roman"/>
          <w:spacing w:val="-3"/>
        </w:rPr>
        <w:t>Emily I. DeVoe</w:t>
      </w:r>
    </w:p>
    <w:p w14:paraId="33E7E031" w14:textId="7DF704E0" w:rsidR="008F2D3F" w:rsidRDefault="009E6606" w:rsidP="00AD3534">
      <w:pPr>
        <w:pStyle w:val="ParaTab1"/>
        <w:tabs>
          <w:tab w:val="clear" w:pos="-720"/>
          <w:tab w:val="left" w:pos="720"/>
          <w:tab w:val="left" w:pos="5040"/>
        </w:tabs>
        <w:ind w:firstLine="0"/>
        <w:rPr>
          <w:rFonts w:ascii="Times New Roman" w:hAnsi="Times New Roman"/>
        </w:rPr>
        <w:sectPr w:rsidR="008F2D3F" w:rsidSect="00EF30F1">
          <w:footerReference w:type="default" r:id="rId9"/>
          <w:pgSz w:w="12240" w:h="15840"/>
          <w:pgMar w:top="1296" w:right="1440" w:bottom="1296" w:left="1440" w:header="720" w:footer="720" w:gutter="0"/>
          <w:cols w:space="720"/>
          <w:titlePg/>
          <w:docGrid w:linePitch="360"/>
        </w:sectPr>
      </w:pPr>
      <w:r w:rsidRPr="00616611">
        <w:rPr>
          <w:rFonts w:ascii="Times New Roman" w:hAnsi="Times New Roman"/>
        </w:rPr>
        <w:tab/>
      </w:r>
      <w:r w:rsidRPr="00616611">
        <w:rPr>
          <w:rFonts w:ascii="Times New Roman" w:hAnsi="Times New Roman"/>
        </w:rPr>
        <w:tab/>
        <w:t>Administrative Law Judge</w:t>
      </w:r>
    </w:p>
    <w:p w14:paraId="4D56F7BF" w14:textId="77777777" w:rsidR="00FB7443" w:rsidRDefault="00FB7443" w:rsidP="00FB744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C-2018-3003642 - HEIDI FIEDLER v. METROPOLITAN EDISON COMPANY</w:t>
      </w:r>
      <w:r>
        <w:rPr>
          <w:rFonts w:ascii="Microsoft Sans Serif" w:eastAsia="Microsoft Sans Serif" w:hAnsi="Microsoft Sans Serif" w:cs="Microsoft Sans Serif"/>
          <w:b/>
          <w:u w:val="single"/>
        </w:rPr>
        <w:cr/>
      </w:r>
    </w:p>
    <w:p w14:paraId="1C6B355A" w14:textId="77777777" w:rsidR="00FB7443" w:rsidRPr="009449CD" w:rsidRDefault="00FB7443" w:rsidP="00FB7443">
      <w:pPr>
        <w:rPr>
          <w:rFonts w:ascii="Microsoft Sans Serif" w:eastAsia="Microsoft Sans Serif" w:hAnsi="Microsoft Sans Serif" w:cs="Microsoft Sans Serif"/>
          <w:bCs/>
          <w:i/>
          <w:iCs/>
        </w:rPr>
      </w:pPr>
      <w:r w:rsidRPr="009449CD">
        <w:rPr>
          <w:rFonts w:ascii="Microsoft Sans Serif" w:eastAsia="Microsoft Sans Serif" w:hAnsi="Microsoft Sans Serif" w:cs="Microsoft Sans Serif"/>
          <w:bCs/>
          <w:i/>
          <w:iCs/>
        </w:rPr>
        <w:t>Updated 10/21/20</w:t>
      </w:r>
    </w:p>
    <w:p w14:paraId="57EA84CD" w14:textId="77777777" w:rsidR="00FB7443" w:rsidRDefault="00FB7443" w:rsidP="00FB744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HEIDI FIEDLER</w:t>
      </w:r>
      <w:r>
        <w:rPr>
          <w:rFonts w:ascii="Microsoft Sans Serif" w:eastAsia="Microsoft Sans Serif" w:hAnsi="Microsoft Sans Serif" w:cs="Microsoft Sans Serif"/>
        </w:rPr>
        <w:cr/>
        <w:t>432 EAST WESNER ROAD</w:t>
      </w:r>
      <w:r>
        <w:rPr>
          <w:rFonts w:ascii="Microsoft Sans Serif" w:eastAsia="Microsoft Sans Serif" w:hAnsi="Microsoft Sans Serif" w:cs="Microsoft Sans Serif"/>
        </w:rPr>
        <w:cr/>
        <w:t>BLANDON PA  19510</w:t>
      </w:r>
      <w:r>
        <w:rPr>
          <w:rFonts w:ascii="Microsoft Sans Serif" w:eastAsia="Microsoft Sans Serif" w:hAnsi="Microsoft Sans Serif" w:cs="Microsoft Sans Serif"/>
        </w:rPr>
        <w:cr/>
      </w:r>
      <w:r w:rsidRPr="000B56B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0B56B9">
        <w:rPr>
          <w:rFonts w:ascii="Microsoft Sans Serif" w:eastAsia="Microsoft Sans Serif" w:hAnsi="Microsoft Sans Serif" w:cs="Microsoft Sans Serif"/>
          <w:b/>
        </w:rPr>
        <w:t>944</w:t>
      </w:r>
      <w:r>
        <w:rPr>
          <w:rFonts w:ascii="Microsoft Sans Serif" w:eastAsia="Microsoft Sans Serif" w:hAnsi="Microsoft Sans Serif" w:cs="Microsoft Sans Serif"/>
          <w:b/>
        </w:rPr>
        <w:t>.</w:t>
      </w:r>
      <w:r w:rsidRPr="000B56B9">
        <w:rPr>
          <w:rFonts w:ascii="Microsoft Sans Serif" w:eastAsia="Microsoft Sans Serif" w:hAnsi="Microsoft Sans Serif" w:cs="Microsoft Sans Serif"/>
          <w:b/>
        </w:rPr>
        <w:t>9013</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TORI L GIESLER ESQUIRE</w:t>
      </w:r>
    </w:p>
    <w:p w14:paraId="5AF594C6" w14:textId="77777777" w:rsidR="00FB7443" w:rsidRPr="00DA1F6B" w:rsidRDefault="00FB7443" w:rsidP="00FB7443">
      <w:pPr>
        <w:rPr>
          <w:rFonts w:ascii="Microsoft Sans Serif" w:eastAsia="Microsoft Sans Serif" w:hAnsi="Microsoft Sans Serif" w:cs="Microsoft Sans Serif"/>
          <w:b/>
        </w:rPr>
      </w:pPr>
      <w:r>
        <w:rPr>
          <w:rFonts w:ascii="Microsoft Sans Serif" w:eastAsia="Microsoft Sans Serif" w:hAnsi="Microsoft Sans Serif" w:cs="Microsoft Sans Serif"/>
        </w:rPr>
        <w:t>FIRSTENERGY SERVICE COMPANY</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676C57">
        <w:rPr>
          <w:rFonts w:ascii="Microsoft Sans Serif" w:eastAsia="Microsoft Sans Serif" w:hAnsi="Microsoft Sans Serif" w:cs="Microsoft Sans Serif"/>
          <w:b/>
        </w:rPr>
        <w:t>610.921.6203</w:t>
      </w:r>
      <w:r>
        <w:rPr>
          <w:rFonts w:ascii="Microsoft Sans Serif" w:eastAsia="Microsoft Sans Serif" w:hAnsi="Microsoft Sans Serif" w:cs="Microsoft Sans Serif"/>
        </w:rPr>
        <w:cr/>
      </w:r>
      <w:r w:rsidRPr="00DA1F6B">
        <w:rPr>
          <w:rFonts w:ascii="Microsoft Sans Serif" w:eastAsia="Microsoft Sans Serif" w:hAnsi="Microsoft Sans Serif" w:cs="Microsoft Sans Serif"/>
          <w:b/>
        </w:rPr>
        <w:t>610.921.6658</w:t>
      </w:r>
    </w:p>
    <w:p w14:paraId="1A5943C7" w14:textId="77777777" w:rsidR="00FB7443" w:rsidRDefault="00FB7443" w:rsidP="00FB7443">
      <w:pPr>
        <w:rPr>
          <w:rFonts w:ascii="Microsoft Sans Serif" w:eastAsia="Microsoft Sans Serif" w:hAnsi="Microsoft Sans Serif" w:cs="Microsoft Sans Serif"/>
          <w:bCs/>
          <w:iCs/>
        </w:rPr>
      </w:pPr>
      <w:r w:rsidRPr="00A96530">
        <w:rPr>
          <w:rFonts w:ascii="Microsoft Sans Serif" w:eastAsia="Microsoft Sans Serif" w:hAnsi="Microsoft Sans Serif" w:cs="Microsoft Sans Serif"/>
          <w:bCs/>
          <w:iCs/>
        </w:rPr>
        <w:t xml:space="preserve">Accepts </w:t>
      </w:r>
      <w:r>
        <w:rPr>
          <w:rFonts w:ascii="Microsoft Sans Serif" w:eastAsia="Microsoft Sans Serif" w:hAnsi="Microsoft Sans Serif" w:cs="Microsoft Sans Serif"/>
          <w:bCs/>
          <w:iCs/>
        </w:rPr>
        <w:t>eS</w:t>
      </w:r>
      <w:r w:rsidRPr="00A96530">
        <w:rPr>
          <w:rFonts w:ascii="Microsoft Sans Serif" w:eastAsia="Microsoft Sans Serif" w:hAnsi="Microsoft Sans Serif" w:cs="Microsoft Sans Serif"/>
          <w:bCs/>
          <w:iCs/>
        </w:rPr>
        <w:t xml:space="preserve">ervice </w:t>
      </w:r>
    </w:p>
    <w:p w14:paraId="269D8BC0" w14:textId="77777777" w:rsidR="00FB7443" w:rsidRPr="00A96530" w:rsidRDefault="00FB7443" w:rsidP="00FB7443">
      <w:pPr>
        <w:rPr>
          <w:bCs/>
          <w:iCs/>
        </w:rPr>
      </w:pPr>
    </w:p>
    <w:p w14:paraId="6D89E695" w14:textId="77777777" w:rsidR="00FB7443" w:rsidRDefault="00FB7443" w:rsidP="00FB7443">
      <w:r>
        <w:rPr>
          <w:rFonts w:ascii="Microsoft Sans Serif" w:eastAsia="Microsoft Sans Serif" w:hAnsi="Microsoft Sans Serif" w:cs="Microsoft Sans Serif"/>
        </w:rPr>
        <w:t>CURTIS RENNER ESQUIRE</w:t>
      </w:r>
      <w:r>
        <w:rPr>
          <w:rFonts w:ascii="Microsoft Sans Serif" w:eastAsia="Microsoft Sans Serif" w:hAnsi="Microsoft Sans Serif" w:cs="Microsoft Sans Serif"/>
        </w:rPr>
        <w:cr/>
        <w:t>1910 PENNSYLVANIA AVE NW</w:t>
      </w:r>
      <w:r>
        <w:rPr>
          <w:rFonts w:ascii="Microsoft Sans Serif" w:eastAsia="Microsoft Sans Serif" w:hAnsi="Microsoft Sans Serif" w:cs="Microsoft Sans Serif"/>
        </w:rPr>
        <w:cr/>
        <w:t>SUITE 1005 ENS</w:t>
      </w:r>
      <w:r>
        <w:rPr>
          <w:rFonts w:ascii="Microsoft Sans Serif" w:eastAsia="Microsoft Sans Serif" w:hAnsi="Microsoft Sans Serif" w:cs="Microsoft Sans Serif"/>
        </w:rPr>
        <w:cr/>
        <w:t>WASHINGTON DC  20008</w:t>
      </w:r>
      <w:r>
        <w:rPr>
          <w:rFonts w:ascii="Microsoft Sans Serif" w:eastAsia="Microsoft Sans Serif" w:hAnsi="Microsoft Sans Serif" w:cs="Microsoft Sans Serif"/>
        </w:rPr>
        <w:cr/>
      </w:r>
      <w:r w:rsidRPr="00EC58B5">
        <w:rPr>
          <w:rFonts w:ascii="Microsoft Sans Serif" w:eastAsia="Microsoft Sans Serif" w:hAnsi="Microsoft Sans Serif" w:cs="Microsoft Sans Serif"/>
          <w:b/>
          <w:bCs/>
        </w:rPr>
        <w:t>703.203.3613</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EDWARD B MYERS ESQUIRE</w:t>
      </w:r>
      <w:r>
        <w:rPr>
          <w:rFonts w:ascii="Microsoft Sans Serif" w:eastAsia="Microsoft Sans Serif" w:hAnsi="Microsoft Sans Serif" w:cs="Microsoft Sans Serif"/>
        </w:rPr>
        <w:cr/>
        <w:t>LAW OFFICE OF EDWARD B MYERS</w:t>
      </w:r>
      <w:r>
        <w:rPr>
          <w:rFonts w:ascii="Microsoft Sans Serif" w:eastAsia="Microsoft Sans Serif" w:hAnsi="Microsoft Sans Serif" w:cs="Microsoft Sans Serif"/>
        </w:rPr>
        <w:cr/>
        <w:t>14613 DEHAVEN COURT</w:t>
      </w:r>
      <w:r>
        <w:rPr>
          <w:rFonts w:ascii="Microsoft Sans Serif" w:eastAsia="Microsoft Sans Serif" w:hAnsi="Microsoft Sans Serif" w:cs="Microsoft Sans Serif"/>
        </w:rPr>
        <w:cr/>
        <w:t>NORTH POTOMAC MD  20878</w:t>
      </w:r>
      <w:r>
        <w:rPr>
          <w:rFonts w:ascii="Microsoft Sans Serif" w:eastAsia="Microsoft Sans Serif" w:hAnsi="Microsoft Sans Serif" w:cs="Microsoft Sans Serif"/>
        </w:rPr>
        <w:cr/>
      </w:r>
      <w:r w:rsidRPr="0078016D">
        <w:rPr>
          <w:rFonts w:ascii="Microsoft Sans Serif" w:eastAsia="Microsoft Sans Serif" w:hAnsi="Microsoft Sans Serif" w:cs="Microsoft Sans Serif"/>
          <w:b/>
          <w:bCs/>
        </w:rPr>
        <w:t>301.294.2190</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595E96F1" w14:textId="176FB7B9" w:rsidR="00EA6874" w:rsidRPr="00616611" w:rsidRDefault="00EA6874" w:rsidP="00FB7443"/>
    <w:sectPr w:rsidR="00EA6874" w:rsidRPr="0061661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2D7B6" w14:textId="77777777" w:rsidR="00EF30F1" w:rsidRDefault="00EF30F1">
      <w:r>
        <w:separator/>
      </w:r>
    </w:p>
  </w:endnote>
  <w:endnote w:type="continuationSeparator" w:id="0">
    <w:p w14:paraId="7075CF7F" w14:textId="77777777" w:rsidR="00EF30F1" w:rsidRDefault="00EF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72CE" w14:textId="0C8E8DAA" w:rsidR="009B2221"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4B9D" w14:textId="78C89694" w:rsidR="005A6C5D" w:rsidRPr="005A6C5D" w:rsidRDefault="005A6C5D" w:rsidP="005A6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75461" w14:textId="77777777" w:rsidR="00EF30F1" w:rsidRDefault="00EF30F1">
      <w:r>
        <w:separator/>
      </w:r>
    </w:p>
  </w:footnote>
  <w:footnote w:type="continuationSeparator" w:id="0">
    <w:p w14:paraId="1C355661" w14:textId="77777777" w:rsidR="00EF30F1" w:rsidRDefault="00EF30F1">
      <w:r>
        <w:continuationSeparator/>
      </w:r>
    </w:p>
  </w:footnote>
  <w:footnote w:id="1">
    <w:p w14:paraId="47A78EA8" w14:textId="533D8318" w:rsidR="007036E6" w:rsidRPr="007036E6" w:rsidRDefault="007036E6" w:rsidP="00FB7443">
      <w:pPr>
        <w:pStyle w:val="FootnoteText"/>
        <w:ind w:firstLine="720"/>
      </w:pPr>
      <w:r>
        <w:rPr>
          <w:rStyle w:val="FootnoteReference"/>
        </w:rPr>
        <w:footnoteRef/>
      </w:r>
      <w:r>
        <w:t xml:space="preserve"> </w:t>
      </w:r>
      <w:r>
        <w:tab/>
        <w:t xml:space="preserve">66 Pa. C.S. </w:t>
      </w:r>
      <w:r>
        <w:rPr>
          <w:rFonts w:ascii="Times New Roman" w:hAnsi="Times New Roman" w:cs="Times New Roman"/>
        </w:rPr>
        <w:t>§</w:t>
      </w:r>
      <w:r>
        <w:t xml:space="preserve"> 2806.1 </w:t>
      </w:r>
      <w:r>
        <w:rPr>
          <w:i/>
          <w:iCs/>
        </w:rPr>
        <w:t>et seq.</w:t>
      </w:r>
      <w:r>
        <w:t xml:space="preserve">  </w:t>
      </w:r>
    </w:p>
  </w:footnote>
  <w:footnote w:id="2">
    <w:p w14:paraId="25179524" w14:textId="5343BEE4" w:rsidR="00991219" w:rsidRDefault="00991219" w:rsidP="00FB7443">
      <w:pPr>
        <w:pStyle w:val="FootnoteText"/>
        <w:ind w:firstLine="720"/>
      </w:pPr>
      <w:r>
        <w:rPr>
          <w:rStyle w:val="FootnoteReference"/>
        </w:rPr>
        <w:footnoteRef/>
      </w:r>
      <w:r>
        <w:t xml:space="preserve"> </w:t>
      </w:r>
      <w:r>
        <w:tab/>
        <w:t xml:space="preserve">ALJ Watson also directed a status report be filed by November 25, 2019, but this appears to have been a typo.  </w:t>
      </w:r>
    </w:p>
    <w:p w14:paraId="59C24597" w14:textId="77777777" w:rsidR="00DF3C13" w:rsidRDefault="00DF3C13">
      <w:pPr>
        <w:pStyle w:val="FootnoteText"/>
      </w:pPr>
    </w:p>
  </w:footnote>
  <w:footnote w:id="3">
    <w:p w14:paraId="6C1A4C0F" w14:textId="559E2277" w:rsidR="00DF3C13" w:rsidRDefault="00DF3C13" w:rsidP="00FB7443">
      <w:pPr>
        <w:pStyle w:val="FootnoteText"/>
        <w:ind w:firstLine="720"/>
      </w:pPr>
      <w:r>
        <w:rPr>
          <w:rStyle w:val="FootnoteReference"/>
        </w:rPr>
        <w:footnoteRef/>
      </w:r>
      <w:r>
        <w:t xml:space="preserve"> </w:t>
      </w:r>
      <w:r>
        <w:tab/>
        <w:t xml:space="preserve">Emphasis in original. </w:t>
      </w:r>
    </w:p>
  </w:footnote>
  <w:footnote w:id="4">
    <w:p w14:paraId="4801F732" w14:textId="4DE72A0E" w:rsidR="006C23AB" w:rsidRDefault="006C23AB" w:rsidP="00FB7443">
      <w:pPr>
        <w:pStyle w:val="FootnoteText"/>
        <w:ind w:firstLine="720"/>
      </w:pPr>
      <w:r>
        <w:rPr>
          <w:rStyle w:val="FootnoteReference"/>
        </w:rPr>
        <w:footnoteRef/>
      </w:r>
      <w:r>
        <w:t xml:space="preserve"> </w:t>
      </w:r>
      <w:r>
        <w:tab/>
        <w:t xml:space="preserve">This part of Complainant’s filing is </w:t>
      </w:r>
      <w:proofErr w:type="gramStart"/>
      <w:r>
        <w:t>confusing, since</w:t>
      </w:r>
      <w:proofErr w:type="gramEnd"/>
      <w:r>
        <w:t xml:space="preserve"> this is the date the hearing had already been scheduled.</w:t>
      </w:r>
    </w:p>
  </w:footnote>
  <w:footnote w:id="5">
    <w:p w14:paraId="6895DFFC" w14:textId="77777777" w:rsidR="00131940" w:rsidRPr="00B86C26" w:rsidRDefault="00131940" w:rsidP="00131940">
      <w:pPr>
        <w:pStyle w:val="FootnoteText"/>
        <w:rPr>
          <w:rFonts w:ascii="Times New Roman" w:hAnsi="Times New Roman" w:cs="Times New Roman"/>
        </w:rPr>
      </w:pPr>
      <w:r w:rsidRPr="0087197E">
        <w:rPr>
          <w:rFonts w:ascii="Times New Roman" w:hAnsi="Times New Roman" w:cs="Times New Roman"/>
          <w:sz w:val="24"/>
          <w:szCs w:val="24"/>
        </w:rPr>
        <w:tab/>
      </w:r>
      <w:r w:rsidRPr="00B86C26">
        <w:rPr>
          <w:rStyle w:val="FootnoteReference"/>
          <w:rFonts w:ascii="Times New Roman" w:hAnsi="Times New Roman" w:cs="Times New Roman"/>
        </w:rPr>
        <w:footnoteRef/>
      </w:r>
      <w:r w:rsidRPr="00B86C26">
        <w:rPr>
          <w:rFonts w:ascii="Times New Roman" w:hAnsi="Times New Roman" w:cs="Times New Roman"/>
        </w:rPr>
        <w:t xml:space="preserve"> </w:t>
      </w:r>
      <w:r w:rsidRPr="00B86C26">
        <w:rPr>
          <w:rFonts w:ascii="Times New Roman" w:hAnsi="Times New Roman" w:cs="Times New Roman"/>
        </w:rPr>
        <w:tab/>
      </w:r>
      <w:r w:rsidRPr="00B86C26">
        <w:rPr>
          <w:rFonts w:ascii="Times New Roman" w:hAnsi="Times New Roman" w:cs="Times New Roman"/>
          <w:i/>
          <w:iCs/>
        </w:rPr>
        <w:t>See Hoffman-Lorah v. Pa. Pub. Util. Comm’n</w:t>
      </w:r>
      <w:r w:rsidRPr="00B86C26">
        <w:rPr>
          <w:rFonts w:ascii="Times New Roman" w:hAnsi="Times New Roman" w:cs="Times New Roman"/>
        </w:rPr>
        <w:t xml:space="preserve">, 2023 Pa. Cmwlth. </w:t>
      </w:r>
      <w:proofErr w:type="spellStart"/>
      <w:r w:rsidRPr="00B86C26">
        <w:rPr>
          <w:rFonts w:ascii="Times New Roman" w:hAnsi="Times New Roman" w:cs="Times New Roman"/>
        </w:rPr>
        <w:t>Unpub</w:t>
      </w:r>
      <w:proofErr w:type="spellEnd"/>
      <w:r w:rsidRPr="00B86C26">
        <w:rPr>
          <w:rFonts w:ascii="Times New Roman" w:hAnsi="Times New Roman" w:cs="Times New Roman"/>
        </w:rPr>
        <w:t xml:space="preserve">. LEXIS 325, 2023, WL 4144399; </w:t>
      </w:r>
      <w:r w:rsidRPr="00B86C26">
        <w:rPr>
          <w:rFonts w:ascii="Times New Roman" w:hAnsi="Times New Roman" w:cs="Times New Roman"/>
          <w:i/>
          <w:iCs/>
        </w:rPr>
        <w:t>Branagh v. Pa. Pub. Util. Comm’n</w:t>
      </w:r>
      <w:r w:rsidRPr="00B86C26">
        <w:rPr>
          <w:rFonts w:ascii="Times New Roman" w:hAnsi="Times New Roman" w:cs="Times New Roman"/>
        </w:rPr>
        <w:t xml:space="preserve">, 2023 Pa. Cmwlth. </w:t>
      </w:r>
      <w:proofErr w:type="spellStart"/>
      <w:r w:rsidRPr="00B86C26">
        <w:rPr>
          <w:rFonts w:ascii="Times New Roman" w:hAnsi="Times New Roman" w:cs="Times New Roman"/>
        </w:rPr>
        <w:t>Unpub</w:t>
      </w:r>
      <w:proofErr w:type="spellEnd"/>
      <w:r w:rsidRPr="00B86C26">
        <w:rPr>
          <w:rFonts w:ascii="Times New Roman" w:hAnsi="Times New Roman" w:cs="Times New Roman"/>
        </w:rPr>
        <w:t xml:space="preserve">. LEXIS 352, 2023, WL 4363414; </w:t>
      </w:r>
      <w:r w:rsidRPr="00B86C26">
        <w:rPr>
          <w:rFonts w:ascii="Times New Roman" w:hAnsi="Times New Roman" w:cs="Times New Roman"/>
          <w:i/>
          <w:iCs/>
        </w:rPr>
        <w:t>Hess v. Pa. Pub. Util. Comm’n</w:t>
      </w:r>
      <w:r w:rsidRPr="00B86C26">
        <w:rPr>
          <w:rFonts w:ascii="Times New Roman" w:hAnsi="Times New Roman" w:cs="Times New Roman"/>
        </w:rPr>
        <w:t xml:space="preserve">, 2023 Pa. Cmwlth. </w:t>
      </w:r>
      <w:proofErr w:type="spellStart"/>
      <w:r w:rsidRPr="00B86C26">
        <w:rPr>
          <w:rFonts w:ascii="Times New Roman" w:hAnsi="Times New Roman" w:cs="Times New Roman"/>
        </w:rPr>
        <w:t>Unpub</w:t>
      </w:r>
      <w:proofErr w:type="spellEnd"/>
      <w:r w:rsidRPr="00B86C26">
        <w:rPr>
          <w:rFonts w:ascii="Times New Roman" w:hAnsi="Times New Roman" w:cs="Times New Roman"/>
        </w:rPr>
        <w:t xml:space="preserve">. LEXIS 371, 2023, WL 4540460; </w:t>
      </w:r>
      <w:r w:rsidRPr="00B86C26">
        <w:rPr>
          <w:rFonts w:ascii="Times New Roman" w:hAnsi="Times New Roman" w:cs="Times New Roman"/>
          <w:i/>
          <w:iCs/>
        </w:rPr>
        <w:t>Mary Paul v. Pa. Pub. Util. Comm’n,</w:t>
      </w:r>
      <w:r w:rsidRPr="00B86C26">
        <w:rPr>
          <w:rFonts w:ascii="Times New Roman" w:hAnsi="Times New Roman" w:cs="Times New Roman"/>
        </w:rPr>
        <w:t xml:space="preserve"> No. 460 C.D. 2019, 2023 Pa. Cmwlth. LEXIS 113; </w:t>
      </w:r>
      <w:r w:rsidRPr="00B86C26">
        <w:rPr>
          <w:rFonts w:ascii="Times New Roman" w:hAnsi="Times New Roman" w:cs="Times New Roman"/>
          <w:i/>
          <w:iCs/>
        </w:rPr>
        <w:t>Schmukler v. Pa. Pub. Util. Comm’n</w:t>
      </w:r>
      <w:r w:rsidRPr="00B86C26">
        <w:rPr>
          <w:rFonts w:ascii="Times New Roman" w:hAnsi="Times New Roman" w:cs="Times New Roman"/>
        </w:rPr>
        <w:t xml:space="preserve">, No. 1102 C.D. 2019, 2023 Pa. </w:t>
      </w:r>
      <w:proofErr w:type="spellStart"/>
      <w:r w:rsidRPr="00B86C26">
        <w:rPr>
          <w:rFonts w:ascii="Times New Roman" w:hAnsi="Times New Roman" w:cs="Times New Roman"/>
        </w:rPr>
        <w:t>Commw</w:t>
      </w:r>
      <w:proofErr w:type="spellEnd"/>
      <w:r w:rsidRPr="00B86C26">
        <w:rPr>
          <w:rFonts w:ascii="Times New Roman" w:hAnsi="Times New Roman" w:cs="Times New Roman"/>
        </w:rPr>
        <w:t xml:space="preserve">. LEXIS 136. The following smart meter appeals were dismissed by the Commonwealth Court on procedural grounds: </w:t>
      </w:r>
      <w:r w:rsidRPr="00B86C26">
        <w:rPr>
          <w:rFonts w:ascii="Times New Roman" w:hAnsi="Times New Roman" w:cs="Times New Roman"/>
          <w:i/>
          <w:iCs/>
        </w:rPr>
        <w:t>Sunstein v. Pa. Pub. Util. Comm’n</w:t>
      </w:r>
      <w:r w:rsidRPr="00B86C26">
        <w:rPr>
          <w:rFonts w:ascii="Times New Roman" w:hAnsi="Times New Roman" w:cs="Times New Roman"/>
        </w:rPr>
        <w:t xml:space="preserve">, No. 1581 C.D. 2019; </w:t>
      </w:r>
      <w:r w:rsidRPr="00B86C26">
        <w:rPr>
          <w:rFonts w:ascii="Times New Roman" w:hAnsi="Times New Roman" w:cs="Times New Roman"/>
          <w:i/>
          <w:iCs/>
        </w:rPr>
        <w:t>Ulmer v. Pa. Pub. Util. Comm’n</w:t>
      </w:r>
      <w:r w:rsidRPr="00B86C26">
        <w:rPr>
          <w:rFonts w:ascii="Times New Roman" w:hAnsi="Times New Roman" w:cs="Times New Roman"/>
        </w:rPr>
        <w:t xml:space="preserve">, No. 967 C.D. 2020; and </w:t>
      </w:r>
      <w:r w:rsidRPr="00B86C26">
        <w:rPr>
          <w:rFonts w:ascii="Times New Roman" w:hAnsi="Times New Roman" w:cs="Times New Roman"/>
          <w:i/>
          <w:iCs/>
        </w:rPr>
        <w:t>Lucey v. Pa. Pub. Util. Comm’n</w:t>
      </w:r>
      <w:r w:rsidRPr="00B86C26">
        <w:rPr>
          <w:rFonts w:ascii="Times New Roman" w:hAnsi="Times New Roman" w:cs="Times New Roman"/>
        </w:rPr>
        <w:t>, No. 1212 C.D. 2020.</w:t>
      </w:r>
    </w:p>
  </w:footnote>
  <w:footnote w:id="6">
    <w:p w14:paraId="39A4F194" w14:textId="77777777" w:rsidR="00131940" w:rsidRDefault="00131940" w:rsidP="00FB7443">
      <w:pPr>
        <w:pStyle w:val="FootnoteText"/>
        <w:ind w:firstLine="720"/>
      </w:pPr>
      <w:r>
        <w:rPr>
          <w:rStyle w:val="FootnoteReference"/>
        </w:rPr>
        <w:footnoteRef/>
      </w:r>
      <w:r>
        <w:t xml:space="preserve"> </w:t>
      </w:r>
      <w:r>
        <w:tab/>
        <w:t xml:space="preserve">ALJ Cheskis left the Office of Administrative Law Judge to work as a member of the Chairman of the Commission’s staff.  </w:t>
      </w:r>
    </w:p>
  </w:footnote>
  <w:footnote w:id="7">
    <w:p w14:paraId="2DD860A0" w14:textId="2D226292" w:rsidR="003D75D7" w:rsidRDefault="003D75D7">
      <w:pPr>
        <w:pStyle w:val="FootnoteText"/>
      </w:pPr>
      <w:r>
        <w:tab/>
      </w:r>
      <w:r>
        <w:rPr>
          <w:rStyle w:val="FootnoteReference"/>
        </w:rPr>
        <w:footnoteRef/>
      </w:r>
      <w:r>
        <w:t xml:space="preserve"> </w:t>
      </w:r>
      <w:r>
        <w:tab/>
        <w:t xml:space="preserve">52 Pa Code </w:t>
      </w:r>
      <w:r>
        <w:rPr>
          <w:rFonts w:ascii="Times New Roman" w:hAnsi="Times New Roman" w:cs="Times New Roman"/>
        </w:rPr>
        <w:t>§</w:t>
      </w:r>
      <w:r>
        <w:t xml:space="preserve"> 1.2(a).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6610DC2"/>
    <w:multiLevelType w:val="hybridMultilevel"/>
    <w:tmpl w:val="2D160C48"/>
    <w:lvl w:ilvl="0" w:tplc="A0D4810E">
      <w:start w:val="1"/>
      <w:numFmt w:val="decimal"/>
      <w:lvlText w:val="%1."/>
      <w:lvlJc w:val="left"/>
      <w:pPr>
        <w:ind w:left="3645" w:hanging="2205"/>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5605584"/>
    <w:multiLevelType w:val="hybridMultilevel"/>
    <w:tmpl w:val="7716FE5E"/>
    <w:lvl w:ilvl="0" w:tplc="E4F409C0">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7F9C4EF6"/>
    <w:multiLevelType w:val="hybridMultilevel"/>
    <w:tmpl w:val="758E4324"/>
    <w:lvl w:ilvl="0" w:tplc="18BE9CC6">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42053836">
    <w:abstractNumId w:val="2"/>
  </w:num>
  <w:num w:numId="2" w16cid:durableId="2077314466">
    <w:abstractNumId w:val="4"/>
  </w:num>
  <w:num w:numId="3" w16cid:durableId="1587884516">
    <w:abstractNumId w:val="5"/>
  </w:num>
  <w:num w:numId="4" w16cid:durableId="571543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6632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597563">
    <w:abstractNumId w:val="0"/>
  </w:num>
  <w:num w:numId="7" w16cid:durableId="188732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663"/>
    <w:rsid w:val="00007986"/>
    <w:rsid w:val="000214A7"/>
    <w:rsid w:val="00021715"/>
    <w:rsid w:val="000417EA"/>
    <w:rsid w:val="00085B6B"/>
    <w:rsid w:val="0009055F"/>
    <w:rsid w:val="000A55C9"/>
    <w:rsid w:val="000A6FC4"/>
    <w:rsid w:val="000B77BD"/>
    <w:rsid w:val="000C4359"/>
    <w:rsid w:val="000C49BB"/>
    <w:rsid w:val="000E28AD"/>
    <w:rsid w:val="000E5C00"/>
    <w:rsid w:val="000E64E8"/>
    <w:rsid w:val="000F41F3"/>
    <w:rsid w:val="000F54DC"/>
    <w:rsid w:val="0010094A"/>
    <w:rsid w:val="00101BA0"/>
    <w:rsid w:val="001152AF"/>
    <w:rsid w:val="00126EE2"/>
    <w:rsid w:val="00131940"/>
    <w:rsid w:val="001423CE"/>
    <w:rsid w:val="00172B9D"/>
    <w:rsid w:val="00194F4E"/>
    <w:rsid w:val="00195558"/>
    <w:rsid w:val="0019579E"/>
    <w:rsid w:val="001959CA"/>
    <w:rsid w:val="001A41E7"/>
    <w:rsid w:val="001A7BA3"/>
    <w:rsid w:val="001C2DB7"/>
    <w:rsid w:val="001D0815"/>
    <w:rsid w:val="001E2F65"/>
    <w:rsid w:val="001F792D"/>
    <w:rsid w:val="0020204B"/>
    <w:rsid w:val="0021331D"/>
    <w:rsid w:val="0022335C"/>
    <w:rsid w:val="00226AFD"/>
    <w:rsid w:val="00237146"/>
    <w:rsid w:val="00241A36"/>
    <w:rsid w:val="002428F7"/>
    <w:rsid w:val="00243313"/>
    <w:rsid w:val="00243C5D"/>
    <w:rsid w:val="002713D6"/>
    <w:rsid w:val="00271BDF"/>
    <w:rsid w:val="00272166"/>
    <w:rsid w:val="00290C88"/>
    <w:rsid w:val="00297656"/>
    <w:rsid w:val="002A33C3"/>
    <w:rsid w:val="002D683F"/>
    <w:rsid w:val="002E0A2C"/>
    <w:rsid w:val="002F048D"/>
    <w:rsid w:val="003146D6"/>
    <w:rsid w:val="003241D7"/>
    <w:rsid w:val="003260C5"/>
    <w:rsid w:val="0032679C"/>
    <w:rsid w:val="00326CAB"/>
    <w:rsid w:val="00330BBB"/>
    <w:rsid w:val="003350AA"/>
    <w:rsid w:val="0035126D"/>
    <w:rsid w:val="003556DE"/>
    <w:rsid w:val="00361716"/>
    <w:rsid w:val="00365405"/>
    <w:rsid w:val="0037613E"/>
    <w:rsid w:val="00376E58"/>
    <w:rsid w:val="003838AC"/>
    <w:rsid w:val="00386509"/>
    <w:rsid w:val="00391318"/>
    <w:rsid w:val="00391FBC"/>
    <w:rsid w:val="00394324"/>
    <w:rsid w:val="00395877"/>
    <w:rsid w:val="003979F8"/>
    <w:rsid w:val="003A5790"/>
    <w:rsid w:val="003A5C7F"/>
    <w:rsid w:val="003B0971"/>
    <w:rsid w:val="003B25BC"/>
    <w:rsid w:val="003D20EA"/>
    <w:rsid w:val="003D75D7"/>
    <w:rsid w:val="003D79EA"/>
    <w:rsid w:val="003E07F0"/>
    <w:rsid w:val="003E620C"/>
    <w:rsid w:val="003F29AA"/>
    <w:rsid w:val="00401429"/>
    <w:rsid w:val="004061AC"/>
    <w:rsid w:val="00412879"/>
    <w:rsid w:val="004374B7"/>
    <w:rsid w:val="0044080D"/>
    <w:rsid w:val="004425CA"/>
    <w:rsid w:val="00447866"/>
    <w:rsid w:val="00470589"/>
    <w:rsid w:val="00471FC8"/>
    <w:rsid w:val="0047428D"/>
    <w:rsid w:val="00486694"/>
    <w:rsid w:val="004B45C4"/>
    <w:rsid w:val="004B5FE4"/>
    <w:rsid w:val="004C5E5E"/>
    <w:rsid w:val="004E30A3"/>
    <w:rsid w:val="004E53C3"/>
    <w:rsid w:val="00510389"/>
    <w:rsid w:val="005164F2"/>
    <w:rsid w:val="00522657"/>
    <w:rsid w:val="0052610F"/>
    <w:rsid w:val="005277A8"/>
    <w:rsid w:val="00531E92"/>
    <w:rsid w:val="0056214D"/>
    <w:rsid w:val="0056543D"/>
    <w:rsid w:val="00577E30"/>
    <w:rsid w:val="00595D44"/>
    <w:rsid w:val="00597E35"/>
    <w:rsid w:val="005A6C5D"/>
    <w:rsid w:val="005B0DD6"/>
    <w:rsid w:val="005B25F9"/>
    <w:rsid w:val="005B5A9F"/>
    <w:rsid w:val="005D2F54"/>
    <w:rsid w:val="005E20B0"/>
    <w:rsid w:val="005F164F"/>
    <w:rsid w:val="005F6897"/>
    <w:rsid w:val="005F6E76"/>
    <w:rsid w:val="00603C0D"/>
    <w:rsid w:val="00604D39"/>
    <w:rsid w:val="0061426A"/>
    <w:rsid w:val="00616611"/>
    <w:rsid w:val="00621FDA"/>
    <w:rsid w:val="00640526"/>
    <w:rsid w:val="006451C1"/>
    <w:rsid w:val="006526F8"/>
    <w:rsid w:val="00656151"/>
    <w:rsid w:val="00667D22"/>
    <w:rsid w:val="00672017"/>
    <w:rsid w:val="00675408"/>
    <w:rsid w:val="0069215C"/>
    <w:rsid w:val="00692A25"/>
    <w:rsid w:val="006A01CB"/>
    <w:rsid w:val="006A3E0A"/>
    <w:rsid w:val="006B4599"/>
    <w:rsid w:val="006C1F07"/>
    <w:rsid w:val="006C23AB"/>
    <w:rsid w:val="006C2FB9"/>
    <w:rsid w:val="006C7456"/>
    <w:rsid w:val="006D1F03"/>
    <w:rsid w:val="006D6AAC"/>
    <w:rsid w:val="007036E6"/>
    <w:rsid w:val="007124F8"/>
    <w:rsid w:val="0071355B"/>
    <w:rsid w:val="007168E2"/>
    <w:rsid w:val="00731CFE"/>
    <w:rsid w:val="007511E3"/>
    <w:rsid w:val="00765206"/>
    <w:rsid w:val="00775EA1"/>
    <w:rsid w:val="00780D46"/>
    <w:rsid w:val="00781E24"/>
    <w:rsid w:val="007878CE"/>
    <w:rsid w:val="00791A7F"/>
    <w:rsid w:val="007A2E1F"/>
    <w:rsid w:val="007D372B"/>
    <w:rsid w:val="007D7B37"/>
    <w:rsid w:val="007F369F"/>
    <w:rsid w:val="00801B1F"/>
    <w:rsid w:val="0083250A"/>
    <w:rsid w:val="00846B14"/>
    <w:rsid w:val="00861F9F"/>
    <w:rsid w:val="00864556"/>
    <w:rsid w:val="00871B80"/>
    <w:rsid w:val="008768E1"/>
    <w:rsid w:val="00882943"/>
    <w:rsid w:val="008950C7"/>
    <w:rsid w:val="008975FD"/>
    <w:rsid w:val="008A3C8D"/>
    <w:rsid w:val="008B09C8"/>
    <w:rsid w:val="008B0D8B"/>
    <w:rsid w:val="008B3328"/>
    <w:rsid w:val="008C37FA"/>
    <w:rsid w:val="008C551A"/>
    <w:rsid w:val="008C6058"/>
    <w:rsid w:val="008C633A"/>
    <w:rsid w:val="008D0ECB"/>
    <w:rsid w:val="008D5417"/>
    <w:rsid w:val="008E29A2"/>
    <w:rsid w:val="008E4A35"/>
    <w:rsid w:val="008E71F1"/>
    <w:rsid w:val="008F0388"/>
    <w:rsid w:val="008F2D3F"/>
    <w:rsid w:val="008F3F80"/>
    <w:rsid w:val="008F55DA"/>
    <w:rsid w:val="009065A7"/>
    <w:rsid w:val="009134FD"/>
    <w:rsid w:val="00916DC1"/>
    <w:rsid w:val="00940986"/>
    <w:rsid w:val="009473ED"/>
    <w:rsid w:val="00964B71"/>
    <w:rsid w:val="00974332"/>
    <w:rsid w:val="009759F4"/>
    <w:rsid w:val="009773EF"/>
    <w:rsid w:val="009833FE"/>
    <w:rsid w:val="009851EE"/>
    <w:rsid w:val="00991219"/>
    <w:rsid w:val="009A3F5D"/>
    <w:rsid w:val="009B2221"/>
    <w:rsid w:val="009B39EE"/>
    <w:rsid w:val="009B4416"/>
    <w:rsid w:val="009B4499"/>
    <w:rsid w:val="009B78F1"/>
    <w:rsid w:val="009C1AEE"/>
    <w:rsid w:val="009E6606"/>
    <w:rsid w:val="00A24539"/>
    <w:rsid w:val="00A33BFB"/>
    <w:rsid w:val="00A40672"/>
    <w:rsid w:val="00A42D79"/>
    <w:rsid w:val="00A5067F"/>
    <w:rsid w:val="00A552CC"/>
    <w:rsid w:val="00A66F14"/>
    <w:rsid w:val="00A85319"/>
    <w:rsid w:val="00AA3569"/>
    <w:rsid w:val="00AA753A"/>
    <w:rsid w:val="00AB009E"/>
    <w:rsid w:val="00AC08B6"/>
    <w:rsid w:val="00AC545F"/>
    <w:rsid w:val="00AC7C72"/>
    <w:rsid w:val="00AD0B64"/>
    <w:rsid w:val="00AD3534"/>
    <w:rsid w:val="00AF7484"/>
    <w:rsid w:val="00B1371E"/>
    <w:rsid w:val="00B13A1D"/>
    <w:rsid w:val="00B20484"/>
    <w:rsid w:val="00B32E00"/>
    <w:rsid w:val="00B33ECA"/>
    <w:rsid w:val="00B36A3F"/>
    <w:rsid w:val="00B47C30"/>
    <w:rsid w:val="00B54183"/>
    <w:rsid w:val="00B70CBF"/>
    <w:rsid w:val="00B96184"/>
    <w:rsid w:val="00B97D70"/>
    <w:rsid w:val="00BA167A"/>
    <w:rsid w:val="00BA3D12"/>
    <w:rsid w:val="00BA6AAE"/>
    <w:rsid w:val="00BC31FF"/>
    <w:rsid w:val="00BC4C44"/>
    <w:rsid w:val="00BD0120"/>
    <w:rsid w:val="00BD0591"/>
    <w:rsid w:val="00BD3BD1"/>
    <w:rsid w:val="00BD6AF3"/>
    <w:rsid w:val="00BE3D2B"/>
    <w:rsid w:val="00BF1A77"/>
    <w:rsid w:val="00BF2D17"/>
    <w:rsid w:val="00C0054E"/>
    <w:rsid w:val="00C06987"/>
    <w:rsid w:val="00C12DC3"/>
    <w:rsid w:val="00C17E89"/>
    <w:rsid w:val="00C51F0F"/>
    <w:rsid w:val="00C53692"/>
    <w:rsid w:val="00C555B8"/>
    <w:rsid w:val="00C56519"/>
    <w:rsid w:val="00C63855"/>
    <w:rsid w:val="00C732AE"/>
    <w:rsid w:val="00C87323"/>
    <w:rsid w:val="00C9263E"/>
    <w:rsid w:val="00C92E57"/>
    <w:rsid w:val="00CB0A65"/>
    <w:rsid w:val="00CB1779"/>
    <w:rsid w:val="00CB236C"/>
    <w:rsid w:val="00CB24CC"/>
    <w:rsid w:val="00CC1B61"/>
    <w:rsid w:val="00CC6709"/>
    <w:rsid w:val="00CD5CAC"/>
    <w:rsid w:val="00CD5D97"/>
    <w:rsid w:val="00CF4665"/>
    <w:rsid w:val="00CF6544"/>
    <w:rsid w:val="00D03186"/>
    <w:rsid w:val="00D05749"/>
    <w:rsid w:val="00D155B5"/>
    <w:rsid w:val="00D17940"/>
    <w:rsid w:val="00D20483"/>
    <w:rsid w:val="00D33C9B"/>
    <w:rsid w:val="00D3627F"/>
    <w:rsid w:val="00D43921"/>
    <w:rsid w:val="00D50E27"/>
    <w:rsid w:val="00D64097"/>
    <w:rsid w:val="00D70D3B"/>
    <w:rsid w:val="00D80948"/>
    <w:rsid w:val="00D836CF"/>
    <w:rsid w:val="00D9382C"/>
    <w:rsid w:val="00D93E90"/>
    <w:rsid w:val="00D972A6"/>
    <w:rsid w:val="00DB5537"/>
    <w:rsid w:val="00DC3259"/>
    <w:rsid w:val="00DC4972"/>
    <w:rsid w:val="00DD1E0F"/>
    <w:rsid w:val="00DD1F24"/>
    <w:rsid w:val="00DF32CD"/>
    <w:rsid w:val="00DF3C13"/>
    <w:rsid w:val="00DF6C28"/>
    <w:rsid w:val="00E071A9"/>
    <w:rsid w:val="00E15EC1"/>
    <w:rsid w:val="00E22750"/>
    <w:rsid w:val="00E37FE2"/>
    <w:rsid w:val="00E4396F"/>
    <w:rsid w:val="00E4479A"/>
    <w:rsid w:val="00E47E84"/>
    <w:rsid w:val="00E508E2"/>
    <w:rsid w:val="00E54D17"/>
    <w:rsid w:val="00E550E0"/>
    <w:rsid w:val="00E56E49"/>
    <w:rsid w:val="00E63524"/>
    <w:rsid w:val="00E8011E"/>
    <w:rsid w:val="00E80F78"/>
    <w:rsid w:val="00E978F2"/>
    <w:rsid w:val="00EA0A14"/>
    <w:rsid w:val="00EA4CCC"/>
    <w:rsid w:val="00EA6874"/>
    <w:rsid w:val="00EB480C"/>
    <w:rsid w:val="00EE754E"/>
    <w:rsid w:val="00EF30F1"/>
    <w:rsid w:val="00EF3389"/>
    <w:rsid w:val="00EF4B09"/>
    <w:rsid w:val="00EF66ED"/>
    <w:rsid w:val="00F1512E"/>
    <w:rsid w:val="00F227FB"/>
    <w:rsid w:val="00F22A54"/>
    <w:rsid w:val="00F26959"/>
    <w:rsid w:val="00F27A75"/>
    <w:rsid w:val="00F35E2A"/>
    <w:rsid w:val="00F3792B"/>
    <w:rsid w:val="00F46406"/>
    <w:rsid w:val="00F47367"/>
    <w:rsid w:val="00F564A2"/>
    <w:rsid w:val="00F57782"/>
    <w:rsid w:val="00F57D3F"/>
    <w:rsid w:val="00F75D1F"/>
    <w:rsid w:val="00F93F0D"/>
    <w:rsid w:val="00FA0DEF"/>
    <w:rsid w:val="00FB7443"/>
    <w:rsid w:val="00FC6232"/>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unhideWhenUsed/>
    <w:rsid w:val="0037613E"/>
    <w:rPr>
      <w:sz w:val="20"/>
      <w:szCs w:val="20"/>
    </w:rPr>
  </w:style>
  <w:style w:type="character" w:customStyle="1" w:styleId="FootnoteTextChar">
    <w:name w:val="Footnote Text Char"/>
    <w:basedOn w:val="DefaultParagraphFont"/>
    <w:link w:val="FootnoteText"/>
    <w:uiPriority w:val="99"/>
    <w:rsid w:val="0037613E"/>
    <w:rPr>
      <w:rFonts w:ascii="CG Times" w:eastAsia="Times New Roman" w:hAnsi="CG Times" w:cs="CG Times"/>
      <w:sz w:val="20"/>
      <w:szCs w:val="20"/>
    </w:rPr>
  </w:style>
  <w:style w:type="character" w:styleId="FootnoteReference">
    <w:name w:val="footnote reference"/>
    <w:aliases w:val="o,fr"/>
    <w:basedOn w:val="DefaultParagraphFont"/>
    <w:uiPriority w:val="99"/>
    <w:unhideWhenUsed/>
    <w:rsid w:val="0037613E"/>
    <w:rPr>
      <w:vertAlign w:val="superscript"/>
    </w:rPr>
  </w:style>
  <w:style w:type="paragraph" w:styleId="BalloonText">
    <w:name w:val="Balloon Text"/>
    <w:basedOn w:val="Normal"/>
    <w:link w:val="BalloonTextChar"/>
    <w:uiPriority w:val="99"/>
    <w:semiHidden/>
    <w:unhideWhenUsed/>
    <w:rsid w:val="008F5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5DA"/>
    <w:rPr>
      <w:rFonts w:ascii="Segoe UI" w:eastAsia="Times New Roman" w:hAnsi="Segoe UI" w:cs="Segoe UI"/>
      <w:sz w:val="18"/>
      <w:szCs w:val="18"/>
    </w:rPr>
  </w:style>
  <w:style w:type="paragraph" w:styleId="BodyText">
    <w:name w:val="Body Text"/>
    <w:basedOn w:val="Normal"/>
    <w:link w:val="BodyTextChar"/>
    <w:uiPriority w:val="99"/>
    <w:semiHidden/>
    <w:unhideWhenUsed/>
    <w:rsid w:val="00C0054E"/>
    <w:pPr>
      <w:autoSpaceDE/>
      <w:autoSpaceDN/>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0054E"/>
  </w:style>
  <w:style w:type="paragraph" w:styleId="ListNumber">
    <w:name w:val="List Number"/>
    <w:basedOn w:val="Normal"/>
    <w:uiPriority w:val="99"/>
    <w:unhideWhenUsed/>
    <w:rsid w:val="00131940"/>
    <w:pPr>
      <w:numPr>
        <w:numId w:val="6"/>
      </w:numPr>
      <w:autoSpaceDE/>
      <w:autoSpaceDN/>
      <w:spacing w:line="480" w:lineRule="auto"/>
      <w:contextualSpacing/>
      <w:jc w:val="both"/>
    </w:pPr>
    <w:rPr>
      <w:rFonts w:ascii="Times New Roman" w:hAnsi="Times New Roman" w:cs="Times New Roman"/>
      <w:szCs w:val="20"/>
    </w:rPr>
  </w:style>
  <w:style w:type="character" w:styleId="UnresolvedMention">
    <w:name w:val="Unresolved Mention"/>
    <w:basedOn w:val="DefaultParagraphFont"/>
    <w:uiPriority w:val="99"/>
    <w:semiHidden/>
    <w:unhideWhenUsed/>
    <w:rsid w:val="0089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2020-77A2-4B18-89B4-C00F7D01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6105</Words>
  <Characters>34801</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Schleig, Deana</cp:lastModifiedBy>
  <cp:revision>2</cp:revision>
  <cp:lastPrinted>2015-07-22T16:39:00Z</cp:lastPrinted>
  <dcterms:created xsi:type="dcterms:W3CDTF">2024-03-20T12:08:00Z</dcterms:created>
  <dcterms:modified xsi:type="dcterms:W3CDTF">2024-03-20T12:08:00Z</dcterms:modified>
</cp:coreProperties>
</file>