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68146" w14:textId="77777777" w:rsidR="007A49F2" w:rsidRPr="0075089B" w:rsidRDefault="007A49F2" w:rsidP="007A49F2">
      <w:pPr>
        <w:jc w:val="center"/>
        <w:rPr>
          <w:rFonts w:ascii="Times New Roman" w:hAnsi="Times New Roman" w:cs="Times New Roman"/>
          <w:b/>
        </w:rPr>
      </w:pPr>
      <w:r w:rsidRPr="0075089B">
        <w:rPr>
          <w:rFonts w:ascii="Times New Roman" w:hAnsi="Times New Roman" w:cs="Times New Roman"/>
          <w:b/>
        </w:rPr>
        <w:t>BEFORE THE</w:t>
      </w:r>
    </w:p>
    <w:p w14:paraId="654A1F36" w14:textId="77777777" w:rsidR="007A49F2" w:rsidRPr="0075089B" w:rsidRDefault="007A49F2" w:rsidP="007A49F2">
      <w:pPr>
        <w:tabs>
          <w:tab w:val="center" w:pos="4680"/>
        </w:tabs>
        <w:suppressAutoHyphens/>
        <w:jc w:val="center"/>
        <w:rPr>
          <w:rFonts w:ascii="Times New Roman" w:hAnsi="Times New Roman" w:cs="Times New Roman"/>
          <w:b/>
          <w:bCs/>
        </w:rPr>
      </w:pPr>
      <w:r w:rsidRPr="0075089B">
        <w:rPr>
          <w:rFonts w:ascii="Times New Roman" w:hAnsi="Times New Roman" w:cs="Times New Roman"/>
          <w:b/>
          <w:bCs/>
        </w:rPr>
        <w:t>PENNSYLVANIA PUBLIC UTILITY COMMISSION</w:t>
      </w:r>
    </w:p>
    <w:p w14:paraId="679C5114" w14:textId="77777777" w:rsidR="007A49F2" w:rsidRPr="0075089B" w:rsidRDefault="007A49F2" w:rsidP="007A49F2">
      <w:pPr>
        <w:tabs>
          <w:tab w:val="left" w:pos="-720"/>
        </w:tabs>
        <w:suppressAutoHyphens/>
        <w:ind w:firstLine="1440"/>
        <w:rPr>
          <w:rFonts w:ascii="Times New Roman" w:hAnsi="Times New Roman" w:cs="Times New Roman"/>
        </w:rPr>
      </w:pPr>
    </w:p>
    <w:p w14:paraId="72DF4CC5" w14:textId="77777777" w:rsidR="007A49F2" w:rsidRPr="0075089B" w:rsidRDefault="007A49F2" w:rsidP="007A49F2">
      <w:pPr>
        <w:tabs>
          <w:tab w:val="left" w:pos="-720"/>
        </w:tabs>
        <w:suppressAutoHyphens/>
        <w:ind w:firstLine="1440"/>
        <w:rPr>
          <w:rFonts w:ascii="Times New Roman" w:hAnsi="Times New Roman" w:cs="Times New Roman"/>
        </w:rPr>
      </w:pPr>
    </w:p>
    <w:p w14:paraId="7B911FF8" w14:textId="77777777" w:rsidR="007A49F2" w:rsidRPr="0075089B" w:rsidRDefault="007A49F2" w:rsidP="007A49F2">
      <w:pPr>
        <w:tabs>
          <w:tab w:val="left" w:pos="-720"/>
        </w:tabs>
        <w:suppressAutoHyphens/>
        <w:ind w:firstLine="1440"/>
        <w:rPr>
          <w:rFonts w:ascii="Times New Roman" w:hAnsi="Times New Roman" w:cs="Times New Roman"/>
        </w:rPr>
      </w:pPr>
    </w:p>
    <w:p w14:paraId="11FFE6E1" w14:textId="5A6EB42F" w:rsidR="007A49F2" w:rsidRDefault="00122DF9" w:rsidP="00122DF9">
      <w:pPr>
        <w:tabs>
          <w:tab w:val="left" w:pos="4770"/>
          <w:tab w:val="left" w:pos="5040"/>
        </w:tabs>
        <w:suppressAutoHyphens/>
        <w:jc w:val="both"/>
        <w:rPr>
          <w:rFonts w:ascii="Times New Roman" w:hAnsi="Times New Roman" w:cs="Times New Roman"/>
        </w:rPr>
      </w:pPr>
      <w:r>
        <w:rPr>
          <w:rFonts w:ascii="Times New Roman" w:hAnsi="Times New Roman" w:cs="Times New Roman"/>
        </w:rPr>
        <w:t>Debbi Esola</w:t>
      </w:r>
      <w:r>
        <w:rPr>
          <w:rFonts w:ascii="Times New Roman" w:hAnsi="Times New Roman" w:cs="Times New Roman"/>
        </w:rPr>
        <w:tab/>
        <w:t>:</w:t>
      </w:r>
    </w:p>
    <w:p w14:paraId="6F4D10F1" w14:textId="1E7F2FF8" w:rsidR="00122DF9" w:rsidRDefault="00122DF9" w:rsidP="00122DF9">
      <w:pPr>
        <w:tabs>
          <w:tab w:val="left" w:pos="-720"/>
          <w:tab w:val="left" w:pos="4770"/>
          <w:tab w:val="left" w:pos="5040"/>
        </w:tabs>
        <w:suppressAutoHyphens/>
        <w:jc w:val="both"/>
        <w:rPr>
          <w:rFonts w:ascii="Times New Roman" w:hAnsi="Times New Roman" w:cs="Times New Roman"/>
        </w:rPr>
      </w:pPr>
      <w:r>
        <w:rPr>
          <w:rFonts w:ascii="Times New Roman" w:hAnsi="Times New Roman" w:cs="Times New Roman"/>
        </w:rPr>
        <w:tab/>
        <w:t>:</w:t>
      </w:r>
    </w:p>
    <w:p w14:paraId="4B778464" w14:textId="5F605D58" w:rsidR="00122DF9" w:rsidRDefault="00122DF9" w:rsidP="00122DF9">
      <w:pPr>
        <w:tabs>
          <w:tab w:val="left" w:pos="-720"/>
          <w:tab w:val="left" w:pos="720"/>
          <w:tab w:val="left" w:pos="4770"/>
          <w:tab w:val="left" w:pos="5040"/>
        </w:tabs>
        <w:suppressAutoHyphens/>
        <w:jc w:val="both"/>
        <w:rPr>
          <w:rFonts w:ascii="Times New Roman" w:hAnsi="Times New Roman" w:cs="Times New Roman"/>
        </w:rPr>
      </w:pPr>
      <w:r>
        <w:rPr>
          <w:rFonts w:ascii="Times New Roman" w:hAnsi="Times New Roman" w:cs="Times New Roman"/>
        </w:rPr>
        <w:tab/>
        <w:t>v.</w:t>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Docket No. C-2024-3051193</w:t>
      </w:r>
    </w:p>
    <w:p w14:paraId="3D516977" w14:textId="3A22F88F" w:rsidR="00122DF9" w:rsidRDefault="00122DF9" w:rsidP="00122DF9">
      <w:pPr>
        <w:tabs>
          <w:tab w:val="left" w:pos="-720"/>
          <w:tab w:val="left" w:pos="720"/>
          <w:tab w:val="left" w:pos="4770"/>
          <w:tab w:val="left" w:pos="5040"/>
        </w:tabs>
        <w:suppressAutoHyphen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w:t>
      </w:r>
    </w:p>
    <w:p w14:paraId="530F3981" w14:textId="5066B731" w:rsidR="00122DF9" w:rsidRPr="0075089B" w:rsidRDefault="00122DF9" w:rsidP="00122DF9">
      <w:pPr>
        <w:tabs>
          <w:tab w:val="left" w:pos="-720"/>
          <w:tab w:val="left" w:pos="720"/>
          <w:tab w:val="left" w:pos="4770"/>
          <w:tab w:val="left" w:pos="5040"/>
        </w:tabs>
        <w:suppressAutoHyphens/>
        <w:jc w:val="both"/>
        <w:rPr>
          <w:rFonts w:ascii="Times New Roman" w:hAnsi="Times New Roman" w:cs="Times New Roman"/>
        </w:rPr>
      </w:pPr>
      <w:r>
        <w:rPr>
          <w:rFonts w:ascii="Times New Roman" w:hAnsi="Times New Roman" w:cs="Times New Roman"/>
        </w:rPr>
        <w:t>Philadelphia Gas Works</w:t>
      </w:r>
      <w:r>
        <w:rPr>
          <w:rFonts w:ascii="Times New Roman" w:hAnsi="Times New Roman" w:cs="Times New Roman"/>
        </w:rPr>
        <w:tab/>
        <w:t>:</w:t>
      </w:r>
    </w:p>
    <w:p w14:paraId="21490CFF" w14:textId="77777777" w:rsidR="007A49F2" w:rsidRPr="0075089B" w:rsidRDefault="007A49F2" w:rsidP="007A49F2">
      <w:pPr>
        <w:tabs>
          <w:tab w:val="left" w:pos="-720"/>
          <w:tab w:val="left" w:pos="5040"/>
        </w:tabs>
        <w:suppressAutoHyphens/>
        <w:jc w:val="both"/>
        <w:rPr>
          <w:rFonts w:ascii="Times New Roman" w:hAnsi="Times New Roman" w:cs="Times New Roman"/>
        </w:rPr>
      </w:pPr>
    </w:p>
    <w:p w14:paraId="0A846284" w14:textId="77777777" w:rsidR="007A49F2" w:rsidRPr="0075089B" w:rsidRDefault="007A49F2" w:rsidP="007A49F2">
      <w:pPr>
        <w:tabs>
          <w:tab w:val="left" w:pos="-720"/>
          <w:tab w:val="left" w:pos="5040"/>
        </w:tabs>
        <w:suppressAutoHyphens/>
        <w:jc w:val="both"/>
        <w:rPr>
          <w:rFonts w:ascii="Times New Roman" w:hAnsi="Times New Roman" w:cs="Times New Roman"/>
        </w:rPr>
      </w:pPr>
    </w:p>
    <w:p w14:paraId="6E1F9BBB" w14:textId="77777777" w:rsidR="007A49F2" w:rsidRPr="0075089B" w:rsidRDefault="007A49F2" w:rsidP="007A49F2">
      <w:pPr>
        <w:spacing w:line="360" w:lineRule="auto"/>
        <w:jc w:val="center"/>
        <w:rPr>
          <w:rFonts w:ascii="Times New Roman" w:hAnsi="Times New Roman" w:cs="Times New Roman"/>
          <w:u w:val="single"/>
        </w:rPr>
      </w:pPr>
    </w:p>
    <w:p w14:paraId="11C3E0A9" w14:textId="77777777" w:rsidR="007A49F2" w:rsidRPr="0075089B" w:rsidRDefault="007A49F2" w:rsidP="007A49F2">
      <w:pPr>
        <w:tabs>
          <w:tab w:val="left" w:pos="1440"/>
        </w:tabs>
        <w:autoSpaceDE/>
        <w:autoSpaceDN/>
        <w:jc w:val="center"/>
        <w:rPr>
          <w:rFonts w:ascii="Times New Roman" w:hAnsi="Times New Roman" w:cs="Times New Roman"/>
          <w:b/>
        </w:rPr>
      </w:pPr>
      <w:r w:rsidRPr="0075089B">
        <w:rPr>
          <w:rFonts w:ascii="Times New Roman" w:hAnsi="Times New Roman" w:cs="Times New Roman"/>
          <w:b/>
        </w:rPr>
        <w:t>INTERIM ORDER</w:t>
      </w:r>
    </w:p>
    <w:p w14:paraId="228E7B41" w14:textId="0EAFA396" w:rsidR="007A49F2" w:rsidRPr="0075089B" w:rsidRDefault="00E97963" w:rsidP="007A49F2">
      <w:pPr>
        <w:tabs>
          <w:tab w:val="left" w:pos="1440"/>
        </w:tabs>
        <w:autoSpaceDE/>
        <w:autoSpaceDN/>
        <w:jc w:val="center"/>
        <w:rPr>
          <w:rFonts w:ascii="Times New Roman" w:hAnsi="Times New Roman" w:cs="Times New Roman"/>
          <w:b/>
          <w:u w:val="single"/>
        </w:rPr>
      </w:pPr>
      <w:r w:rsidRPr="0075089B">
        <w:rPr>
          <w:rFonts w:ascii="Times New Roman" w:hAnsi="Times New Roman" w:cs="Times New Roman"/>
          <w:b/>
          <w:u w:val="single"/>
        </w:rPr>
        <w:t>DENYING</w:t>
      </w:r>
      <w:r w:rsidR="007A49F2" w:rsidRPr="0075089B">
        <w:rPr>
          <w:rFonts w:ascii="Times New Roman" w:hAnsi="Times New Roman" w:cs="Times New Roman"/>
          <w:b/>
          <w:u w:val="single"/>
        </w:rPr>
        <w:t xml:space="preserve"> </w:t>
      </w:r>
      <w:r w:rsidR="004531A4">
        <w:rPr>
          <w:rFonts w:ascii="Times New Roman" w:hAnsi="Times New Roman" w:cs="Times New Roman"/>
          <w:b/>
          <w:u w:val="single"/>
        </w:rPr>
        <w:t>MOTION FOR JUDGMENT ON</w:t>
      </w:r>
      <w:r w:rsidR="007A49F2" w:rsidRPr="0075089B">
        <w:rPr>
          <w:rFonts w:ascii="Times New Roman" w:hAnsi="Times New Roman" w:cs="Times New Roman"/>
          <w:b/>
          <w:u w:val="single"/>
        </w:rPr>
        <w:t xml:space="preserve"> </w:t>
      </w:r>
      <w:r w:rsidR="004531A4">
        <w:rPr>
          <w:rFonts w:ascii="Times New Roman" w:hAnsi="Times New Roman" w:cs="Times New Roman"/>
          <w:b/>
          <w:u w:val="single"/>
        </w:rPr>
        <w:t>THE PLEADINGS</w:t>
      </w:r>
    </w:p>
    <w:p w14:paraId="4F1B2782" w14:textId="77777777" w:rsidR="007A49F2" w:rsidRPr="0075089B" w:rsidRDefault="007A49F2" w:rsidP="00C91CAA">
      <w:pPr>
        <w:tabs>
          <w:tab w:val="left" w:pos="1440"/>
        </w:tabs>
        <w:autoSpaceDE/>
        <w:autoSpaceDN/>
        <w:spacing w:line="360" w:lineRule="auto"/>
        <w:rPr>
          <w:rFonts w:ascii="Times New Roman" w:hAnsi="Times New Roman" w:cs="Times New Roman"/>
        </w:rPr>
      </w:pPr>
    </w:p>
    <w:p w14:paraId="5FC77739" w14:textId="6B4524C7" w:rsidR="007A49F2" w:rsidRPr="0075089B" w:rsidRDefault="007A49F2" w:rsidP="00C91CAA">
      <w:pPr>
        <w:tabs>
          <w:tab w:val="left" w:pos="1440"/>
        </w:tabs>
        <w:autoSpaceDE/>
        <w:autoSpaceDN/>
        <w:spacing w:line="360" w:lineRule="auto"/>
        <w:rPr>
          <w:rFonts w:ascii="Times New Roman" w:hAnsi="Times New Roman" w:cs="Times New Roman"/>
        </w:rPr>
      </w:pPr>
      <w:r w:rsidRPr="0075089B">
        <w:rPr>
          <w:rFonts w:ascii="Times New Roman" w:hAnsi="Times New Roman" w:cs="Times New Roman"/>
        </w:rPr>
        <w:tab/>
        <w:t xml:space="preserve">On </w:t>
      </w:r>
      <w:r w:rsidR="00296542" w:rsidRPr="0075089B">
        <w:rPr>
          <w:rFonts w:ascii="Times New Roman" w:hAnsi="Times New Roman" w:cs="Times New Roman"/>
        </w:rPr>
        <w:t>August 29</w:t>
      </w:r>
      <w:r w:rsidRPr="0075089B">
        <w:rPr>
          <w:rFonts w:ascii="Times New Roman" w:hAnsi="Times New Roman" w:cs="Times New Roman"/>
        </w:rPr>
        <w:t xml:space="preserve">, </w:t>
      </w:r>
      <w:r w:rsidR="002A49CB" w:rsidRPr="0075089B">
        <w:rPr>
          <w:rFonts w:ascii="Times New Roman" w:hAnsi="Times New Roman" w:cs="Times New Roman"/>
        </w:rPr>
        <w:t>2024</w:t>
      </w:r>
      <w:r w:rsidRPr="0075089B">
        <w:rPr>
          <w:rFonts w:ascii="Times New Roman" w:hAnsi="Times New Roman" w:cs="Times New Roman"/>
        </w:rPr>
        <w:t xml:space="preserve">, </w:t>
      </w:r>
      <w:r w:rsidR="002A49CB" w:rsidRPr="0075089B">
        <w:rPr>
          <w:rFonts w:ascii="Times New Roman" w:hAnsi="Times New Roman" w:cs="Times New Roman"/>
        </w:rPr>
        <w:t>Debbi Esola</w:t>
      </w:r>
      <w:r w:rsidRPr="0075089B">
        <w:rPr>
          <w:rFonts w:ascii="Times New Roman" w:hAnsi="Times New Roman" w:cs="Times New Roman"/>
        </w:rPr>
        <w:t xml:space="preserve"> (Complainant) filed a formal complaint </w:t>
      </w:r>
      <w:r w:rsidR="000940CD" w:rsidRPr="0075089B">
        <w:rPr>
          <w:rFonts w:ascii="Times New Roman" w:hAnsi="Times New Roman" w:cs="Times New Roman"/>
        </w:rPr>
        <w:t xml:space="preserve">with the Pennsylvania Public Utility Commission (Commission) </w:t>
      </w:r>
      <w:r w:rsidRPr="0075089B">
        <w:rPr>
          <w:rFonts w:ascii="Times New Roman" w:hAnsi="Times New Roman" w:cs="Times New Roman"/>
        </w:rPr>
        <w:t xml:space="preserve">against </w:t>
      </w:r>
      <w:r w:rsidR="002A49CB" w:rsidRPr="0075089B">
        <w:rPr>
          <w:rFonts w:ascii="Times New Roman" w:hAnsi="Times New Roman" w:cs="Times New Roman"/>
        </w:rPr>
        <w:t>Philadelphia Gas Works (PGW or Respondent)</w:t>
      </w:r>
      <w:r w:rsidRPr="0075089B">
        <w:rPr>
          <w:rFonts w:ascii="Times New Roman" w:hAnsi="Times New Roman" w:cs="Times New Roman"/>
        </w:rPr>
        <w:t>.  The Complainant</w:t>
      </w:r>
      <w:r w:rsidR="002A49CB" w:rsidRPr="0075089B">
        <w:rPr>
          <w:rFonts w:ascii="Times New Roman" w:hAnsi="Times New Roman" w:cs="Times New Roman"/>
        </w:rPr>
        <w:t xml:space="preserve"> wants to have service restored</w:t>
      </w:r>
      <w:r w:rsidR="00E35350" w:rsidRPr="0075089B">
        <w:rPr>
          <w:rFonts w:ascii="Times New Roman" w:hAnsi="Times New Roman" w:cs="Times New Roman"/>
        </w:rPr>
        <w:t xml:space="preserve"> to 2537 South 8th Street, Philadelphia (Service Address)</w:t>
      </w:r>
      <w:r w:rsidR="002A49CB" w:rsidRPr="0075089B">
        <w:rPr>
          <w:rFonts w:ascii="Times New Roman" w:hAnsi="Times New Roman" w:cs="Times New Roman"/>
        </w:rPr>
        <w:t>.  Ms. Esola</w:t>
      </w:r>
      <w:r w:rsidRPr="0075089B">
        <w:rPr>
          <w:rFonts w:ascii="Times New Roman" w:hAnsi="Times New Roman" w:cs="Times New Roman"/>
        </w:rPr>
        <w:t xml:space="preserve"> allege</w:t>
      </w:r>
      <w:r w:rsidR="002A49CB" w:rsidRPr="0075089B">
        <w:rPr>
          <w:rFonts w:ascii="Times New Roman" w:hAnsi="Times New Roman" w:cs="Times New Roman"/>
        </w:rPr>
        <w:t>s</w:t>
      </w:r>
      <w:r w:rsidRPr="0075089B">
        <w:rPr>
          <w:rFonts w:ascii="Times New Roman" w:hAnsi="Times New Roman" w:cs="Times New Roman"/>
        </w:rPr>
        <w:t xml:space="preserve"> that </w:t>
      </w:r>
      <w:r w:rsidR="002A49CB" w:rsidRPr="0075089B">
        <w:rPr>
          <w:rFonts w:ascii="Times New Roman" w:hAnsi="Times New Roman" w:cs="Times New Roman"/>
        </w:rPr>
        <w:t xml:space="preserve">a prior tenant “rigged” the meter, that PGW shut off service, put a bill for </w:t>
      </w:r>
      <w:r w:rsidR="00993FB7" w:rsidRPr="0075089B">
        <w:rPr>
          <w:rFonts w:ascii="Times New Roman" w:hAnsi="Times New Roman" w:cs="Times New Roman"/>
        </w:rPr>
        <w:t>six</w:t>
      </w:r>
      <w:r w:rsidR="000940CD" w:rsidRPr="0075089B">
        <w:rPr>
          <w:rFonts w:ascii="Times New Roman" w:hAnsi="Times New Roman" w:cs="Times New Roman"/>
        </w:rPr>
        <w:t>-plus</w:t>
      </w:r>
      <w:r w:rsidR="002A49CB" w:rsidRPr="0075089B">
        <w:rPr>
          <w:rFonts w:ascii="Times New Roman" w:hAnsi="Times New Roman" w:cs="Times New Roman"/>
        </w:rPr>
        <w:t xml:space="preserve"> years in her name, and refuses to restore service unless the Complainant pays over $9,000.  </w:t>
      </w:r>
      <w:r w:rsidR="00B5609E" w:rsidRPr="0075089B">
        <w:rPr>
          <w:rFonts w:ascii="Times New Roman" w:hAnsi="Times New Roman" w:cs="Times New Roman"/>
        </w:rPr>
        <w:t xml:space="preserve">The Complaint was </w:t>
      </w:r>
      <w:r w:rsidR="00044E16" w:rsidRPr="0075089B">
        <w:rPr>
          <w:rFonts w:ascii="Times New Roman" w:hAnsi="Times New Roman" w:cs="Times New Roman"/>
        </w:rPr>
        <w:t xml:space="preserve">served on </w:t>
      </w:r>
      <w:r w:rsidR="000940CD" w:rsidRPr="0075089B">
        <w:rPr>
          <w:rFonts w:ascii="Times New Roman" w:hAnsi="Times New Roman" w:cs="Times New Roman"/>
        </w:rPr>
        <w:t xml:space="preserve">the Respondent on </w:t>
      </w:r>
      <w:r w:rsidR="00044E16" w:rsidRPr="0075089B">
        <w:rPr>
          <w:rFonts w:ascii="Times New Roman" w:hAnsi="Times New Roman" w:cs="Times New Roman"/>
        </w:rPr>
        <w:t>September 16, 2024.</w:t>
      </w:r>
    </w:p>
    <w:p w14:paraId="0235AD1D" w14:textId="77777777" w:rsidR="007A49F2" w:rsidRPr="0075089B" w:rsidRDefault="007A49F2" w:rsidP="00C91CAA">
      <w:pPr>
        <w:tabs>
          <w:tab w:val="left" w:pos="1440"/>
        </w:tabs>
        <w:autoSpaceDE/>
        <w:autoSpaceDN/>
        <w:spacing w:line="360" w:lineRule="auto"/>
        <w:rPr>
          <w:rFonts w:ascii="Times New Roman" w:hAnsi="Times New Roman" w:cs="Times New Roman"/>
        </w:rPr>
      </w:pPr>
    </w:p>
    <w:p w14:paraId="161C9A69" w14:textId="2E4EC912" w:rsidR="00B86B2B" w:rsidRPr="0075089B" w:rsidRDefault="007A49F2" w:rsidP="00C91CAA">
      <w:pPr>
        <w:tabs>
          <w:tab w:val="left" w:pos="1440"/>
        </w:tabs>
        <w:autoSpaceDE/>
        <w:autoSpaceDN/>
        <w:spacing w:line="360" w:lineRule="auto"/>
        <w:rPr>
          <w:rFonts w:ascii="Times New Roman" w:hAnsi="Times New Roman" w:cs="Times New Roman"/>
        </w:rPr>
      </w:pPr>
      <w:r w:rsidRPr="0075089B">
        <w:rPr>
          <w:rFonts w:ascii="Times New Roman" w:hAnsi="Times New Roman" w:cs="Times New Roman"/>
        </w:rPr>
        <w:tab/>
      </w:r>
      <w:r w:rsidR="002A49CB" w:rsidRPr="0075089B">
        <w:rPr>
          <w:rFonts w:ascii="Times New Roman" w:hAnsi="Times New Roman" w:cs="Times New Roman"/>
        </w:rPr>
        <w:t xml:space="preserve">PGW filed an </w:t>
      </w:r>
      <w:r w:rsidR="006046E1" w:rsidRPr="0075089B">
        <w:rPr>
          <w:rFonts w:ascii="Times New Roman" w:hAnsi="Times New Roman" w:cs="Times New Roman"/>
        </w:rPr>
        <w:t>answer and new matter to the Complaint on October 7, 2024</w:t>
      </w:r>
      <w:r w:rsidRPr="0075089B">
        <w:rPr>
          <w:rFonts w:ascii="Times New Roman" w:hAnsi="Times New Roman" w:cs="Times New Roman"/>
        </w:rPr>
        <w:t xml:space="preserve">, </w:t>
      </w:r>
      <w:r w:rsidR="006046E1" w:rsidRPr="0075089B">
        <w:rPr>
          <w:rFonts w:ascii="Times New Roman" w:hAnsi="Times New Roman" w:cs="Times New Roman"/>
        </w:rPr>
        <w:t xml:space="preserve">accompanied by a notice to plead within 20 days.  In its new matter, </w:t>
      </w:r>
      <w:r w:rsidR="00DE0AEB" w:rsidRPr="0075089B">
        <w:rPr>
          <w:rFonts w:ascii="Times New Roman" w:hAnsi="Times New Roman" w:cs="Times New Roman"/>
        </w:rPr>
        <w:t>Respondent</w:t>
      </w:r>
      <w:r w:rsidR="006046E1" w:rsidRPr="0075089B">
        <w:rPr>
          <w:rFonts w:ascii="Times New Roman" w:hAnsi="Times New Roman" w:cs="Times New Roman"/>
        </w:rPr>
        <w:t xml:space="preserve"> </w:t>
      </w:r>
      <w:r w:rsidR="00E35350" w:rsidRPr="0075089B">
        <w:rPr>
          <w:rFonts w:ascii="Times New Roman" w:hAnsi="Times New Roman" w:cs="Times New Roman"/>
        </w:rPr>
        <w:t>aver</w:t>
      </w:r>
      <w:r w:rsidR="00E75ABA">
        <w:rPr>
          <w:rFonts w:ascii="Times New Roman" w:hAnsi="Times New Roman" w:cs="Times New Roman"/>
        </w:rPr>
        <w:t>red</w:t>
      </w:r>
      <w:r w:rsidR="006046E1" w:rsidRPr="0075089B">
        <w:rPr>
          <w:rFonts w:ascii="Times New Roman" w:hAnsi="Times New Roman" w:cs="Times New Roman"/>
        </w:rPr>
        <w:t xml:space="preserve"> that there has been no gas service to </w:t>
      </w:r>
      <w:r w:rsidR="00E35350" w:rsidRPr="0075089B">
        <w:rPr>
          <w:rFonts w:ascii="Times New Roman" w:hAnsi="Times New Roman" w:cs="Times New Roman"/>
        </w:rPr>
        <w:t>the Service Address since 2018.  PGW argue</w:t>
      </w:r>
      <w:r w:rsidR="00E75ABA">
        <w:rPr>
          <w:rFonts w:ascii="Times New Roman" w:hAnsi="Times New Roman" w:cs="Times New Roman"/>
        </w:rPr>
        <w:t>d</w:t>
      </w:r>
      <w:r w:rsidR="00E35350" w:rsidRPr="0075089B">
        <w:rPr>
          <w:rFonts w:ascii="Times New Roman" w:hAnsi="Times New Roman" w:cs="Times New Roman"/>
        </w:rPr>
        <w:t xml:space="preserve"> that the </w:t>
      </w:r>
      <w:r w:rsidR="009655A4" w:rsidRPr="0075089B">
        <w:rPr>
          <w:rFonts w:ascii="Times New Roman" w:hAnsi="Times New Roman" w:cs="Times New Roman"/>
        </w:rPr>
        <w:t>Commission</w:t>
      </w:r>
      <w:r w:rsidR="008F75F6" w:rsidRPr="0075089B">
        <w:rPr>
          <w:rFonts w:ascii="Times New Roman" w:hAnsi="Times New Roman" w:cs="Times New Roman"/>
        </w:rPr>
        <w:t xml:space="preserve"> </w:t>
      </w:r>
      <w:r w:rsidR="00E35350" w:rsidRPr="0075089B">
        <w:rPr>
          <w:rFonts w:ascii="Times New Roman" w:hAnsi="Times New Roman" w:cs="Times New Roman"/>
        </w:rPr>
        <w:t xml:space="preserve">does not have jurisdiction to hear the Complaint because it was filed more than three years after the </w:t>
      </w:r>
      <w:r w:rsidR="00DE0AEB" w:rsidRPr="0075089B">
        <w:rPr>
          <w:rFonts w:ascii="Times New Roman" w:hAnsi="Times New Roman" w:cs="Times New Roman"/>
        </w:rPr>
        <w:t xml:space="preserve">event giving rise to the Complaint occurred, referencing the statute of limitations in 66 Pa.C.S. § 3314.  </w:t>
      </w:r>
      <w:r w:rsidR="00F44357" w:rsidRPr="0075089B">
        <w:rPr>
          <w:rFonts w:ascii="Times New Roman" w:hAnsi="Times New Roman" w:cs="Times New Roman"/>
        </w:rPr>
        <w:t>The Respondent</w:t>
      </w:r>
      <w:r w:rsidR="00DE0AEB" w:rsidRPr="0075089B">
        <w:rPr>
          <w:rFonts w:ascii="Times New Roman" w:hAnsi="Times New Roman" w:cs="Times New Roman"/>
        </w:rPr>
        <w:t xml:space="preserve"> also argue</w:t>
      </w:r>
      <w:r w:rsidR="00E75ABA">
        <w:rPr>
          <w:rFonts w:ascii="Times New Roman" w:hAnsi="Times New Roman" w:cs="Times New Roman"/>
        </w:rPr>
        <w:t>d</w:t>
      </w:r>
      <w:r w:rsidR="00DE0AEB" w:rsidRPr="0075089B">
        <w:rPr>
          <w:rFonts w:ascii="Times New Roman" w:hAnsi="Times New Roman" w:cs="Times New Roman"/>
        </w:rPr>
        <w:t xml:space="preserve"> that</w:t>
      </w:r>
      <w:r w:rsidR="00F44357" w:rsidRPr="0075089B">
        <w:rPr>
          <w:rFonts w:ascii="Times New Roman" w:hAnsi="Times New Roman" w:cs="Times New Roman"/>
        </w:rPr>
        <w:t xml:space="preserve"> </w:t>
      </w:r>
      <w:r w:rsidR="00DE0AEB" w:rsidRPr="0075089B">
        <w:rPr>
          <w:rFonts w:ascii="Times New Roman" w:hAnsi="Times New Roman" w:cs="Times New Roman"/>
        </w:rPr>
        <w:t>the</w:t>
      </w:r>
      <w:r w:rsidR="00D44D65" w:rsidRPr="0075089B">
        <w:rPr>
          <w:rFonts w:ascii="Times New Roman" w:hAnsi="Times New Roman" w:cs="Times New Roman"/>
        </w:rPr>
        <w:t xml:space="preserve"> determination </w:t>
      </w:r>
      <w:r w:rsidR="004B7BC3" w:rsidRPr="0075089B">
        <w:rPr>
          <w:rFonts w:ascii="Times New Roman" w:hAnsi="Times New Roman" w:cs="Times New Roman"/>
        </w:rPr>
        <w:t>that there was</w:t>
      </w:r>
      <w:r w:rsidR="00D44D65" w:rsidRPr="0075089B">
        <w:rPr>
          <w:rFonts w:ascii="Times New Roman" w:hAnsi="Times New Roman" w:cs="Times New Roman"/>
        </w:rPr>
        <w:t xml:space="preserve"> theft of service and Complainant</w:t>
      </w:r>
      <w:r w:rsidR="00F44357" w:rsidRPr="0075089B">
        <w:rPr>
          <w:rFonts w:ascii="Times New Roman" w:hAnsi="Times New Roman" w:cs="Times New Roman"/>
        </w:rPr>
        <w:t xml:space="preserve">’s </w:t>
      </w:r>
      <w:r w:rsidR="0091057A" w:rsidRPr="0075089B">
        <w:rPr>
          <w:rFonts w:ascii="Times New Roman" w:hAnsi="Times New Roman" w:cs="Times New Roman"/>
        </w:rPr>
        <w:t>responsib</w:t>
      </w:r>
      <w:r w:rsidR="00F44357" w:rsidRPr="0075089B">
        <w:rPr>
          <w:rFonts w:ascii="Times New Roman" w:hAnsi="Times New Roman" w:cs="Times New Roman"/>
        </w:rPr>
        <w:t>ility</w:t>
      </w:r>
      <w:r w:rsidR="0091057A" w:rsidRPr="0075089B">
        <w:rPr>
          <w:rFonts w:ascii="Times New Roman" w:hAnsi="Times New Roman" w:cs="Times New Roman"/>
        </w:rPr>
        <w:t xml:space="preserve"> for the theft charges </w:t>
      </w:r>
      <w:r w:rsidR="009655A4" w:rsidRPr="0075089B">
        <w:rPr>
          <w:rFonts w:ascii="Times New Roman" w:hAnsi="Times New Roman" w:cs="Times New Roman"/>
        </w:rPr>
        <w:t>ha</w:t>
      </w:r>
      <w:r w:rsidR="000940CD" w:rsidRPr="0075089B">
        <w:rPr>
          <w:rFonts w:ascii="Times New Roman" w:hAnsi="Times New Roman" w:cs="Times New Roman"/>
        </w:rPr>
        <w:t>s</w:t>
      </w:r>
      <w:r w:rsidR="00D44D65" w:rsidRPr="0075089B">
        <w:rPr>
          <w:rFonts w:ascii="Times New Roman" w:hAnsi="Times New Roman" w:cs="Times New Roman"/>
        </w:rPr>
        <w:t xml:space="preserve"> </w:t>
      </w:r>
      <w:r w:rsidR="00DE0AEB" w:rsidRPr="0075089B">
        <w:rPr>
          <w:rFonts w:ascii="Times New Roman" w:hAnsi="Times New Roman" w:cs="Times New Roman"/>
        </w:rPr>
        <w:t xml:space="preserve">already </w:t>
      </w:r>
      <w:r w:rsidR="009655A4" w:rsidRPr="0075089B">
        <w:rPr>
          <w:rFonts w:ascii="Times New Roman" w:hAnsi="Times New Roman" w:cs="Times New Roman"/>
        </w:rPr>
        <w:t xml:space="preserve">been adjudicated </w:t>
      </w:r>
      <w:r w:rsidR="00DE0AEB" w:rsidRPr="0075089B">
        <w:rPr>
          <w:rFonts w:ascii="Times New Roman" w:hAnsi="Times New Roman" w:cs="Times New Roman"/>
        </w:rPr>
        <w:t>by the United States Bankruptcy Court</w:t>
      </w:r>
      <w:r w:rsidR="009655A4" w:rsidRPr="0075089B">
        <w:rPr>
          <w:rFonts w:ascii="Times New Roman" w:hAnsi="Times New Roman" w:cs="Times New Roman"/>
        </w:rPr>
        <w:t xml:space="preserve"> and</w:t>
      </w:r>
      <w:r w:rsidR="00F44357" w:rsidRPr="0075089B">
        <w:rPr>
          <w:rFonts w:ascii="Times New Roman" w:hAnsi="Times New Roman" w:cs="Times New Roman"/>
        </w:rPr>
        <w:t>, under the doctrine of collateral estoppel, cann</w:t>
      </w:r>
      <w:r w:rsidR="009655A4" w:rsidRPr="0075089B">
        <w:rPr>
          <w:rFonts w:ascii="Times New Roman" w:hAnsi="Times New Roman" w:cs="Times New Roman"/>
        </w:rPr>
        <w:t xml:space="preserve">ot be </w:t>
      </w:r>
      <w:r w:rsidR="00F44357" w:rsidRPr="0075089B">
        <w:rPr>
          <w:rFonts w:ascii="Times New Roman" w:hAnsi="Times New Roman" w:cs="Times New Roman"/>
        </w:rPr>
        <w:t>litigated again</w:t>
      </w:r>
      <w:r w:rsidR="009655A4" w:rsidRPr="0075089B">
        <w:rPr>
          <w:rFonts w:ascii="Times New Roman" w:hAnsi="Times New Roman" w:cs="Times New Roman"/>
        </w:rPr>
        <w:t xml:space="preserve">.  </w:t>
      </w:r>
      <w:r w:rsidR="000940CD" w:rsidRPr="0075089B">
        <w:rPr>
          <w:rFonts w:ascii="Times New Roman" w:hAnsi="Times New Roman" w:cs="Times New Roman"/>
        </w:rPr>
        <w:t xml:space="preserve">In </w:t>
      </w:r>
      <w:r w:rsidR="00993FB7" w:rsidRPr="0075089B">
        <w:rPr>
          <w:rFonts w:ascii="Times New Roman" w:hAnsi="Times New Roman" w:cs="Times New Roman"/>
        </w:rPr>
        <w:t>light of its arguments</w:t>
      </w:r>
      <w:r w:rsidR="000940CD" w:rsidRPr="0075089B">
        <w:rPr>
          <w:rFonts w:ascii="Times New Roman" w:hAnsi="Times New Roman" w:cs="Times New Roman"/>
        </w:rPr>
        <w:t xml:space="preserve">, </w:t>
      </w:r>
      <w:r w:rsidR="009655A4" w:rsidRPr="0075089B">
        <w:rPr>
          <w:rFonts w:ascii="Times New Roman" w:hAnsi="Times New Roman" w:cs="Times New Roman"/>
        </w:rPr>
        <w:t>PGW requested that the Complaint be dismissed</w:t>
      </w:r>
      <w:r w:rsidR="00F44357" w:rsidRPr="0075089B">
        <w:rPr>
          <w:rFonts w:ascii="Times New Roman" w:hAnsi="Times New Roman" w:cs="Times New Roman"/>
        </w:rPr>
        <w:t xml:space="preserve">.  </w:t>
      </w:r>
    </w:p>
    <w:p w14:paraId="2563E47D" w14:textId="77777777" w:rsidR="00F73BE8" w:rsidRPr="0075089B" w:rsidRDefault="00F73BE8" w:rsidP="00C91CAA">
      <w:pPr>
        <w:tabs>
          <w:tab w:val="left" w:pos="1440"/>
        </w:tabs>
        <w:autoSpaceDE/>
        <w:autoSpaceDN/>
        <w:spacing w:line="360" w:lineRule="auto"/>
        <w:rPr>
          <w:rFonts w:ascii="Times New Roman" w:hAnsi="Times New Roman" w:cs="Times New Roman"/>
        </w:rPr>
      </w:pPr>
    </w:p>
    <w:p w14:paraId="65F60C02" w14:textId="60010650" w:rsidR="007A49F2" w:rsidRPr="0075089B" w:rsidRDefault="00F73BE8" w:rsidP="00C91CAA">
      <w:pPr>
        <w:tabs>
          <w:tab w:val="left" w:pos="1440"/>
        </w:tabs>
        <w:autoSpaceDE/>
        <w:autoSpaceDN/>
        <w:spacing w:line="360" w:lineRule="auto"/>
        <w:rPr>
          <w:rFonts w:ascii="Times New Roman" w:hAnsi="Times New Roman" w:cs="Times New Roman"/>
        </w:rPr>
      </w:pPr>
      <w:r w:rsidRPr="0075089B">
        <w:rPr>
          <w:rFonts w:ascii="Times New Roman" w:hAnsi="Times New Roman" w:cs="Times New Roman"/>
        </w:rPr>
        <w:tab/>
      </w:r>
      <w:r w:rsidR="005568F3" w:rsidRPr="0075089B">
        <w:rPr>
          <w:rFonts w:ascii="Times New Roman" w:hAnsi="Times New Roman" w:cs="Times New Roman"/>
        </w:rPr>
        <w:t>The Complainant did not f</w:t>
      </w:r>
      <w:r w:rsidR="00E33A26" w:rsidRPr="0075089B">
        <w:rPr>
          <w:rFonts w:ascii="Times New Roman" w:hAnsi="Times New Roman" w:cs="Times New Roman"/>
        </w:rPr>
        <w:t xml:space="preserve">ile a response to the </w:t>
      </w:r>
      <w:r w:rsidR="00F555E1" w:rsidRPr="0075089B">
        <w:rPr>
          <w:rFonts w:ascii="Times New Roman" w:hAnsi="Times New Roman" w:cs="Times New Roman"/>
        </w:rPr>
        <w:t xml:space="preserve">new matter. </w:t>
      </w:r>
    </w:p>
    <w:p w14:paraId="62824349" w14:textId="16F27259" w:rsidR="005568F3" w:rsidRPr="0075089B" w:rsidRDefault="00984EF4" w:rsidP="00C91CAA">
      <w:pPr>
        <w:pStyle w:val="ListParagraph"/>
        <w:spacing w:line="360" w:lineRule="auto"/>
        <w:ind w:left="0" w:firstLine="1440"/>
        <w:rPr>
          <w:rFonts w:ascii="Times New Roman" w:hAnsi="Times New Roman" w:cs="Times New Roman"/>
        </w:rPr>
      </w:pPr>
      <w:r w:rsidRPr="0075089B">
        <w:rPr>
          <w:rFonts w:ascii="Times New Roman" w:hAnsi="Times New Roman" w:cs="Times New Roman"/>
        </w:rPr>
        <w:lastRenderedPageBreak/>
        <w:t xml:space="preserve">Also on </w:t>
      </w:r>
      <w:r w:rsidR="00F44357" w:rsidRPr="0075089B">
        <w:rPr>
          <w:rFonts w:ascii="Times New Roman" w:hAnsi="Times New Roman" w:cs="Times New Roman"/>
        </w:rPr>
        <w:t xml:space="preserve">October 7, 2024, </w:t>
      </w:r>
      <w:r w:rsidRPr="0075089B">
        <w:rPr>
          <w:rFonts w:ascii="Times New Roman" w:hAnsi="Times New Roman" w:cs="Times New Roman"/>
        </w:rPr>
        <w:t xml:space="preserve">the </w:t>
      </w:r>
      <w:r w:rsidR="00F44357" w:rsidRPr="0075089B">
        <w:rPr>
          <w:rFonts w:ascii="Times New Roman" w:hAnsi="Times New Roman" w:cs="Times New Roman"/>
        </w:rPr>
        <w:t xml:space="preserve">Respondent filed </w:t>
      </w:r>
      <w:r w:rsidR="00E97963" w:rsidRPr="0075089B">
        <w:rPr>
          <w:rFonts w:ascii="Times New Roman" w:hAnsi="Times New Roman" w:cs="Times New Roman"/>
        </w:rPr>
        <w:t xml:space="preserve">a </w:t>
      </w:r>
      <w:r w:rsidR="00F44357" w:rsidRPr="0075089B">
        <w:rPr>
          <w:rFonts w:ascii="Times New Roman" w:hAnsi="Times New Roman" w:cs="Times New Roman"/>
        </w:rPr>
        <w:t>preliminary objection</w:t>
      </w:r>
      <w:r w:rsidRPr="0075089B">
        <w:rPr>
          <w:rFonts w:ascii="Times New Roman" w:hAnsi="Times New Roman" w:cs="Times New Roman"/>
        </w:rPr>
        <w:t xml:space="preserve"> to the Complaint</w:t>
      </w:r>
      <w:r w:rsidR="00F44357" w:rsidRPr="0075089B">
        <w:rPr>
          <w:rFonts w:ascii="Times New Roman" w:hAnsi="Times New Roman" w:cs="Times New Roman"/>
        </w:rPr>
        <w:t xml:space="preserve">.  </w:t>
      </w:r>
      <w:r w:rsidRPr="0075089B">
        <w:rPr>
          <w:rFonts w:ascii="Times New Roman" w:hAnsi="Times New Roman" w:cs="Times New Roman"/>
        </w:rPr>
        <w:t>In its preliminary objection, similar to its new matter, PGW maintain</w:t>
      </w:r>
      <w:r w:rsidR="00E75ABA">
        <w:rPr>
          <w:rFonts w:ascii="Times New Roman" w:hAnsi="Times New Roman" w:cs="Times New Roman"/>
        </w:rPr>
        <w:t>ed</w:t>
      </w:r>
      <w:r w:rsidRPr="0075089B">
        <w:rPr>
          <w:rFonts w:ascii="Times New Roman" w:hAnsi="Times New Roman" w:cs="Times New Roman"/>
        </w:rPr>
        <w:t xml:space="preserve"> that </w:t>
      </w:r>
      <w:r w:rsidR="001F3AF0" w:rsidRPr="0075089B">
        <w:rPr>
          <w:rFonts w:ascii="Times New Roman" w:hAnsi="Times New Roman" w:cs="Times New Roman"/>
        </w:rPr>
        <w:t>any issues regarding the Compl</w:t>
      </w:r>
      <w:r w:rsidR="00717923" w:rsidRPr="0075089B">
        <w:rPr>
          <w:rFonts w:ascii="Times New Roman" w:hAnsi="Times New Roman" w:cs="Times New Roman"/>
        </w:rPr>
        <w:t xml:space="preserve">ainant’s gas service </w:t>
      </w:r>
      <w:r w:rsidR="00D47CC5" w:rsidRPr="0075089B">
        <w:rPr>
          <w:rFonts w:ascii="Times New Roman" w:hAnsi="Times New Roman" w:cs="Times New Roman"/>
        </w:rPr>
        <w:t xml:space="preserve">more than </w:t>
      </w:r>
      <w:r w:rsidR="00993FB7" w:rsidRPr="0075089B">
        <w:rPr>
          <w:rFonts w:ascii="Times New Roman" w:hAnsi="Times New Roman" w:cs="Times New Roman"/>
        </w:rPr>
        <w:t>three</w:t>
      </w:r>
      <w:r w:rsidR="002D1F82" w:rsidRPr="0075089B">
        <w:rPr>
          <w:rFonts w:ascii="Times New Roman" w:hAnsi="Times New Roman" w:cs="Times New Roman"/>
        </w:rPr>
        <w:t xml:space="preserve"> years prior </w:t>
      </w:r>
      <w:r w:rsidR="00E95448" w:rsidRPr="0075089B">
        <w:rPr>
          <w:rFonts w:ascii="Times New Roman" w:hAnsi="Times New Roman" w:cs="Times New Roman"/>
        </w:rPr>
        <w:t>to the filing of the Complaint</w:t>
      </w:r>
      <w:r w:rsidR="00DD136C" w:rsidRPr="0075089B">
        <w:rPr>
          <w:rFonts w:ascii="Times New Roman" w:hAnsi="Times New Roman" w:cs="Times New Roman"/>
        </w:rPr>
        <w:t xml:space="preserve"> are outside the applicable statutory period of limitation and barred under </w:t>
      </w:r>
      <w:r w:rsidR="00A231AD" w:rsidRPr="0075089B">
        <w:rPr>
          <w:rFonts w:ascii="Times New Roman" w:hAnsi="Times New Roman" w:cs="Times New Roman"/>
        </w:rPr>
        <w:t>66 Pa.C.S. § 3314.</w:t>
      </w:r>
      <w:r w:rsidR="000B5C55" w:rsidRPr="0075089B">
        <w:rPr>
          <w:rFonts w:ascii="Times New Roman" w:hAnsi="Times New Roman" w:cs="Times New Roman"/>
        </w:rPr>
        <w:t xml:space="preserve">  PGW request</w:t>
      </w:r>
      <w:r w:rsidR="00E75ABA">
        <w:rPr>
          <w:rFonts w:ascii="Times New Roman" w:hAnsi="Times New Roman" w:cs="Times New Roman"/>
        </w:rPr>
        <w:t xml:space="preserve">ed </w:t>
      </w:r>
      <w:r w:rsidR="000B5C55" w:rsidRPr="0075089B">
        <w:rPr>
          <w:rFonts w:ascii="Times New Roman" w:hAnsi="Times New Roman" w:cs="Times New Roman"/>
        </w:rPr>
        <w:t xml:space="preserve">that the </w:t>
      </w:r>
      <w:r w:rsidR="006E5944" w:rsidRPr="0075089B">
        <w:rPr>
          <w:rFonts w:ascii="Times New Roman" w:hAnsi="Times New Roman" w:cs="Times New Roman"/>
        </w:rPr>
        <w:t xml:space="preserve">Commission </w:t>
      </w:r>
      <w:r w:rsidR="00866F0D" w:rsidRPr="0075089B">
        <w:rPr>
          <w:rFonts w:ascii="Times New Roman" w:hAnsi="Times New Roman" w:cs="Times New Roman"/>
        </w:rPr>
        <w:t>“</w:t>
      </w:r>
      <w:r w:rsidR="006E5944" w:rsidRPr="0075089B">
        <w:rPr>
          <w:rFonts w:ascii="Times New Roman" w:hAnsi="Times New Roman" w:cs="Times New Roman"/>
        </w:rPr>
        <w:t xml:space="preserve">dismiss issues raised in the Complaint regarding the </w:t>
      </w:r>
      <w:r w:rsidR="0037757A" w:rsidRPr="0075089B">
        <w:rPr>
          <w:rFonts w:ascii="Times New Roman" w:hAnsi="Times New Roman" w:cs="Times New Roman"/>
        </w:rPr>
        <w:t>balance transfer as beyond the statute of limitations, and grant any other relief to PGW that is deemed to be reasonable and appropriate.”</w:t>
      </w:r>
      <w:r w:rsidR="00DF5818" w:rsidRPr="0075089B">
        <w:rPr>
          <w:rFonts w:ascii="Times New Roman" w:hAnsi="Times New Roman" w:cs="Times New Roman"/>
        </w:rPr>
        <w:t xml:space="preserve">  </w:t>
      </w:r>
      <w:r w:rsidR="006A25B9" w:rsidRPr="0075089B">
        <w:rPr>
          <w:rFonts w:ascii="Times New Roman" w:hAnsi="Times New Roman" w:cs="Times New Roman"/>
        </w:rPr>
        <w:t>The Respondent</w:t>
      </w:r>
      <w:r w:rsidR="00DF5818" w:rsidRPr="0075089B">
        <w:rPr>
          <w:rFonts w:ascii="Times New Roman" w:hAnsi="Times New Roman" w:cs="Times New Roman"/>
        </w:rPr>
        <w:t xml:space="preserve"> included a </w:t>
      </w:r>
      <w:r w:rsidR="00E36BE2" w:rsidRPr="0075089B">
        <w:rPr>
          <w:rFonts w:ascii="Times New Roman" w:hAnsi="Times New Roman" w:cs="Times New Roman"/>
        </w:rPr>
        <w:t>notice to plead within 10 days.</w:t>
      </w:r>
      <w:r w:rsidR="00DF5818" w:rsidRPr="0075089B">
        <w:rPr>
          <w:rStyle w:val="FootnoteReference"/>
          <w:rFonts w:ascii="Times New Roman" w:hAnsi="Times New Roman" w:cs="Times New Roman"/>
        </w:rPr>
        <w:footnoteReference w:id="2"/>
      </w:r>
      <w:r w:rsidR="005568F3" w:rsidRPr="0075089B">
        <w:rPr>
          <w:rFonts w:ascii="Times New Roman" w:hAnsi="Times New Roman" w:cs="Times New Roman"/>
        </w:rPr>
        <w:t xml:space="preserve">  </w:t>
      </w:r>
    </w:p>
    <w:p w14:paraId="7BF152A9" w14:textId="77777777" w:rsidR="005568F3" w:rsidRPr="0075089B" w:rsidRDefault="005568F3" w:rsidP="00C91CAA">
      <w:pPr>
        <w:pStyle w:val="ListParagraph"/>
        <w:spacing w:line="360" w:lineRule="auto"/>
        <w:ind w:left="0" w:firstLine="1440"/>
        <w:rPr>
          <w:rFonts w:ascii="Times New Roman" w:hAnsi="Times New Roman" w:cs="Times New Roman"/>
        </w:rPr>
      </w:pPr>
    </w:p>
    <w:p w14:paraId="529F2BC8" w14:textId="7C68C617" w:rsidR="00984EF4" w:rsidRPr="0075089B" w:rsidRDefault="00984EF4" w:rsidP="00C91CAA">
      <w:pPr>
        <w:pStyle w:val="ListParagraph"/>
        <w:spacing w:line="360" w:lineRule="auto"/>
        <w:ind w:left="0" w:firstLine="1440"/>
        <w:rPr>
          <w:rFonts w:ascii="Times New Roman" w:hAnsi="Times New Roman" w:cs="Times New Roman"/>
        </w:rPr>
      </w:pPr>
      <w:r w:rsidRPr="0075089B">
        <w:rPr>
          <w:rFonts w:ascii="Times New Roman" w:hAnsi="Times New Roman" w:cs="Times New Roman"/>
        </w:rPr>
        <w:t xml:space="preserve">The Complainant did not file a response to </w:t>
      </w:r>
      <w:r w:rsidR="006501C7" w:rsidRPr="0075089B">
        <w:rPr>
          <w:rFonts w:ascii="Times New Roman" w:hAnsi="Times New Roman" w:cs="Times New Roman"/>
        </w:rPr>
        <w:t xml:space="preserve">PGW’s </w:t>
      </w:r>
      <w:r w:rsidR="00AC5F97" w:rsidRPr="0075089B">
        <w:rPr>
          <w:rFonts w:ascii="Times New Roman" w:hAnsi="Times New Roman" w:cs="Times New Roman"/>
        </w:rPr>
        <w:t xml:space="preserve">preliminary objection. </w:t>
      </w:r>
    </w:p>
    <w:p w14:paraId="3F90022D" w14:textId="77777777" w:rsidR="005568F3" w:rsidRPr="0075089B" w:rsidRDefault="005568F3" w:rsidP="00C91CAA">
      <w:pPr>
        <w:pStyle w:val="ListParagraph"/>
        <w:spacing w:line="360" w:lineRule="auto"/>
        <w:ind w:left="0" w:firstLine="1440"/>
        <w:rPr>
          <w:rFonts w:ascii="Times New Roman" w:hAnsi="Times New Roman" w:cs="Times New Roman"/>
        </w:rPr>
      </w:pPr>
    </w:p>
    <w:p w14:paraId="3A5163F9" w14:textId="063362FA" w:rsidR="005568F3" w:rsidRPr="0075089B" w:rsidRDefault="005568F3" w:rsidP="00C91CAA">
      <w:pPr>
        <w:widowControl w:val="0"/>
        <w:adjustRightInd w:val="0"/>
        <w:spacing w:line="360" w:lineRule="auto"/>
        <w:ind w:firstLine="1440"/>
        <w:rPr>
          <w:rFonts w:ascii="Times New Roman" w:hAnsi="Times New Roman" w:cs="Times New Roman"/>
          <w:color w:val="000000"/>
        </w:rPr>
      </w:pPr>
      <w:r w:rsidRPr="0075089B">
        <w:rPr>
          <w:rFonts w:ascii="Times New Roman" w:hAnsi="Times New Roman" w:cs="Times New Roman"/>
          <w:color w:val="000000"/>
        </w:rPr>
        <w:t xml:space="preserve">By Motion Judge Assignment Notice dated </w:t>
      </w:r>
      <w:r w:rsidR="006D72DC" w:rsidRPr="0075089B">
        <w:rPr>
          <w:rFonts w:ascii="Times New Roman" w:hAnsi="Times New Roman" w:cs="Times New Roman"/>
          <w:color w:val="000000"/>
        </w:rPr>
        <w:t xml:space="preserve">November 14, 2024, </w:t>
      </w:r>
      <w:r w:rsidRPr="0075089B">
        <w:rPr>
          <w:rFonts w:ascii="Times New Roman" w:hAnsi="Times New Roman" w:cs="Times New Roman"/>
          <w:color w:val="000000"/>
        </w:rPr>
        <w:t xml:space="preserve">the parties were informed that </w:t>
      </w:r>
      <w:r w:rsidR="006D72DC" w:rsidRPr="0075089B">
        <w:rPr>
          <w:rFonts w:ascii="Times New Roman" w:hAnsi="Times New Roman" w:cs="Times New Roman"/>
          <w:color w:val="000000"/>
        </w:rPr>
        <w:t xml:space="preserve">PGW’s </w:t>
      </w:r>
      <w:r w:rsidRPr="0075089B">
        <w:rPr>
          <w:rFonts w:ascii="Times New Roman" w:hAnsi="Times New Roman" w:cs="Times New Roman"/>
          <w:color w:val="000000"/>
        </w:rPr>
        <w:t xml:space="preserve">preliminary objection had been assigned to me for a ruling.  </w:t>
      </w:r>
    </w:p>
    <w:p w14:paraId="3C9B2C6E" w14:textId="77777777" w:rsidR="00A3688E" w:rsidRDefault="00A3688E" w:rsidP="007A49F2">
      <w:pPr>
        <w:tabs>
          <w:tab w:val="left" w:pos="1440"/>
        </w:tabs>
        <w:autoSpaceDE/>
        <w:autoSpaceDN/>
        <w:spacing w:line="360" w:lineRule="auto"/>
        <w:rPr>
          <w:rFonts w:ascii="Times New Roman" w:hAnsi="Times New Roman" w:cs="Times New Roman"/>
        </w:rPr>
      </w:pPr>
    </w:p>
    <w:p w14:paraId="187CF250" w14:textId="457B57DC" w:rsidR="0072475B" w:rsidRPr="00402D1B" w:rsidRDefault="0046603E" w:rsidP="0072475B">
      <w:pPr>
        <w:tabs>
          <w:tab w:val="left" w:pos="1440"/>
        </w:tabs>
        <w:autoSpaceDE/>
        <w:autoSpaceDN/>
        <w:spacing w:line="360" w:lineRule="auto"/>
        <w:rPr>
          <w:rFonts w:ascii="Times New Roman" w:hAnsi="Times New Roman" w:cs="Times New Roman"/>
        </w:rPr>
      </w:pPr>
      <w:r>
        <w:rPr>
          <w:rFonts w:ascii="Times New Roman" w:hAnsi="Times New Roman" w:cs="Times New Roman"/>
        </w:rPr>
        <w:tab/>
        <w:t xml:space="preserve">On </w:t>
      </w:r>
      <w:r w:rsidRPr="0046603E">
        <w:rPr>
          <w:rFonts w:ascii="Times New Roman" w:hAnsi="Times New Roman" w:cs="Times New Roman"/>
        </w:rPr>
        <w:t>November 26, 2024</w:t>
      </w:r>
      <w:r>
        <w:rPr>
          <w:rFonts w:ascii="Times New Roman" w:hAnsi="Times New Roman" w:cs="Times New Roman"/>
        </w:rPr>
        <w:t xml:space="preserve">, </w:t>
      </w:r>
      <w:r w:rsidR="009C349A">
        <w:rPr>
          <w:rFonts w:ascii="Times New Roman" w:hAnsi="Times New Roman" w:cs="Times New Roman"/>
        </w:rPr>
        <w:t>I issued an</w:t>
      </w:r>
      <w:r w:rsidR="007265BF">
        <w:rPr>
          <w:rFonts w:ascii="Times New Roman" w:hAnsi="Times New Roman" w:cs="Times New Roman"/>
        </w:rPr>
        <w:t xml:space="preserve"> </w:t>
      </w:r>
      <w:r w:rsidR="00983DD0">
        <w:rPr>
          <w:rFonts w:ascii="Times New Roman" w:hAnsi="Times New Roman" w:cs="Times New Roman"/>
        </w:rPr>
        <w:t>I</w:t>
      </w:r>
      <w:r w:rsidR="007265BF">
        <w:rPr>
          <w:rFonts w:ascii="Times New Roman" w:hAnsi="Times New Roman" w:cs="Times New Roman"/>
        </w:rPr>
        <w:t xml:space="preserve">nterim </w:t>
      </w:r>
      <w:r w:rsidR="00983DD0">
        <w:rPr>
          <w:rFonts w:ascii="Times New Roman" w:hAnsi="Times New Roman" w:cs="Times New Roman"/>
        </w:rPr>
        <w:t>O</w:t>
      </w:r>
      <w:r w:rsidR="007265BF">
        <w:rPr>
          <w:rFonts w:ascii="Times New Roman" w:hAnsi="Times New Roman" w:cs="Times New Roman"/>
        </w:rPr>
        <w:t xml:space="preserve">rder </w:t>
      </w:r>
      <w:r w:rsidR="00983DD0">
        <w:rPr>
          <w:rFonts w:ascii="Times New Roman" w:hAnsi="Times New Roman" w:cs="Times New Roman"/>
        </w:rPr>
        <w:t>D</w:t>
      </w:r>
      <w:r w:rsidR="007265BF">
        <w:rPr>
          <w:rFonts w:ascii="Times New Roman" w:hAnsi="Times New Roman" w:cs="Times New Roman"/>
        </w:rPr>
        <w:t xml:space="preserve">enying </w:t>
      </w:r>
      <w:r w:rsidR="00983DD0">
        <w:rPr>
          <w:rFonts w:ascii="Times New Roman" w:hAnsi="Times New Roman" w:cs="Times New Roman"/>
        </w:rPr>
        <w:t>P</w:t>
      </w:r>
      <w:r w:rsidR="007265BF">
        <w:rPr>
          <w:rFonts w:ascii="Times New Roman" w:hAnsi="Times New Roman" w:cs="Times New Roman"/>
        </w:rPr>
        <w:t xml:space="preserve">reliminary </w:t>
      </w:r>
      <w:r w:rsidR="00983DD0">
        <w:rPr>
          <w:rFonts w:ascii="Times New Roman" w:hAnsi="Times New Roman" w:cs="Times New Roman"/>
        </w:rPr>
        <w:t>O</w:t>
      </w:r>
      <w:r w:rsidR="007265BF">
        <w:rPr>
          <w:rFonts w:ascii="Times New Roman" w:hAnsi="Times New Roman" w:cs="Times New Roman"/>
        </w:rPr>
        <w:t>bjection</w:t>
      </w:r>
      <w:r w:rsidR="00983DD0">
        <w:rPr>
          <w:rFonts w:ascii="Times New Roman" w:hAnsi="Times New Roman" w:cs="Times New Roman"/>
        </w:rPr>
        <w:t xml:space="preserve"> (Interim Order</w:t>
      </w:r>
      <w:r w:rsidR="006F17DE">
        <w:rPr>
          <w:rFonts w:ascii="Times New Roman" w:hAnsi="Times New Roman" w:cs="Times New Roman"/>
        </w:rPr>
        <w:t>)</w:t>
      </w:r>
      <w:r w:rsidR="007265BF">
        <w:rPr>
          <w:rFonts w:ascii="Times New Roman" w:hAnsi="Times New Roman" w:cs="Times New Roman"/>
        </w:rPr>
        <w:t>.</w:t>
      </w:r>
      <w:r w:rsidR="002C5568">
        <w:rPr>
          <w:rFonts w:ascii="Times New Roman" w:hAnsi="Times New Roman" w:cs="Times New Roman"/>
        </w:rPr>
        <w:t xml:space="preserve">  </w:t>
      </w:r>
      <w:r w:rsidR="00515085">
        <w:rPr>
          <w:rFonts w:ascii="Times New Roman" w:hAnsi="Times New Roman" w:cs="Times New Roman"/>
        </w:rPr>
        <w:t xml:space="preserve">Based only on the </w:t>
      </w:r>
      <w:r w:rsidR="006A457D">
        <w:rPr>
          <w:rFonts w:ascii="Times New Roman" w:hAnsi="Times New Roman" w:cs="Times New Roman"/>
        </w:rPr>
        <w:t>facts set forth</w:t>
      </w:r>
      <w:r w:rsidR="00515085">
        <w:rPr>
          <w:rFonts w:ascii="Times New Roman" w:hAnsi="Times New Roman" w:cs="Times New Roman"/>
        </w:rPr>
        <w:t xml:space="preserve"> </w:t>
      </w:r>
      <w:r w:rsidR="00DB2D64">
        <w:rPr>
          <w:rFonts w:ascii="Times New Roman" w:hAnsi="Times New Roman" w:cs="Times New Roman"/>
        </w:rPr>
        <w:t xml:space="preserve">in the Complaint, taken in the light most favorable to the Complainant, </w:t>
      </w:r>
      <w:r w:rsidR="00515085">
        <w:rPr>
          <w:rFonts w:ascii="Times New Roman" w:hAnsi="Times New Roman" w:cs="Times New Roman"/>
        </w:rPr>
        <w:t>I found that the</w:t>
      </w:r>
      <w:r w:rsidR="002C5568" w:rsidRPr="002C5568">
        <w:rPr>
          <w:rFonts w:ascii="Times New Roman" w:hAnsi="Times New Roman" w:cs="Times New Roman"/>
        </w:rPr>
        <w:t xml:space="preserve"> facts necessary to make a conclusive determination </w:t>
      </w:r>
      <w:r w:rsidR="00E653C2">
        <w:rPr>
          <w:rFonts w:ascii="Times New Roman" w:hAnsi="Times New Roman" w:cs="Times New Roman"/>
        </w:rPr>
        <w:t xml:space="preserve">that the issues raised by </w:t>
      </w:r>
      <w:r w:rsidR="007E53BB">
        <w:rPr>
          <w:rFonts w:ascii="Times New Roman" w:hAnsi="Times New Roman" w:cs="Times New Roman"/>
        </w:rPr>
        <w:t>the Complain</w:t>
      </w:r>
      <w:r w:rsidR="009C7FD5">
        <w:rPr>
          <w:rFonts w:ascii="Times New Roman" w:hAnsi="Times New Roman" w:cs="Times New Roman"/>
        </w:rPr>
        <w:t>an</w:t>
      </w:r>
      <w:r w:rsidR="007E53BB">
        <w:rPr>
          <w:rFonts w:ascii="Times New Roman" w:hAnsi="Times New Roman" w:cs="Times New Roman"/>
        </w:rPr>
        <w:t xml:space="preserve">t </w:t>
      </w:r>
      <w:r w:rsidR="009C7FD5">
        <w:rPr>
          <w:rFonts w:ascii="Times New Roman" w:hAnsi="Times New Roman" w:cs="Times New Roman"/>
        </w:rPr>
        <w:t xml:space="preserve">(1) </w:t>
      </w:r>
      <w:r w:rsidR="0097385F">
        <w:rPr>
          <w:rFonts w:ascii="Times New Roman" w:hAnsi="Times New Roman" w:cs="Times New Roman"/>
        </w:rPr>
        <w:t xml:space="preserve">relate </w:t>
      </w:r>
      <w:r w:rsidR="006B220D">
        <w:rPr>
          <w:rFonts w:ascii="Times New Roman" w:hAnsi="Times New Roman" w:cs="Times New Roman"/>
        </w:rPr>
        <w:t xml:space="preserve">exclusively </w:t>
      </w:r>
      <w:r w:rsidR="0097385F">
        <w:rPr>
          <w:rFonts w:ascii="Times New Roman" w:hAnsi="Times New Roman" w:cs="Times New Roman"/>
        </w:rPr>
        <w:t xml:space="preserve">to </w:t>
      </w:r>
      <w:r w:rsidR="0067481D">
        <w:rPr>
          <w:rFonts w:ascii="Times New Roman" w:hAnsi="Times New Roman" w:cs="Times New Roman"/>
        </w:rPr>
        <w:t>amounts</w:t>
      </w:r>
      <w:r w:rsidR="0097385F">
        <w:rPr>
          <w:rFonts w:ascii="Times New Roman" w:hAnsi="Times New Roman" w:cs="Times New Roman"/>
        </w:rPr>
        <w:t xml:space="preserve"> </w:t>
      </w:r>
      <w:r w:rsidR="00504DE7">
        <w:rPr>
          <w:rFonts w:ascii="Times New Roman" w:hAnsi="Times New Roman" w:cs="Times New Roman"/>
        </w:rPr>
        <w:t>owed for</w:t>
      </w:r>
      <w:r w:rsidR="00C26D06">
        <w:rPr>
          <w:rFonts w:ascii="Times New Roman" w:hAnsi="Times New Roman" w:cs="Times New Roman"/>
        </w:rPr>
        <w:t xml:space="preserve"> </w:t>
      </w:r>
      <w:r w:rsidR="00504DE7">
        <w:rPr>
          <w:rFonts w:ascii="Times New Roman" w:hAnsi="Times New Roman" w:cs="Times New Roman"/>
        </w:rPr>
        <w:t>theft charges</w:t>
      </w:r>
      <w:r w:rsidR="0097385F">
        <w:rPr>
          <w:rFonts w:ascii="Times New Roman" w:hAnsi="Times New Roman" w:cs="Times New Roman"/>
        </w:rPr>
        <w:t xml:space="preserve"> and</w:t>
      </w:r>
      <w:r w:rsidR="009C7FD5">
        <w:rPr>
          <w:rFonts w:ascii="Times New Roman" w:hAnsi="Times New Roman" w:cs="Times New Roman"/>
        </w:rPr>
        <w:t xml:space="preserve"> (2)</w:t>
      </w:r>
      <w:r w:rsidR="0097385F">
        <w:rPr>
          <w:rFonts w:ascii="Times New Roman" w:hAnsi="Times New Roman" w:cs="Times New Roman"/>
        </w:rPr>
        <w:t xml:space="preserve"> are </w:t>
      </w:r>
      <w:r w:rsidR="009A79BC">
        <w:rPr>
          <w:rFonts w:ascii="Times New Roman" w:hAnsi="Times New Roman" w:cs="Times New Roman"/>
        </w:rPr>
        <w:t xml:space="preserve">outside the </w:t>
      </w:r>
      <w:r w:rsidR="0024633B">
        <w:rPr>
          <w:rFonts w:ascii="Times New Roman" w:hAnsi="Times New Roman" w:cs="Times New Roman"/>
        </w:rPr>
        <w:t>three-year statute of limitations</w:t>
      </w:r>
      <w:r w:rsidR="00402D1B">
        <w:rPr>
          <w:rFonts w:ascii="Times New Roman" w:hAnsi="Times New Roman" w:cs="Times New Roman"/>
        </w:rPr>
        <w:t xml:space="preserve"> </w:t>
      </w:r>
      <w:r w:rsidR="002C5568" w:rsidRPr="002C5568">
        <w:rPr>
          <w:rFonts w:ascii="Times New Roman" w:hAnsi="Times New Roman" w:cs="Times New Roman"/>
        </w:rPr>
        <w:t>have not been entered into the record.</w:t>
      </w:r>
      <w:r w:rsidR="00D51335">
        <w:rPr>
          <w:rFonts w:ascii="Times New Roman" w:hAnsi="Times New Roman" w:cs="Times New Roman"/>
        </w:rPr>
        <w:t xml:space="preserve">  </w:t>
      </w:r>
      <w:r w:rsidR="001F0EF4">
        <w:rPr>
          <w:rFonts w:ascii="Times New Roman" w:hAnsi="Times New Roman" w:cs="Times New Roman"/>
        </w:rPr>
        <w:t>That information cannot be ascertained from the face of the Complainant</w:t>
      </w:r>
      <w:r w:rsidR="00511844">
        <w:rPr>
          <w:rFonts w:ascii="Times New Roman" w:hAnsi="Times New Roman" w:cs="Times New Roman"/>
        </w:rPr>
        <w:t xml:space="preserve"> and I </w:t>
      </w:r>
      <w:r w:rsidR="00D51335">
        <w:rPr>
          <w:rFonts w:ascii="Times New Roman" w:hAnsi="Times New Roman" w:cs="Times New Roman"/>
        </w:rPr>
        <w:t>did not consider the facts alleged by PGW in its new matter and preliminary objection</w:t>
      </w:r>
      <w:r w:rsidR="00880DA1">
        <w:rPr>
          <w:rFonts w:ascii="Times New Roman" w:hAnsi="Times New Roman" w:cs="Times New Roman"/>
        </w:rPr>
        <w:t>.</w:t>
      </w:r>
      <w:r w:rsidR="006C21E0" w:rsidRPr="0075089B">
        <w:rPr>
          <w:rFonts w:ascii="Times New Roman" w:hAnsi="Times New Roman" w:cs="Times New Roman"/>
          <w:vertAlign w:val="superscript"/>
        </w:rPr>
        <w:footnoteReference w:id="3"/>
      </w:r>
      <w:r w:rsidR="006C21E0" w:rsidRPr="0075089B">
        <w:rPr>
          <w:rFonts w:ascii="Times New Roman" w:hAnsi="Times New Roman" w:cs="Times New Roman"/>
          <w:vertAlign w:val="superscript"/>
        </w:rPr>
        <w:t xml:space="preserve"> </w:t>
      </w:r>
      <w:r w:rsidR="00046733" w:rsidRPr="0075089B">
        <w:rPr>
          <w:rFonts w:ascii="Times New Roman" w:hAnsi="Times New Roman" w:cs="Times New Roman"/>
        </w:rPr>
        <w:t xml:space="preserve"> </w:t>
      </w:r>
      <w:r w:rsidR="00F61179">
        <w:rPr>
          <w:rFonts w:ascii="Times New Roman" w:hAnsi="Times New Roman" w:cs="Times New Roman"/>
        </w:rPr>
        <w:t xml:space="preserve">I </w:t>
      </w:r>
      <w:r w:rsidR="00F07B05">
        <w:rPr>
          <w:rFonts w:ascii="Times New Roman" w:hAnsi="Times New Roman" w:cs="Times New Roman"/>
        </w:rPr>
        <w:t>directed that a hearing would be scheduled</w:t>
      </w:r>
      <w:r w:rsidR="0072475B">
        <w:rPr>
          <w:rFonts w:ascii="Times New Roman" w:hAnsi="Times New Roman" w:cs="Times New Roman"/>
        </w:rPr>
        <w:t xml:space="preserve">, </w:t>
      </w:r>
      <w:r w:rsidR="0072475B" w:rsidRPr="0075089B">
        <w:rPr>
          <w:rFonts w:ascii="Times New Roman" w:hAnsi="Times New Roman" w:cs="Times New Roman"/>
          <w:bCs/>
        </w:rPr>
        <w:t xml:space="preserve">where the Complainant </w:t>
      </w:r>
      <w:r w:rsidR="0072475B">
        <w:rPr>
          <w:rFonts w:ascii="Times New Roman" w:hAnsi="Times New Roman" w:cs="Times New Roman"/>
          <w:bCs/>
        </w:rPr>
        <w:t>could</w:t>
      </w:r>
      <w:r w:rsidR="0072475B" w:rsidRPr="0075089B">
        <w:rPr>
          <w:rFonts w:ascii="Times New Roman" w:hAnsi="Times New Roman" w:cs="Times New Roman"/>
          <w:bCs/>
        </w:rPr>
        <w:t xml:space="preserve"> </w:t>
      </w:r>
      <w:r w:rsidR="0072475B" w:rsidRPr="0075089B">
        <w:rPr>
          <w:rFonts w:ascii="Times New Roman" w:hAnsi="Times New Roman" w:cs="Times New Roman"/>
          <w:color w:val="000000"/>
        </w:rPr>
        <w:t>explain her dispute orally and both parties w</w:t>
      </w:r>
      <w:r w:rsidR="0072475B">
        <w:rPr>
          <w:rFonts w:ascii="Times New Roman" w:hAnsi="Times New Roman" w:cs="Times New Roman"/>
          <w:color w:val="000000"/>
        </w:rPr>
        <w:t>ould</w:t>
      </w:r>
      <w:r w:rsidR="0072475B" w:rsidRPr="0075089B">
        <w:rPr>
          <w:rFonts w:ascii="Times New Roman" w:hAnsi="Times New Roman" w:cs="Times New Roman"/>
          <w:color w:val="000000"/>
        </w:rPr>
        <w:t xml:space="preserve"> have the opportunity to create a factual record on which issues regarding statute of limitations </w:t>
      </w:r>
      <w:r w:rsidR="00E62E51">
        <w:rPr>
          <w:rFonts w:ascii="Times New Roman" w:hAnsi="Times New Roman" w:cs="Times New Roman"/>
          <w:color w:val="000000"/>
        </w:rPr>
        <w:t>could</w:t>
      </w:r>
      <w:r w:rsidR="0072475B" w:rsidRPr="0075089B">
        <w:rPr>
          <w:rFonts w:ascii="Times New Roman" w:hAnsi="Times New Roman" w:cs="Times New Roman"/>
          <w:color w:val="000000"/>
        </w:rPr>
        <w:t xml:space="preserve"> be raised and considered. </w:t>
      </w:r>
    </w:p>
    <w:p w14:paraId="7FF19A34" w14:textId="0C68B3A5" w:rsidR="00282689" w:rsidRDefault="00282689" w:rsidP="002671A3">
      <w:pPr>
        <w:tabs>
          <w:tab w:val="left" w:pos="1440"/>
        </w:tabs>
        <w:autoSpaceDE/>
        <w:autoSpaceDN/>
        <w:spacing w:line="360" w:lineRule="auto"/>
        <w:rPr>
          <w:rFonts w:ascii="Times New Roman" w:hAnsi="Times New Roman" w:cs="Times New Roman"/>
        </w:rPr>
      </w:pPr>
    </w:p>
    <w:p w14:paraId="58463B7B" w14:textId="77777777" w:rsidR="00A92452" w:rsidRDefault="00352C90" w:rsidP="002671A3">
      <w:pPr>
        <w:tabs>
          <w:tab w:val="left" w:pos="1440"/>
        </w:tabs>
        <w:autoSpaceDE/>
        <w:autoSpaceDN/>
        <w:spacing w:line="360" w:lineRule="auto"/>
        <w:rPr>
          <w:rFonts w:ascii="Times New Roman" w:hAnsi="Times New Roman" w:cs="Times New Roman"/>
        </w:rPr>
      </w:pPr>
      <w:r>
        <w:rPr>
          <w:rFonts w:ascii="Times New Roman" w:hAnsi="Times New Roman" w:cs="Times New Roman"/>
        </w:rPr>
        <w:lastRenderedPageBreak/>
        <w:tab/>
        <w:t xml:space="preserve">On December 3, 2024, </w:t>
      </w:r>
      <w:r w:rsidR="00FA4809">
        <w:rPr>
          <w:rFonts w:ascii="Times New Roman" w:hAnsi="Times New Roman" w:cs="Times New Roman"/>
        </w:rPr>
        <w:t xml:space="preserve">notice was issued setting an initial telephonic hearing for January 28, 2025.  </w:t>
      </w:r>
    </w:p>
    <w:p w14:paraId="4A7F2338" w14:textId="77777777" w:rsidR="00A92452" w:rsidRDefault="00A92452" w:rsidP="002671A3">
      <w:pPr>
        <w:tabs>
          <w:tab w:val="left" w:pos="1440"/>
        </w:tabs>
        <w:autoSpaceDE/>
        <w:autoSpaceDN/>
        <w:spacing w:line="360" w:lineRule="auto"/>
        <w:rPr>
          <w:rFonts w:ascii="Times New Roman" w:hAnsi="Times New Roman" w:cs="Times New Roman"/>
        </w:rPr>
      </w:pPr>
    </w:p>
    <w:p w14:paraId="7EAA4AC2" w14:textId="7CFD753C" w:rsidR="000B7C41" w:rsidRDefault="00FA5855" w:rsidP="000B7C41">
      <w:pPr>
        <w:tabs>
          <w:tab w:val="left" w:pos="-720"/>
        </w:tabs>
        <w:suppressAutoHyphens/>
        <w:spacing w:line="360" w:lineRule="auto"/>
        <w:rPr>
          <w:spacing w:val="-3"/>
        </w:rPr>
      </w:pPr>
      <w:r>
        <w:rPr>
          <w:rFonts w:ascii="Times New Roman" w:hAnsi="Times New Roman" w:cs="Times New Roman"/>
        </w:rPr>
        <w:tab/>
      </w:r>
      <w:r w:rsidR="00A92452">
        <w:rPr>
          <w:rFonts w:ascii="Times New Roman" w:hAnsi="Times New Roman" w:cs="Times New Roman"/>
        </w:rPr>
        <w:tab/>
        <w:t xml:space="preserve">On December 4, 2024, </w:t>
      </w:r>
      <w:r w:rsidR="00CF0F94">
        <w:rPr>
          <w:rFonts w:ascii="Times New Roman" w:hAnsi="Times New Roman" w:cs="Times New Roman"/>
        </w:rPr>
        <w:t>I</w:t>
      </w:r>
      <w:r w:rsidR="0082315C" w:rsidRPr="0082315C">
        <w:rPr>
          <w:rFonts w:ascii="Times New Roman" w:hAnsi="Times New Roman" w:cs="Times New Roman"/>
        </w:rPr>
        <w:t xml:space="preserve"> issued </w:t>
      </w:r>
      <w:r w:rsidR="00CF0F94">
        <w:rPr>
          <w:rFonts w:ascii="Times New Roman" w:hAnsi="Times New Roman" w:cs="Times New Roman"/>
        </w:rPr>
        <w:t xml:space="preserve">a </w:t>
      </w:r>
      <w:r w:rsidR="0082315C" w:rsidRPr="0082315C">
        <w:rPr>
          <w:rFonts w:ascii="Times New Roman" w:hAnsi="Times New Roman" w:cs="Times New Roman"/>
        </w:rPr>
        <w:t xml:space="preserve">Prehearing Order which </w:t>
      </w:r>
      <w:r w:rsidR="000B7C41">
        <w:rPr>
          <w:spacing w:val="-3"/>
        </w:rPr>
        <w:t>set forth basic procedures to be followed before and during the hearing.</w:t>
      </w:r>
    </w:p>
    <w:p w14:paraId="2C57C53B" w14:textId="77777777" w:rsidR="00FA5855" w:rsidRDefault="00FA5855" w:rsidP="000B7C41">
      <w:pPr>
        <w:tabs>
          <w:tab w:val="left" w:pos="-720"/>
        </w:tabs>
        <w:suppressAutoHyphens/>
        <w:spacing w:line="360" w:lineRule="auto"/>
        <w:rPr>
          <w:spacing w:val="-3"/>
        </w:rPr>
      </w:pPr>
    </w:p>
    <w:p w14:paraId="045B569A" w14:textId="36F15F1A" w:rsidR="00263297" w:rsidRDefault="00FA5855" w:rsidP="00263297">
      <w:pPr>
        <w:tabs>
          <w:tab w:val="left" w:pos="-720"/>
        </w:tabs>
        <w:suppressAutoHyphens/>
        <w:spacing w:line="360" w:lineRule="auto"/>
      </w:pPr>
      <w:r>
        <w:rPr>
          <w:spacing w:val="-3"/>
        </w:rPr>
        <w:tab/>
      </w:r>
      <w:r>
        <w:rPr>
          <w:spacing w:val="-3"/>
        </w:rPr>
        <w:tab/>
        <w:t xml:space="preserve">On December 30, 2024, </w:t>
      </w:r>
      <w:r w:rsidR="00CC3CDE">
        <w:rPr>
          <w:spacing w:val="-3"/>
        </w:rPr>
        <w:t>the Respondent</w:t>
      </w:r>
      <w:r w:rsidR="00FE09D2">
        <w:rPr>
          <w:spacing w:val="-3"/>
        </w:rPr>
        <w:t xml:space="preserve"> filed a </w:t>
      </w:r>
      <w:r w:rsidR="00CC7F07" w:rsidRPr="00CC7F07">
        <w:rPr>
          <w:spacing w:val="-3"/>
        </w:rPr>
        <w:t>Motion for Judgment on the Pleadings</w:t>
      </w:r>
      <w:r w:rsidR="00D04C54">
        <w:rPr>
          <w:spacing w:val="-3"/>
        </w:rPr>
        <w:t xml:space="preserve"> (Motion)</w:t>
      </w:r>
      <w:r w:rsidR="00CC7F07">
        <w:rPr>
          <w:spacing w:val="-3"/>
        </w:rPr>
        <w:t xml:space="preserve">, </w:t>
      </w:r>
      <w:r w:rsidR="00CC7F07" w:rsidRPr="0075089B">
        <w:rPr>
          <w:rFonts w:ascii="Times New Roman" w:hAnsi="Times New Roman" w:cs="Times New Roman"/>
        </w:rPr>
        <w:t>accompanied by a notice to plead within 20 days.</w:t>
      </w:r>
      <w:r w:rsidR="00C71125">
        <w:rPr>
          <w:rStyle w:val="FootnoteReference"/>
          <w:rFonts w:ascii="Times New Roman" w:hAnsi="Times New Roman" w:cs="Times New Roman"/>
        </w:rPr>
        <w:footnoteReference w:id="4"/>
      </w:r>
      <w:r w:rsidR="00CC7F07" w:rsidRPr="0075089B">
        <w:rPr>
          <w:rFonts w:ascii="Times New Roman" w:hAnsi="Times New Roman" w:cs="Times New Roman"/>
        </w:rPr>
        <w:t xml:space="preserve">  </w:t>
      </w:r>
      <w:r w:rsidR="00825D0A">
        <w:rPr>
          <w:rFonts w:ascii="Times New Roman" w:hAnsi="Times New Roman" w:cs="Times New Roman"/>
        </w:rPr>
        <w:t>PGW argue</w:t>
      </w:r>
      <w:r w:rsidR="00BA2838">
        <w:rPr>
          <w:rFonts w:ascii="Times New Roman" w:hAnsi="Times New Roman" w:cs="Times New Roman"/>
        </w:rPr>
        <w:t>s</w:t>
      </w:r>
      <w:r w:rsidR="00825D0A">
        <w:rPr>
          <w:rFonts w:ascii="Times New Roman" w:hAnsi="Times New Roman" w:cs="Times New Roman"/>
        </w:rPr>
        <w:t xml:space="preserve"> that </w:t>
      </w:r>
      <w:r w:rsidR="00302948">
        <w:rPr>
          <w:rFonts w:ascii="Times New Roman" w:hAnsi="Times New Roman" w:cs="Times New Roman"/>
        </w:rPr>
        <w:t xml:space="preserve">the issues raised by the instant Complaint </w:t>
      </w:r>
      <w:r w:rsidR="00F12824">
        <w:rPr>
          <w:rFonts w:ascii="Times New Roman" w:hAnsi="Times New Roman" w:cs="Times New Roman"/>
        </w:rPr>
        <w:t xml:space="preserve">have already been adjudicated </w:t>
      </w:r>
      <w:r w:rsidR="00BA2838">
        <w:rPr>
          <w:rFonts w:ascii="Times New Roman" w:hAnsi="Times New Roman" w:cs="Times New Roman"/>
        </w:rPr>
        <w:t xml:space="preserve">and </w:t>
      </w:r>
      <w:r w:rsidR="00C46066">
        <w:rPr>
          <w:rFonts w:ascii="Times New Roman" w:hAnsi="Times New Roman" w:cs="Times New Roman"/>
        </w:rPr>
        <w:t xml:space="preserve">the Complainant is estopped from </w:t>
      </w:r>
      <w:r w:rsidR="00BA2838">
        <w:rPr>
          <w:rFonts w:ascii="Times New Roman" w:hAnsi="Times New Roman" w:cs="Times New Roman"/>
        </w:rPr>
        <w:t>relitigat</w:t>
      </w:r>
      <w:r w:rsidR="00C46066">
        <w:rPr>
          <w:rFonts w:ascii="Times New Roman" w:hAnsi="Times New Roman" w:cs="Times New Roman"/>
        </w:rPr>
        <w:t>ing them</w:t>
      </w:r>
      <w:r w:rsidR="00BA2838">
        <w:rPr>
          <w:rFonts w:ascii="Times New Roman" w:hAnsi="Times New Roman" w:cs="Times New Roman"/>
        </w:rPr>
        <w:t xml:space="preserve"> here</w:t>
      </w:r>
      <w:r w:rsidR="00263297">
        <w:rPr>
          <w:rFonts w:ascii="Times New Roman" w:hAnsi="Times New Roman" w:cs="Times New Roman"/>
        </w:rPr>
        <w:t xml:space="preserve">.  </w:t>
      </w:r>
      <w:r w:rsidR="00263297">
        <w:t xml:space="preserve">As grounds for </w:t>
      </w:r>
      <w:r w:rsidR="001B343D">
        <w:t>moving to</w:t>
      </w:r>
      <w:r w:rsidR="00263297">
        <w:t xml:space="preserve"> dismiss the instant Complaint on the pleadings, PGW contends that there are no disputed issues of </w:t>
      </w:r>
      <w:proofErr w:type="gramStart"/>
      <w:r w:rsidR="00DB0D93">
        <w:t>fact</w:t>
      </w:r>
      <w:proofErr w:type="gramEnd"/>
      <w:r w:rsidR="00263297">
        <w:t xml:space="preserve"> and it is entitled to judgment as a matter of law</w:t>
      </w:r>
      <w:r w:rsidR="00BC7538">
        <w:t xml:space="preserve"> on the basis of collateral estoppel.  Respondent did not raise </w:t>
      </w:r>
      <w:r w:rsidR="007131A5">
        <w:rPr>
          <w:rFonts w:eastAsiaTheme="minorHAnsi" w:cstheme="minorBidi"/>
          <w:szCs w:val="22"/>
        </w:rPr>
        <w:t>the affirmative defense of the statute of limitations in its Motion.</w:t>
      </w:r>
    </w:p>
    <w:p w14:paraId="031E1FD7" w14:textId="3F15FC21" w:rsidR="00825D0A" w:rsidRDefault="00825D0A" w:rsidP="000B7C41">
      <w:pPr>
        <w:tabs>
          <w:tab w:val="left" w:pos="-720"/>
        </w:tabs>
        <w:suppressAutoHyphens/>
        <w:spacing w:line="360" w:lineRule="auto"/>
        <w:rPr>
          <w:rFonts w:ascii="Times New Roman" w:hAnsi="Times New Roman" w:cs="Times New Roman"/>
        </w:rPr>
      </w:pPr>
    </w:p>
    <w:p w14:paraId="6AE9FF2E" w14:textId="63B559F9" w:rsidR="00D04C54" w:rsidRDefault="00D04C54" w:rsidP="00D04C54">
      <w:pPr>
        <w:tabs>
          <w:tab w:val="left" w:pos="1440"/>
        </w:tabs>
        <w:autoSpaceDE/>
        <w:autoSpaceDN/>
        <w:spacing w:line="360" w:lineRule="auto"/>
        <w:rPr>
          <w:rFonts w:ascii="Times New Roman" w:hAnsi="Times New Roman" w:cs="Times New Roman"/>
        </w:rPr>
      </w:pPr>
      <w:r>
        <w:rPr>
          <w:rFonts w:ascii="Times New Roman" w:hAnsi="Times New Roman" w:cs="Times New Roman"/>
        </w:rPr>
        <w:tab/>
      </w:r>
      <w:r w:rsidRPr="0075089B">
        <w:rPr>
          <w:rFonts w:ascii="Times New Roman" w:hAnsi="Times New Roman" w:cs="Times New Roman"/>
        </w:rPr>
        <w:t xml:space="preserve">The Complainant did not file a response to the </w:t>
      </w:r>
      <w:r>
        <w:rPr>
          <w:rFonts w:ascii="Times New Roman" w:hAnsi="Times New Roman" w:cs="Times New Roman"/>
        </w:rPr>
        <w:t>Motion</w:t>
      </w:r>
      <w:r w:rsidRPr="0075089B">
        <w:rPr>
          <w:rFonts w:ascii="Times New Roman" w:hAnsi="Times New Roman" w:cs="Times New Roman"/>
        </w:rPr>
        <w:t xml:space="preserve">. </w:t>
      </w:r>
    </w:p>
    <w:p w14:paraId="7B263804" w14:textId="77777777" w:rsidR="00015938" w:rsidRDefault="00015938" w:rsidP="00D04C54">
      <w:pPr>
        <w:tabs>
          <w:tab w:val="left" w:pos="1440"/>
        </w:tabs>
        <w:autoSpaceDE/>
        <w:autoSpaceDN/>
        <w:spacing w:line="360" w:lineRule="auto"/>
        <w:rPr>
          <w:rFonts w:ascii="Times New Roman" w:hAnsi="Times New Roman" w:cs="Times New Roman"/>
        </w:rPr>
      </w:pPr>
    </w:p>
    <w:p w14:paraId="22C4FB9D" w14:textId="3CCD0B66" w:rsidR="00015938" w:rsidRPr="0075089B" w:rsidRDefault="007351BD" w:rsidP="00D04C54">
      <w:pPr>
        <w:tabs>
          <w:tab w:val="left" w:pos="1440"/>
        </w:tabs>
        <w:autoSpaceDE/>
        <w:autoSpaceDN/>
        <w:spacing w:line="360" w:lineRule="auto"/>
        <w:rPr>
          <w:rFonts w:ascii="Times New Roman" w:hAnsi="Times New Roman" w:cs="Times New Roman"/>
        </w:rPr>
      </w:pPr>
      <w:r>
        <w:rPr>
          <w:rFonts w:ascii="Times New Roman" w:hAnsi="Times New Roman" w:cs="Times New Roman"/>
        </w:rPr>
        <w:tab/>
        <w:t xml:space="preserve">The hearing was held as scheduled on January 28, 2025.  </w:t>
      </w:r>
      <w:r w:rsidR="00684711">
        <w:rPr>
          <w:rFonts w:ascii="Times New Roman" w:hAnsi="Times New Roman" w:cs="Times New Roman"/>
        </w:rPr>
        <w:t xml:space="preserve">Regarding the outstanding Motion, </w:t>
      </w:r>
      <w:r w:rsidR="00C5383E">
        <w:rPr>
          <w:rFonts w:ascii="Times New Roman" w:hAnsi="Times New Roman" w:cs="Times New Roman"/>
        </w:rPr>
        <w:t xml:space="preserve">I </w:t>
      </w:r>
      <w:r>
        <w:rPr>
          <w:rFonts w:ascii="Times New Roman" w:hAnsi="Times New Roman" w:cs="Times New Roman"/>
        </w:rPr>
        <w:t xml:space="preserve">advised the parties that </w:t>
      </w:r>
      <w:r w:rsidR="00C5383E">
        <w:rPr>
          <w:rFonts w:ascii="Times New Roman" w:hAnsi="Times New Roman" w:cs="Times New Roman"/>
        </w:rPr>
        <w:t>I had determined to deny the Moti</w:t>
      </w:r>
      <w:r w:rsidR="00522F05">
        <w:rPr>
          <w:rFonts w:ascii="Times New Roman" w:hAnsi="Times New Roman" w:cs="Times New Roman"/>
        </w:rPr>
        <w:t>o</w:t>
      </w:r>
      <w:r w:rsidR="00C5383E">
        <w:rPr>
          <w:rFonts w:ascii="Times New Roman" w:hAnsi="Times New Roman" w:cs="Times New Roman"/>
        </w:rPr>
        <w:t xml:space="preserve">n and would provide </w:t>
      </w:r>
      <w:r w:rsidR="00FB5D63">
        <w:rPr>
          <w:rFonts w:ascii="Times New Roman" w:hAnsi="Times New Roman" w:cs="Times New Roman"/>
        </w:rPr>
        <w:t>the basis for denial</w:t>
      </w:r>
      <w:r w:rsidR="00C5383E">
        <w:rPr>
          <w:rFonts w:ascii="Times New Roman" w:hAnsi="Times New Roman" w:cs="Times New Roman"/>
        </w:rPr>
        <w:t xml:space="preserve"> in a written order. </w:t>
      </w:r>
      <w:r w:rsidR="00522F05">
        <w:rPr>
          <w:rFonts w:ascii="Times New Roman" w:hAnsi="Times New Roman" w:cs="Times New Roman"/>
        </w:rPr>
        <w:t xml:space="preserve"> Tr. </w:t>
      </w:r>
      <w:r w:rsidR="0050144C">
        <w:rPr>
          <w:rFonts w:ascii="Times New Roman" w:hAnsi="Times New Roman" w:cs="Times New Roman"/>
        </w:rPr>
        <w:t>7</w:t>
      </w:r>
      <w:r w:rsidR="000C1C9A">
        <w:rPr>
          <w:rFonts w:ascii="Times New Roman" w:hAnsi="Times New Roman" w:cs="Times New Roman"/>
        </w:rPr>
        <w:t>, 33-34</w:t>
      </w:r>
      <w:r w:rsidR="0050144C">
        <w:rPr>
          <w:rFonts w:ascii="Times New Roman" w:hAnsi="Times New Roman" w:cs="Times New Roman"/>
        </w:rPr>
        <w:t xml:space="preserve">. </w:t>
      </w:r>
      <w:r w:rsidR="008F4EB9">
        <w:rPr>
          <w:rFonts w:ascii="Times New Roman" w:hAnsi="Times New Roman" w:cs="Times New Roman"/>
        </w:rPr>
        <w:t xml:space="preserve"> The hearing went forward, with both parties participating</w:t>
      </w:r>
      <w:r w:rsidR="00D85E23">
        <w:rPr>
          <w:rFonts w:ascii="Times New Roman" w:hAnsi="Times New Roman" w:cs="Times New Roman"/>
        </w:rPr>
        <w:t xml:space="preserve"> and presenting testimony</w:t>
      </w:r>
      <w:r w:rsidR="008F4EB9">
        <w:rPr>
          <w:rFonts w:ascii="Times New Roman" w:hAnsi="Times New Roman" w:cs="Times New Roman"/>
        </w:rPr>
        <w:t>.</w:t>
      </w:r>
      <w:r w:rsidR="004E0A1E">
        <w:rPr>
          <w:rFonts w:ascii="Times New Roman" w:hAnsi="Times New Roman" w:cs="Times New Roman"/>
        </w:rPr>
        <w:t xml:space="preserve">  </w:t>
      </w:r>
      <w:r w:rsidR="00943D2E">
        <w:rPr>
          <w:rFonts w:ascii="Times New Roman" w:hAnsi="Times New Roman" w:cs="Times New Roman"/>
        </w:rPr>
        <w:t xml:space="preserve">The record closed on February 20, 2025, which was the date the Commission received the transcript.  </w:t>
      </w:r>
      <w:r w:rsidR="00486FF6">
        <w:rPr>
          <w:rFonts w:ascii="Times New Roman" w:hAnsi="Times New Roman" w:cs="Times New Roman"/>
        </w:rPr>
        <w:t xml:space="preserve">My initial decision </w:t>
      </w:r>
      <w:r w:rsidR="00943D2E">
        <w:rPr>
          <w:rFonts w:ascii="Times New Roman" w:hAnsi="Times New Roman" w:cs="Times New Roman"/>
        </w:rPr>
        <w:t xml:space="preserve">will be issued </w:t>
      </w:r>
      <w:r w:rsidR="00A06982">
        <w:rPr>
          <w:rFonts w:ascii="Times New Roman" w:hAnsi="Times New Roman" w:cs="Times New Roman"/>
        </w:rPr>
        <w:t xml:space="preserve">by May 21, 2025. </w:t>
      </w:r>
    </w:p>
    <w:p w14:paraId="3124C6C3" w14:textId="77777777" w:rsidR="00D04C54" w:rsidRDefault="00D04C54" w:rsidP="000B7C41">
      <w:pPr>
        <w:tabs>
          <w:tab w:val="left" w:pos="-720"/>
        </w:tabs>
        <w:suppressAutoHyphens/>
        <w:spacing w:line="360" w:lineRule="auto"/>
        <w:rPr>
          <w:spacing w:val="-3"/>
        </w:rPr>
      </w:pPr>
    </w:p>
    <w:p w14:paraId="1D900255" w14:textId="77777777" w:rsidR="000A0C44" w:rsidRDefault="000A0C44" w:rsidP="00993EE4">
      <w:pPr>
        <w:keepNext/>
        <w:keepLines/>
        <w:tabs>
          <w:tab w:val="left" w:pos="-720"/>
        </w:tabs>
        <w:suppressAutoHyphens/>
        <w:spacing w:line="360" w:lineRule="auto"/>
        <w:rPr>
          <w:b/>
          <w:bCs/>
          <w:spacing w:val="-3"/>
        </w:rPr>
      </w:pPr>
      <w:r w:rsidRPr="000A0C44">
        <w:rPr>
          <w:b/>
          <w:bCs/>
          <w:spacing w:val="-3"/>
        </w:rPr>
        <w:t>Legal Standards</w:t>
      </w:r>
    </w:p>
    <w:p w14:paraId="690BBB83" w14:textId="77777777" w:rsidR="0046434A" w:rsidRDefault="0046434A" w:rsidP="00993EE4">
      <w:pPr>
        <w:keepNext/>
        <w:keepLines/>
        <w:tabs>
          <w:tab w:val="left" w:pos="-720"/>
        </w:tabs>
        <w:suppressAutoHyphens/>
        <w:spacing w:line="360" w:lineRule="auto"/>
        <w:rPr>
          <w:b/>
          <w:bCs/>
          <w:spacing w:val="-3"/>
        </w:rPr>
      </w:pPr>
    </w:p>
    <w:p w14:paraId="2A0930EB" w14:textId="1D8FF687" w:rsidR="000A0C44" w:rsidRDefault="000A0C44" w:rsidP="000A0C44">
      <w:pPr>
        <w:tabs>
          <w:tab w:val="left" w:pos="-720"/>
        </w:tabs>
        <w:suppressAutoHyphens/>
        <w:spacing w:line="360" w:lineRule="auto"/>
        <w:rPr>
          <w:spacing w:val="-3"/>
        </w:rPr>
      </w:pPr>
      <w:r>
        <w:rPr>
          <w:spacing w:val="-3"/>
        </w:rPr>
        <w:tab/>
      </w:r>
      <w:r>
        <w:rPr>
          <w:spacing w:val="-3"/>
        </w:rPr>
        <w:tab/>
      </w:r>
      <w:r w:rsidRPr="000A0C44">
        <w:rPr>
          <w:spacing w:val="-3"/>
        </w:rPr>
        <w:t>Commission preliminary motion practice is similar to Pennsylvania civil practice regarding the filing of preliminary objections.</w:t>
      </w:r>
      <w:r w:rsidRPr="000A0C44">
        <w:rPr>
          <w:spacing w:val="-3"/>
          <w:vertAlign w:val="superscript"/>
        </w:rPr>
        <w:footnoteReference w:id="5"/>
      </w:r>
      <w:r w:rsidRPr="000A0C44">
        <w:rPr>
          <w:spacing w:val="-3"/>
        </w:rPr>
        <w:t xml:space="preserve">   </w:t>
      </w:r>
      <w:r w:rsidR="006E66E9">
        <w:rPr>
          <w:spacing w:val="-3"/>
        </w:rPr>
        <w:t>PGW’s</w:t>
      </w:r>
      <w:r w:rsidRPr="000A0C44">
        <w:rPr>
          <w:spacing w:val="-3"/>
        </w:rPr>
        <w:t xml:space="preserve"> motion was filed pursuant to 52 Pa. Code §</w:t>
      </w:r>
      <w:r w:rsidR="008916F1">
        <w:rPr>
          <w:spacing w:val="-3"/>
        </w:rPr>
        <w:t xml:space="preserve"> </w:t>
      </w:r>
      <w:r w:rsidRPr="000A0C44">
        <w:rPr>
          <w:spacing w:val="-3"/>
        </w:rPr>
        <w:t xml:space="preserve">5.102 which permits the filing of motions for judgment on the pleadings and summary judgment.  </w:t>
      </w:r>
      <w:r w:rsidRPr="000A0C44">
        <w:rPr>
          <w:spacing w:val="-3"/>
        </w:rPr>
        <w:lastRenderedPageBreak/>
        <w:t>When ruling on a motion for judgment on the pleadings in our original jurisdiction, I must view all of the opposing party</w:t>
      </w:r>
      <w:r w:rsidR="006E66E9">
        <w:rPr>
          <w:spacing w:val="-3"/>
        </w:rPr>
        <w:t>’</w:t>
      </w:r>
      <w:r w:rsidRPr="000A0C44">
        <w:rPr>
          <w:spacing w:val="-3"/>
        </w:rPr>
        <w:t xml:space="preserve">s allegations as true, and only those facts that the opposing party has specifically admitted may be considered against that party.  In a motion for judgment on the pleadings, I may only consider the pleadings </w:t>
      </w:r>
      <w:proofErr w:type="gramStart"/>
      <w:r w:rsidRPr="000A0C44">
        <w:rPr>
          <w:spacing w:val="-3"/>
        </w:rPr>
        <w:t>themselves</w:t>
      </w:r>
      <w:proofErr w:type="gramEnd"/>
      <w:r w:rsidRPr="000A0C44">
        <w:rPr>
          <w:spacing w:val="-3"/>
        </w:rPr>
        <w:t xml:space="preserve"> and any documents properly attached thereto.</w:t>
      </w:r>
      <w:r w:rsidRPr="000A0C44">
        <w:rPr>
          <w:spacing w:val="-3"/>
          <w:vertAlign w:val="superscript"/>
        </w:rPr>
        <w:footnoteReference w:id="6"/>
      </w:r>
      <w:r w:rsidRPr="000A0C44">
        <w:rPr>
          <w:spacing w:val="-3"/>
        </w:rPr>
        <w:t> </w:t>
      </w:r>
      <w:r w:rsidRPr="000A0C44">
        <w:rPr>
          <w:i/>
          <w:iCs/>
          <w:spacing w:val="-3"/>
        </w:rPr>
        <w:t xml:space="preserve"> </w:t>
      </w:r>
      <w:r w:rsidRPr="000A0C44">
        <w:rPr>
          <w:spacing w:val="-3"/>
        </w:rPr>
        <w:t>I can only grant a motion for judgment on the pleadings if it is clear that there is no genuine issue of fact in dispute and the moving party is entitled to judgment as a matter of law.</w:t>
      </w:r>
      <w:r w:rsidRPr="000A0C44">
        <w:rPr>
          <w:spacing w:val="-3"/>
          <w:vertAlign w:val="superscript"/>
        </w:rPr>
        <w:footnoteReference w:id="7"/>
      </w:r>
    </w:p>
    <w:p w14:paraId="139506D4" w14:textId="77777777" w:rsidR="00927D92" w:rsidRDefault="00927D92" w:rsidP="000A0C44">
      <w:pPr>
        <w:tabs>
          <w:tab w:val="left" w:pos="-720"/>
        </w:tabs>
        <w:suppressAutoHyphens/>
        <w:spacing w:line="360" w:lineRule="auto"/>
        <w:rPr>
          <w:spacing w:val="-3"/>
        </w:rPr>
      </w:pPr>
    </w:p>
    <w:p w14:paraId="7458D800" w14:textId="7C4AFA6B" w:rsidR="00927D92" w:rsidRPr="000A0C44" w:rsidRDefault="00927D92" w:rsidP="000A0C44">
      <w:pPr>
        <w:tabs>
          <w:tab w:val="left" w:pos="-720"/>
        </w:tabs>
        <w:suppressAutoHyphens/>
        <w:spacing w:line="360" w:lineRule="auto"/>
        <w:rPr>
          <w:b/>
          <w:bCs/>
          <w:spacing w:val="-3"/>
        </w:rPr>
      </w:pPr>
      <w:r w:rsidRPr="00927D92">
        <w:rPr>
          <w:b/>
          <w:bCs/>
          <w:spacing w:val="-3"/>
        </w:rPr>
        <w:t>Disposition</w:t>
      </w:r>
    </w:p>
    <w:p w14:paraId="3DA67A2B" w14:textId="77777777" w:rsidR="000A0C44" w:rsidRPr="000A0C44" w:rsidRDefault="000A0C44" w:rsidP="000A0C44">
      <w:pPr>
        <w:tabs>
          <w:tab w:val="left" w:pos="-720"/>
        </w:tabs>
        <w:suppressAutoHyphens/>
        <w:spacing w:line="360" w:lineRule="auto"/>
        <w:rPr>
          <w:spacing w:val="-3"/>
        </w:rPr>
      </w:pPr>
    </w:p>
    <w:p w14:paraId="70CDD331" w14:textId="7902E16C" w:rsidR="008B0590" w:rsidRDefault="00507347" w:rsidP="000A0C44">
      <w:pPr>
        <w:tabs>
          <w:tab w:val="left" w:pos="1440"/>
        </w:tabs>
        <w:autoSpaceDE/>
        <w:autoSpaceDN/>
        <w:spacing w:line="360" w:lineRule="auto"/>
        <w:rPr>
          <w:rFonts w:ascii="Times New Roman" w:hAnsi="Times New Roman" w:cs="Times New Roman"/>
        </w:rPr>
      </w:pPr>
      <w:r>
        <w:rPr>
          <w:rFonts w:ascii="Times New Roman" w:hAnsi="Times New Roman" w:cs="Times New Roman"/>
        </w:rPr>
        <w:tab/>
        <w:t>Respondent</w:t>
      </w:r>
      <w:r w:rsidR="009C5B57">
        <w:rPr>
          <w:rFonts w:ascii="Times New Roman" w:hAnsi="Times New Roman" w:cs="Times New Roman"/>
        </w:rPr>
        <w:t>’s</w:t>
      </w:r>
      <w:r>
        <w:rPr>
          <w:rFonts w:ascii="Times New Roman" w:hAnsi="Times New Roman" w:cs="Times New Roman"/>
        </w:rPr>
        <w:t xml:space="preserve"> </w:t>
      </w:r>
      <w:r w:rsidR="00265B18">
        <w:rPr>
          <w:rFonts w:ascii="Times New Roman" w:hAnsi="Times New Roman" w:cs="Times New Roman"/>
        </w:rPr>
        <w:t>claims</w:t>
      </w:r>
      <w:r w:rsidR="009C5B57">
        <w:rPr>
          <w:rFonts w:ascii="Times New Roman" w:hAnsi="Times New Roman" w:cs="Times New Roman"/>
        </w:rPr>
        <w:t>,</w:t>
      </w:r>
      <w:r w:rsidR="00265B18">
        <w:rPr>
          <w:rFonts w:ascii="Times New Roman" w:hAnsi="Times New Roman" w:cs="Times New Roman"/>
        </w:rPr>
        <w:t xml:space="preserve"> that </w:t>
      </w:r>
      <w:r>
        <w:rPr>
          <w:rFonts w:ascii="Times New Roman" w:hAnsi="Times New Roman" w:cs="Times New Roman"/>
        </w:rPr>
        <w:t>(1) th</w:t>
      </w:r>
      <w:r w:rsidR="00265B18">
        <w:rPr>
          <w:rFonts w:ascii="Times New Roman" w:hAnsi="Times New Roman" w:cs="Times New Roman"/>
        </w:rPr>
        <w:t xml:space="preserve">ere are no </w:t>
      </w:r>
      <w:r w:rsidR="00DA05F1">
        <w:rPr>
          <w:rFonts w:ascii="Times New Roman" w:hAnsi="Times New Roman" w:cs="Times New Roman"/>
        </w:rPr>
        <w:t>facts</w:t>
      </w:r>
      <w:r w:rsidR="00265B18">
        <w:rPr>
          <w:rFonts w:ascii="Times New Roman" w:hAnsi="Times New Roman" w:cs="Times New Roman"/>
        </w:rPr>
        <w:t xml:space="preserve"> in dispute and </w:t>
      </w:r>
      <w:r>
        <w:rPr>
          <w:rFonts w:ascii="Times New Roman" w:hAnsi="Times New Roman" w:cs="Times New Roman"/>
        </w:rPr>
        <w:t xml:space="preserve">(2) </w:t>
      </w:r>
      <w:r w:rsidR="00265B18">
        <w:rPr>
          <w:rFonts w:ascii="Times New Roman" w:hAnsi="Times New Roman" w:cs="Times New Roman"/>
        </w:rPr>
        <w:t>th</w:t>
      </w:r>
      <w:r w:rsidR="005E68E0">
        <w:rPr>
          <w:rFonts w:ascii="Times New Roman" w:hAnsi="Times New Roman" w:cs="Times New Roman"/>
        </w:rPr>
        <w:t xml:space="preserve">e </w:t>
      </w:r>
      <w:r w:rsidR="00DA05F1">
        <w:rPr>
          <w:rFonts w:ascii="Times New Roman" w:hAnsi="Times New Roman" w:cs="Times New Roman"/>
        </w:rPr>
        <w:t>issues raised by the Complaint</w:t>
      </w:r>
      <w:r w:rsidR="00265B18">
        <w:rPr>
          <w:rFonts w:ascii="Times New Roman" w:hAnsi="Times New Roman" w:cs="Times New Roman"/>
        </w:rPr>
        <w:t xml:space="preserve"> are identical to those already litigated</w:t>
      </w:r>
      <w:r w:rsidR="009C5B57">
        <w:rPr>
          <w:rFonts w:ascii="Times New Roman" w:hAnsi="Times New Roman" w:cs="Times New Roman"/>
        </w:rPr>
        <w:t>,</w:t>
      </w:r>
      <w:r w:rsidR="00265B18">
        <w:rPr>
          <w:rFonts w:ascii="Times New Roman" w:hAnsi="Times New Roman" w:cs="Times New Roman"/>
        </w:rPr>
        <w:t xml:space="preserve"> require a finding that</w:t>
      </w:r>
      <w:r w:rsidR="00250E4B">
        <w:rPr>
          <w:rFonts w:ascii="Times New Roman" w:hAnsi="Times New Roman" w:cs="Times New Roman"/>
        </w:rPr>
        <w:t xml:space="preserve"> –</w:t>
      </w:r>
      <w:r w:rsidR="006B1FD7">
        <w:rPr>
          <w:rFonts w:ascii="Times New Roman" w:hAnsi="Times New Roman" w:cs="Times New Roman"/>
        </w:rPr>
        <w:t xml:space="preserve"> as PGW has consistently alleged in its </w:t>
      </w:r>
      <w:r w:rsidR="00250E4B">
        <w:rPr>
          <w:rFonts w:ascii="Times New Roman" w:hAnsi="Times New Roman" w:cs="Times New Roman"/>
        </w:rPr>
        <w:t>pleadings –</w:t>
      </w:r>
      <w:r w:rsidR="006B1FD7">
        <w:rPr>
          <w:rFonts w:ascii="Times New Roman" w:hAnsi="Times New Roman" w:cs="Times New Roman"/>
        </w:rPr>
        <w:t xml:space="preserve"> the scope of the Complaint is limited to </w:t>
      </w:r>
      <w:r w:rsidR="00C03130">
        <w:rPr>
          <w:rFonts w:ascii="Times New Roman" w:hAnsi="Times New Roman" w:cs="Times New Roman"/>
        </w:rPr>
        <w:t xml:space="preserve">the Complainant’s responsibility for </w:t>
      </w:r>
      <w:r w:rsidR="00DA1085">
        <w:rPr>
          <w:rFonts w:ascii="Times New Roman" w:hAnsi="Times New Roman" w:cs="Times New Roman"/>
        </w:rPr>
        <w:t xml:space="preserve">theft </w:t>
      </w:r>
      <w:r w:rsidR="0098332D">
        <w:rPr>
          <w:rFonts w:ascii="Times New Roman" w:hAnsi="Times New Roman" w:cs="Times New Roman"/>
        </w:rPr>
        <w:t>charges</w:t>
      </w:r>
      <w:r w:rsidR="00EB55EA">
        <w:rPr>
          <w:rFonts w:ascii="Times New Roman" w:hAnsi="Times New Roman" w:cs="Times New Roman"/>
        </w:rPr>
        <w:t xml:space="preserve"> accrued </w:t>
      </w:r>
      <w:r w:rsidR="00733845">
        <w:rPr>
          <w:rFonts w:ascii="Times New Roman" w:hAnsi="Times New Roman" w:cs="Times New Roman"/>
        </w:rPr>
        <w:t xml:space="preserve">prior </w:t>
      </w:r>
      <w:r w:rsidR="00365559">
        <w:rPr>
          <w:rFonts w:ascii="Times New Roman" w:hAnsi="Times New Roman" w:cs="Times New Roman"/>
        </w:rPr>
        <w:t>to</w:t>
      </w:r>
      <w:r w:rsidR="00733845">
        <w:rPr>
          <w:rFonts w:ascii="Times New Roman" w:hAnsi="Times New Roman" w:cs="Times New Roman"/>
        </w:rPr>
        <w:t xml:space="preserve"> October 2018.</w:t>
      </w:r>
    </w:p>
    <w:p w14:paraId="75FCA468" w14:textId="32D6AD94" w:rsidR="008B0590" w:rsidRPr="008E7FD9" w:rsidRDefault="008B0590" w:rsidP="000A0C44">
      <w:pPr>
        <w:tabs>
          <w:tab w:val="left" w:pos="1440"/>
        </w:tabs>
        <w:autoSpaceDE/>
        <w:autoSpaceDN/>
        <w:spacing w:line="360" w:lineRule="auto"/>
        <w:rPr>
          <w:rFonts w:ascii="Times New Roman" w:hAnsi="Times New Roman" w:cs="Times New Roman"/>
        </w:rPr>
      </w:pPr>
      <w:r w:rsidRPr="008E7FD9">
        <w:rPr>
          <w:rFonts w:ascii="Times New Roman" w:hAnsi="Times New Roman" w:cs="Times New Roman"/>
        </w:rPr>
        <w:t xml:space="preserve"> </w:t>
      </w:r>
    </w:p>
    <w:p w14:paraId="2373CC60" w14:textId="6FB34A7F" w:rsidR="00BE17B5" w:rsidRDefault="008B0590" w:rsidP="00BE17B5">
      <w:pPr>
        <w:tabs>
          <w:tab w:val="left" w:pos="1440"/>
        </w:tabs>
        <w:autoSpaceDE/>
        <w:autoSpaceDN/>
        <w:spacing w:line="360" w:lineRule="auto"/>
        <w:rPr>
          <w:rFonts w:ascii="Times New Roman" w:hAnsi="Times New Roman" w:cs="Times New Roman"/>
        </w:rPr>
      </w:pPr>
      <w:r>
        <w:rPr>
          <w:rFonts w:ascii="Times New Roman" w:hAnsi="Times New Roman" w:cs="Times New Roman"/>
        </w:rPr>
        <w:tab/>
      </w:r>
      <w:r w:rsidR="00763767" w:rsidRPr="008E7FD9">
        <w:rPr>
          <w:rFonts w:ascii="Times New Roman" w:hAnsi="Times New Roman" w:cs="Times New Roman"/>
        </w:rPr>
        <w:t xml:space="preserve">As </w:t>
      </w:r>
      <w:r w:rsidR="00763767">
        <w:rPr>
          <w:rFonts w:ascii="Times New Roman" w:hAnsi="Times New Roman" w:cs="Times New Roman"/>
        </w:rPr>
        <w:t>PGW</w:t>
      </w:r>
      <w:r w:rsidR="00763767" w:rsidRPr="008E7FD9">
        <w:rPr>
          <w:rFonts w:ascii="Times New Roman" w:hAnsi="Times New Roman" w:cs="Times New Roman"/>
        </w:rPr>
        <w:t xml:space="preserve"> states, Section 5.63 of the Commission’s regulations does permit the presiding officer to consider a fact undisputed when a complainant fails to file a reply to a new matter.</w:t>
      </w:r>
      <w:r w:rsidR="00B305B8">
        <w:rPr>
          <w:rFonts w:ascii="Times New Roman" w:hAnsi="Times New Roman" w:cs="Times New Roman"/>
        </w:rPr>
        <w:t xml:space="preserve">  Motion at 2, n.</w:t>
      </w:r>
      <w:r w:rsidR="007A594C">
        <w:rPr>
          <w:rFonts w:ascii="Times New Roman" w:hAnsi="Times New Roman" w:cs="Times New Roman"/>
        </w:rPr>
        <w:t>2.</w:t>
      </w:r>
      <w:r w:rsidR="00763767" w:rsidRPr="008E7FD9">
        <w:rPr>
          <w:rFonts w:ascii="Times New Roman" w:hAnsi="Times New Roman" w:cs="Times New Roman"/>
        </w:rPr>
        <w:t xml:space="preserve">  However, I am mindful that the Complainant is self-represented.  In </w:t>
      </w:r>
      <w:r w:rsidR="00763767" w:rsidRPr="005307BE">
        <w:rPr>
          <w:rFonts w:ascii="Times New Roman" w:hAnsi="Times New Roman" w:cs="Times New Roman"/>
          <w:i/>
          <w:iCs/>
        </w:rPr>
        <w:t>Carlock v. The United Telephone Company of Pennsylvania</w:t>
      </w:r>
      <w:r w:rsidR="00763767" w:rsidRPr="008E7FD9">
        <w:rPr>
          <w:rFonts w:ascii="Times New Roman" w:hAnsi="Times New Roman" w:cs="Times New Roman"/>
        </w:rPr>
        <w:t>,</w:t>
      </w:r>
      <w:r w:rsidR="00E67F93">
        <w:rPr>
          <w:rStyle w:val="FootnoteReference"/>
          <w:rFonts w:ascii="Times New Roman" w:hAnsi="Times New Roman" w:cs="Times New Roman"/>
        </w:rPr>
        <w:footnoteReference w:id="8"/>
      </w:r>
      <w:r w:rsidR="00763767" w:rsidRPr="008E7FD9">
        <w:rPr>
          <w:rFonts w:ascii="Times New Roman" w:hAnsi="Times New Roman" w:cs="Times New Roman"/>
        </w:rPr>
        <w:t xml:space="preserve"> the Commission held that, in the normal course, the Commission would not dismiss a complaint of a self-represented person without first providing a hearing during which the self-represented complainant could further explain their position and the factual basis for their complaint.  The Commission expressed the concern that, in general, complainants may find it difficult to navigate through pre-hearing motions and should be given the chance to orally describe their basic issue and supporting facts.</w:t>
      </w:r>
      <w:r w:rsidR="00E66967">
        <w:rPr>
          <w:rFonts w:ascii="Times New Roman" w:hAnsi="Times New Roman" w:cs="Times New Roman"/>
        </w:rPr>
        <w:t xml:space="preserve">  </w:t>
      </w:r>
    </w:p>
    <w:p w14:paraId="2F5742D2" w14:textId="22BCC832" w:rsidR="00627F0E" w:rsidRDefault="00847FF9" w:rsidP="00627F0E">
      <w:pPr>
        <w:tabs>
          <w:tab w:val="left" w:pos="1440"/>
        </w:tabs>
        <w:autoSpaceDE/>
        <w:autoSpaceDN/>
        <w:spacing w:line="360" w:lineRule="auto"/>
        <w:rPr>
          <w:rFonts w:ascii="Times New Roman" w:hAnsi="Times New Roman" w:cs="Times New Roman"/>
        </w:rPr>
      </w:pPr>
      <w:r>
        <w:rPr>
          <w:rFonts w:ascii="Times New Roman" w:hAnsi="Times New Roman" w:cs="Times New Roman"/>
        </w:rPr>
        <w:t>Following this reason</w:t>
      </w:r>
      <w:r w:rsidR="00627F0E">
        <w:rPr>
          <w:rFonts w:ascii="Times New Roman" w:hAnsi="Times New Roman" w:cs="Times New Roman"/>
        </w:rPr>
        <w:t>ing</w:t>
      </w:r>
      <w:r w:rsidR="00A24EB8" w:rsidRPr="008E7FD9">
        <w:rPr>
          <w:rFonts w:ascii="Times New Roman" w:hAnsi="Times New Roman" w:cs="Times New Roman"/>
        </w:rPr>
        <w:t xml:space="preserve">, it would be inappropriate to grant </w:t>
      </w:r>
      <w:r w:rsidR="00A24EB8">
        <w:rPr>
          <w:rFonts w:ascii="Times New Roman" w:hAnsi="Times New Roman" w:cs="Times New Roman"/>
        </w:rPr>
        <w:t>PGW’s</w:t>
      </w:r>
      <w:r w:rsidR="00A24EB8" w:rsidRPr="008E7FD9">
        <w:rPr>
          <w:rFonts w:ascii="Times New Roman" w:hAnsi="Times New Roman" w:cs="Times New Roman"/>
        </w:rPr>
        <w:t xml:space="preserve"> motion for judgment on the pleadings.</w:t>
      </w:r>
      <w:r w:rsidR="00627F0E" w:rsidRPr="00627F0E">
        <w:rPr>
          <w:rFonts w:ascii="Times New Roman" w:hAnsi="Times New Roman" w:cs="Times New Roman"/>
        </w:rPr>
        <w:t xml:space="preserve"> </w:t>
      </w:r>
    </w:p>
    <w:p w14:paraId="4AB16E56" w14:textId="77777777" w:rsidR="0087385A" w:rsidRDefault="0087385A" w:rsidP="00627F0E">
      <w:pPr>
        <w:tabs>
          <w:tab w:val="left" w:pos="1440"/>
        </w:tabs>
        <w:autoSpaceDE/>
        <w:autoSpaceDN/>
        <w:spacing w:line="360" w:lineRule="auto"/>
        <w:rPr>
          <w:rFonts w:ascii="Times New Roman" w:hAnsi="Times New Roman" w:cs="Times New Roman"/>
        </w:rPr>
      </w:pPr>
    </w:p>
    <w:p w14:paraId="7CDA28D4" w14:textId="03BDCD0F" w:rsidR="0087385A" w:rsidRDefault="0087385A" w:rsidP="00627F0E">
      <w:pPr>
        <w:tabs>
          <w:tab w:val="left" w:pos="1440"/>
        </w:tabs>
        <w:autoSpaceDE/>
        <w:autoSpaceDN/>
        <w:spacing w:line="360" w:lineRule="auto"/>
        <w:rPr>
          <w:rFonts w:ascii="Times New Roman" w:hAnsi="Times New Roman" w:cs="Times New Roman"/>
        </w:rPr>
      </w:pPr>
      <w:r>
        <w:rPr>
          <w:rFonts w:ascii="Times New Roman" w:hAnsi="Times New Roman" w:cs="Times New Roman"/>
        </w:rPr>
        <w:tab/>
      </w:r>
      <w:r w:rsidR="008C2672">
        <w:rPr>
          <w:rFonts w:ascii="Times New Roman" w:hAnsi="Times New Roman" w:cs="Times New Roman"/>
        </w:rPr>
        <w:t>Additionally</w:t>
      </w:r>
      <w:r>
        <w:rPr>
          <w:rFonts w:ascii="Times New Roman" w:hAnsi="Times New Roman" w:cs="Times New Roman"/>
        </w:rPr>
        <w:t>,</w:t>
      </w:r>
      <w:r w:rsidR="00F81997">
        <w:rPr>
          <w:rFonts w:ascii="Times New Roman" w:hAnsi="Times New Roman" w:cs="Times New Roman"/>
        </w:rPr>
        <w:t xml:space="preserve"> </w:t>
      </w:r>
      <w:r w:rsidR="005321ED">
        <w:rPr>
          <w:rFonts w:ascii="Times New Roman" w:hAnsi="Times New Roman" w:cs="Times New Roman"/>
        </w:rPr>
        <w:t>for practical reasons</w:t>
      </w:r>
      <w:r w:rsidR="00F81997">
        <w:rPr>
          <w:rFonts w:ascii="Times New Roman" w:hAnsi="Times New Roman" w:cs="Times New Roman"/>
        </w:rPr>
        <w:t xml:space="preserve">, it was appropriate to </w:t>
      </w:r>
      <w:r w:rsidR="00E8421D">
        <w:rPr>
          <w:rFonts w:ascii="Times New Roman" w:hAnsi="Times New Roman" w:cs="Times New Roman"/>
        </w:rPr>
        <w:t>hold the hearing as scheduled because there was insufficient time t</w:t>
      </w:r>
      <w:r w:rsidR="00035888">
        <w:rPr>
          <w:rFonts w:ascii="Times New Roman" w:hAnsi="Times New Roman" w:cs="Times New Roman"/>
        </w:rPr>
        <w:t xml:space="preserve">o provide notice to </w:t>
      </w:r>
      <w:r w:rsidR="00F81997">
        <w:rPr>
          <w:rFonts w:ascii="Times New Roman" w:hAnsi="Times New Roman" w:cs="Times New Roman"/>
        </w:rPr>
        <w:t>reschedule or cancel</w:t>
      </w:r>
      <w:r w:rsidR="00035888">
        <w:rPr>
          <w:rFonts w:ascii="Times New Roman" w:hAnsi="Times New Roman" w:cs="Times New Roman"/>
        </w:rPr>
        <w:t>.</w:t>
      </w:r>
      <w:r w:rsidR="00A93FED">
        <w:rPr>
          <w:rFonts w:ascii="Times New Roman" w:hAnsi="Times New Roman" w:cs="Times New Roman"/>
        </w:rPr>
        <w:t xml:space="preserve">  T</w:t>
      </w:r>
      <w:r>
        <w:rPr>
          <w:rFonts w:ascii="Times New Roman" w:hAnsi="Times New Roman" w:cs="Times New Roman"/>
        </w:rPr>
        <w:t xml:space="preserve">he </w:t>
      </w:r>
      <w:r w:rsidR="0064328C">
        <w:rPr>
          <w:rFonts w:ascii="Times New Roman" w:hAnsi="Times New Roman" w:cs="Times New Roman"/>
        </w:rPr>
        <w:lastRenderedPageBreak/>
        <w:t>response</w:t>
      </w:r>
      <w:r>
        <w:rPr>
          <w:rFonts w:ascii="Times New Roman" w:hAnsi="Times New Roman" w:cs="Times New Roman"/>
        </w:rPr>
        <w:t xml:space="preserve"> period for the Motion </w:t>
      </w:r>
      <w:r w:rsidR="0064328C">
        <w:rPr>
          <w:rFonts w:ascii="Times New Roman" w:hAnsi="Times New Roman" w:cs="Times New Roman"/>
        </w:rPr>
        <w:t xml:space="preserve">ended </w:t>
      </w:r>
      <w:r w:rsidR="004E3C0A">
        <w:rPr>
          <w:rFonts w:ascii="Times New Roman" w:hAnsi="Times New Roman" w:cs="Times New Roman"/>
        </w:rPr>
        <w:t xml:space="preserve">only </w:t>
      </w:r>
      <w:r w:rsidR="00D42F62">
        <w:rPr>
          <w:rFonts w:ascii="Times New Roman" w:hAnsi="Times New Roman" w:cs="Times New Roman"/>
        </w:rPr>
        <w:t>5 days</w:t>
      </w:r>
      <w:r w:rsidR="00D13D89">
        <w:rPr>
          <w:rFonts w:ascii="Times New Roman" w:hAnsi="Times New Roman" w:cs="Times New Roman"/>
        </w:rPr>
        <w:t xml:space="preserve"> before the scheduled evidentiary hearing</w:t>
      </w:r>
      <w:r w:rsidR="00EA0224">
        <w:rPr>
          <w:rFonts w:ascii="Times New Roman" w:hAnsi="Times New Roman" w:cs="Times New Roman"/>
        </w:rPr>
        <w:t>,</w:t>
      </w:r>
      <w:r w:rsidR="00BA75C6">
        <w:rPr>
          <w:rStyle w:val="FootnoteReference"/>
          <w:rFonts w:ascii="Times New Roman" w:hAnsi="Times New Roman" w:cs="Times New Roman"/>
        </w:rPr>
        <w:footnoteReference w:id="9"/>
      </w:r>
      <w:r w:rsidR="00EA0224">
        <w:rPr>
          <w:rFonts w:ascii="Times New Roman" w:hAnsi="Times New Roman" w:cs="Times New Roman"/>
        </w:rPr>
        <w:t xml:space="preserve"> and Ms. Esola’s</w:t>
      </w:r>
      <w:r w:rsidR="00EA0224" w:rsidRPr="00BA75C6">
        <w:rPr>
          <w:rFonts w:ascii="Times New Roman" w:hAnsi="Times New Roman" w:cs="Times New Roman"/>
        </w:rPr>
        <w:t xml:space="preserve"> chosen method for service in this matter is first-class mail.  Complaint, ¶ 9.</w:t>
      </w:r>
      <w:r w:rsidR="00EA0224">
        <w:rPr>
          <w:rFonts w:ascii="Times New Roman" w:hAnsi="Times New Roman" w:cs="Times New Roman"/>
        </w:rPr>
        <w:t xml:space="preserve">  </w:t>
      </w:r>
      <w:r w:rsidR="00D42F62">
        <w:rPr>
          <w:rFonts w:ascii="Times New Roman" w:hAnsi="Times New Roman" w:cs="Times New Roman"/>
        </w:rPr>
        <w:t xml:space="preserve">  </w:t>
      </w:r>
    </w:p>
    <w:p w14:paraId="5EBD7766" w14:textId="66F0D837" w:rsidR="00627F0E" w:rsidRDefault="00627F0E" w:rsidP="00627F0E">
      <w:pPr>
        <w:tabs>
          <w:tab w:val="left" w:pos="1440"/>
        </w:tabs>
        <w:autoSpaceDE/>
        <w:autoSpaceDN/>
        <w:spacing w:line="360" w:lineRule="auto"/>
        <w:rPr>
          <w:rFonts w:ascii="Times New Roman" w:hAnsi="Times New Roman" w:cs="Times New Roman"/>
        </w:rPr>
      </w:pPr>
    </w:p>
    <w:p w14:paraId="4C3DCD91" w14:textId="705F92CF" w:rsidR="00627F0E" w:rsidRDefault="00627F0E" w:rsidP="00627F0E">
      <w:pPr>
        <w:tabs>
          <w:tab w:val="left" w:pos="1440"/>
        </w:tabs>
        <w:autoSpaceDE/>
        <w:autoSpaceDN/>
        <w:spacing w:line="360" w:lineRule="auto"/>
        <w:rPr>
          <w:rFonts w:ascii="Times New Roman" w:hAnsi="Times New Roman" w:cs="Times New Roman"/>
        </w:rPr>
      </w:pPr>
      <w:r>
        <w:rPr>
          <w:rFonts w:ascii="Times New Roman" w:hAnsi="Times New Roman" w:cs="Times New Roman"/>
        </w:rPr>
        <w:tab/>
        <w:t xml:space="preserve">Accordingly, I determined that the hearing </w:t>
      </w:r>
      <w:r w:rsidR="00FB11C5">
        <w:rPr>
          <w:rFonts w:ascii="Times New Roman" w:hAnsi="Times New Roman" w:cs="Times New Roman"/>
        </w:rPr>
        <w:t>sh</w:t>
      </w:r>
      <w:r>
        <w:rPr>
          <w:rFonts w:ascii="Times New Roman" w:hAnsi="Times New Roman" w:cs="Times New Roman"/>
        </w:rPr>
        <w:t xml:space="preserve">ould go forward, </w:t>
      </w:r>
      <w:r w:rsidR="00325415">
        <w:rPr>
          <w:rFonts w:ascii="Times New Roman" w:hAnsi="Times New Roman" w:cs="Times New Roman"/>
        </w:rPr>
        <w:t xml:space="preserve">and the </w:t>
      </w:r>
      <w:r>
        <w:rPr>
          <w:rFonts w:ascii="Times New Roman" w:hAnsi="Times New Roman" w:cs="Times New Roman"/>
        </w:rPr>
        <w:t>Complainant w</w:t>
      </w:r>
      <w:r w:rsidR="00325415">
        <w:rPr>
          <w:rFonts w:ascii="Times New Roman" w:hAnsi="Times New Roman" w:cs="Times New Roman"/>
        </w:rPr>
        <w:t>ould</w:t>
      </w:r>
      <w:r>
        <w:rPr>
          <w:rFonts w:ascii="Times New Roman" w:hAnsi="Times New Roman" w:cs="Times New Roman"/>
        </w:rPr>
        <w:t xml:space="preserve"> be afforded the opportunity to </w:t>
      </w:r>
      <w:r w:rsidR="00325415">
        <w:rPr>
          <w:rFonts w:ascii="Times New Roman" w:hAnsi="Times New Roman" w:cs="Times New Roman"/>
        </w:rPr>
        <w:t>explain</w:t>
      </w:r>
      <w:r>
        <w:rPr>
          <w:rFonts w:ascii="Times New Roman" w:hAnsi="Times New Roman" w:cs="Times New Roman"/>
        </w:rPr>
        <w:t xml:space="preserve"> whether the Complaint is limited to her responsibility for </w:t>
      </w:r>
      <w:r w:rsidR="00C5522F">
        <w:rPr>
          <w:rFonts w:ascii="Times New Roman" w:hAnsi="Times New Roman" w:cs="Times New Roman"/>
        </w:rPr>
        <w:t xml:space="preserve">theft </w:t>
      </w:r>
      <w:r>
        <w:rPr>
          <w:rFonts w:ascii="Times New Roman" w:hAnsi="Times New Roman" w:cs="Times New Roman"/>
        </w:rPr>
        <w:t xml:space="preserve">charges accrued up to October 2018 or raises any </w:t>
      </w:r>
      <w:r w:rsidR="001239FC">
        <w:rPr>
          <w:rFonts w:ascii="Times New Roman" w:hAnsi="Times New Roman" w:cs="Times New Roman"/>
        </w:rPr>
        <w:t xml:space="preserve">issue or </w:t>
      </w:r>
      <w:r w:rsidR="00855CAA">
        <w:rPr>
          <w:rFonts w:ascii="Times New Roman" w:hAnsi="Times New Roman" w:cs="Times New Roman"/>
        </w:rPr>
        <w:t>factual dispute</w:t>
      </w:r>
      <w:r>
        <w:rPr>
          <w:rFonts w:ascii="Times New Roman" w:hAnsi="Times New Roman" w:cs="Times New Roman"/>
        </w:rPr>
        <w:t xml:space="preserve"> regarding other amounts charged, or service provided, to Ms. Esola as a customer or applicant.  </w:t>
      </w:r>
      <w:r w:rsidR="00873D35">
        <w:rPr>
          <w:rFonts w:ascii="Times New Roman" w:hAnsi="Times New Roman" w:cs="Times New Roman"/>
        </w:rPr>
        <w:t xml:space="preserve">Also, </w:t>
      </w:r>
      <w:r w:rsidR="00882A3E">
        <w:rPr>
          <w:rFonts w:ascii="Times New Roman" w:hAnsi="Times New Roman" w:cs="Times New Roman"/>
          <w:color w:val="000000"/>
        </w:rPr>
        <w:t xml:space="preserve">the jurisdictional issues raised in PGW’s new matter regarding </w:t>
      </w:r>
      <w:r w:rsidR="00882A3E" w:rsidRPr="0075089B">
        <w:rPr>
          <w:rFonts w:ascii="Times New Roman" w:hAnsi="Times New Roman" w:cs="Times New Roman"/>
          <w:color w:val="000000"/>
        </w:rPr>
        <w:t xml:space="preserve">statute of limitations </w:t>
      </w:r>
      <w:r w:rsidR="00882A3E">
        <w:rPr>
          <w:rFonts w:ascii="Times New Roman" w:hAnsi="Times New Roman" w:cs="Times New Roman"/>
          <w:color w:val="000000"/>
        </w:rPr>
        <w:t xml:space="preserve">and collateral estoppel </w:t>
      </w:r>
      <w:r w:rsidR="00882A3E" w:rsidRPr="0075089B">
        <w:rPr>
          <w:rFonts w:ascii="Times New Roman" w:hAnsi="Times New Roman" w:cs="Times New Roman"/>
          <w:color w:val="000000"/>
        </w:rPr>
        <w:t>can be considered</w:t>
      </w:r>
      <w:r w:rsidR="00882A3E">
        <w:rPr>
          <w:rFonts w:ascii="Times New Roman" w:hAnsi="Times New Roman" w:cs="Times New Roman"/>
        </w:rPr>
        <w:t xml:space="preserve"> </w:t>
      </w:r>
      <w:r w:rsidR="00A31DAC">
        <w:rPr>
          <w:rFonts w:ascii="Times New Roman" w:hAnsi="Times New Roman" w:cs="Times New Roman"/>
        </w:rPr>
        <w:t xml:space="preserve">with the benefit of a more </w:t>
      </w:r>
      <w:r w:rsidR="00A31DAC">
        <w:rPr>
          <w:rFonts w:ascii="Times New Roman" w:hAnsi="Times New Roman" w:cs="Times New Roman"/>
          <w:color w:val="000000"/>
        </w:rPr>
        <w:t xml:space="preserve">developed </w:t>
      </w:r>
      <w:r w:rsidR="00CC4937">
        <w:rPr>
          <w:rFonts w:ascii="Times New Roman" w:hAnsi="Times New Roman" w:cs="Times New Roman"/>
          <w:color w:val="000000"/>
        </w:rPr>
        <w:t>f</w:t>
      </w:r>
      <w:r w:rsidR="00FC7A18" w:rsidRPr="0075089B">
        <w:rPr>
          <w:rFonts w:ascii="Times New Roman" w:hAnsi="Times New Roman" w:cs="Times New Roman"/>
          <w:color w:val="000000"/>
        </w:rPr>
        <w:t>actual record.</w:t>
      </w:r>
    </w:p>
    <w:p w14:paraId="03ABC10D" w14:textId="3042CEF7" w:rsidR="00870457" w:rsidRPr="0075089B" w:rsidRDefault="00870457" w:rsidP="003924E5">
      <w:pPr>
        <w:spacing w:line="360" w:lineRule="auto"/>
        <w:rPr>
          <w:rFonts w:ascii="Times New Roman" w:hAnsi="Times New Roman" w:cs="Times New Roman"/>
        </w:rPr>
      </w:pPr>
    </w:p>
    <w:p w14:paraId="7E0F8488" w14:textId="4C54D942" w:rsidR="007A49F2" w:rsidRPr="0075089B" w:rsidRDefault="007A49F2" w:rsidP="00F804F3">
      <w:pPr>
        <w:keepNext/>
        <w:spacing w:line="360" w:lineRule="auto"/>
        <w:jc w:val="center"/>
        <w:rPr>
          <w:rFonts w:ascii="Times New Roman" w:hAnsi="Times New Roman" w:cs="Times New Roman"/>
          <w:u w:val="single"/>
        </w:rPr>
      </w:pPr>
      <w:r w:rsidRPr="0075089B">
        <w:rPr>
          <w:rFonts w:ascii="Times New Roman" w:hAnsi="Times New Roman" w:cs="Times New Roman"/>
          <w:u w:val="single"/>
        </w:rPr>
        <w:t>ORDER</w:t>
      </w:r>
    </w:p>
    <w:p w14:paraId="345C58C2" w14:textId="77777777" w:rsidR="007A49F2" w:rsidRPr="0075089B" w:rsidRDefault="007A49F2" w:rsidP="00F804F3">
      <w:pPr>
        <w:keepNext/>
        <w:spacing w:line="360" w:lineRule="auto"/>
        <w:jc w:val="center"/>
        <w:rPr>
          <w:rFonts w:ascii="Times New Roman" w:hAnsi="Times New Roman" w:cs="Times New Roman"/>
        </w:rPr>
      </w:pPr>
    </w:p>
    <w:p w14:paraId="55C5CDFC" w14:textId="77777777" w:rsidR="007A49F2" w:rsidRPr="0075089B" w:rsidRDefault="007A49F2" w:rsidP="00F804F3">
      <w:pPr>
        <w:keepNext/>
        <w:spacing w:line="360" w:lineRule="auto"/>
        <w:jc w:val="center"/>
        <w:rPr>
          <w:rFonts w:ascii="Times New Roman" w:hAnsi="Times New Roman" w:cs="Times New Roman"/>
        </w:rPr>
      </w:pPr>
    </w:p>
    <w:p w14:paraId="207C2FA4" w14:textId="77777777" w:rsidR="007A49F2" w:rsidRPr="0075089B" w:rsidRDefault="007A49F2" w:rsidP="00F804F3">
      <w:pPr>
        <w:keepNext/>
        <w:spacing w:line="360" w:lineRule="auto"/>
        <w:rPr>
          <w:rFonts w:ascii="Times New Roman" w:hAnsi="Times New Roman" w:cs="Times New Roman"/>
        </w:rPr>
      </w:pPr>
      <w:r w:rsidRPr="0075089B">
        <w:rPr>
          <w:rFonts w:ascii="Times New Roman" w:hAnsi="Times New Roman" w:cs="Times New Roman"/>
        </w:rPr>
        <w:tab/>
      </w:r>
      <w:r w:rsidRPr="0075089B">
        <w:rPr>
          <w:rFonts w:ascii="Times New Roman" w:hAnsi="Times New Roman" w:cs="Times New Roman"/>
        </w:rPr>
        <w:tab/>
        <w:t xml:space="preserve">THEREFORE, </w:t>
      </w:r>
    </w:p>
    <w:p w14:paraId="573C5A0E" w14:textId="77777777" w:rsidR="007A49F2" w:rsidRPr="0075089B" w:rsidRDefault="007A49F2" w:rsidP="00F804F3">
      <w:pPr>
        <w:keepNext/>
        <w:spacing w:line="360" w:lineRule="auto"/>
        <w:rPr>
          <w:rFonts w:ascii="Times New Roman" w:hAnsi="Times New Roman" w:cs="Times New Roman"/>
        </w:rPr>
      </w:pPr>
    </w:p>
    <w:p w14:paraId="41579CC2" w14:textId="77777777" w:rsidR="007A49F2" w:rsidRPr="0075089B" w:rsidRDefault="007A49F2" w:rsidP="00F804F3">
      <w:pPr>
        <w:keepNext/>
        <w:spacing w:line="360" w:lineRule="auto"/>
        <w:rPr>
          <w:rFonts w:ascii="Times New Roman" w:hAnsi="Times New Roman" w:cs="Times New Roman"/>
        </w:rPr>
      </w:pPr>
      <w:r w:rsidRPr="0075089B">
        <w:rPr>
          <w:rFonts w:ascii="Times New Roman" w:hAnsi="Times New Roman" w:cs="Times New Roman"/>
        </w:rPr>
        <w:tab/>
      </w:r>
      <w:r w:rsidRPr="0075089B">
        <w:rPr>
          <w:rFonts w:ascii="Times New Roman" w:hAnsi="Times New Roman" w:cs="Times New Roman"/>
        </w:rPr>
        <w:tab/>
        <w:t>IT IS ORDERED:</w:t>
      </w:r>
    </w:p>
    <w:p w14:paraId="592597DD" w14:textId="77777777" w:rsidR="007A49F2" w:rsidRPr="0075089B" w:rsidRDefault="007A49F2" w:rsidP="00F804F3">
      <w:pPr>
        <w:keepNext/>
        <w:spacing w:line="360" w:lineRule="auto"/>
        <w:rPr>
          <w:rFonts w:ascii="Times New Roman" w:hAnsi="Times New Roman" w:cs="Times New Roman"/>
        </w:rPr>
      </w:pPr>
    </w:p>
    <w:p w14:paraId="15223AE6" w14:textId="5445BE55" w:rsidR="004F5711" w:rsidRPr="001E03E0" w:rsidRDefault="007A49F2" w:rsidP="001E03E0">
      <w:pPr>
        <w:pStyle w:val="ListParagraph"/>
        <w:numPr>
          <w:ilvl w:val="0"/>
          <w:numId w:val="1"/>
        </w:numPr>
        <w:autoSpaceDE/>
        <w:autoSpaceDN/>
        <w:spacing w:line="360" w:lineRule="auto"/>
        <w:ind w:left="0" w:firstLine="1440"/>
        <w:rPr>
          <w:rFonts w:ascii="Times New Roman" w:hAnsi="Times New Roman" w:cs="Times New Roman"/>
          <w:spacing w:val="-3"/>
        </w:rPr>
      </w:pPr>
      <w:r w:rsidRPr="0075089B">
        <w:rPr>
          <w:rFonts w:ascii="Times New Roman" w:hAnsi="Times New Roman" w:cs="Times New Roman"/>
          <w:spacing w:val="-3"/>
        </w:rPr>
        <w:t xml:space="preserve">That </w:t>
      </w:r>
      <w:r w:rsidR="00262202" w:rsidRPr="0075089B">
        <w:rPr>
          <w:rFonts w:ascii="Times New Roman" w:hAnsi="Times New Roman" w:cs="Times New Roman"/>
          <w:spacing w:val="-3"/>
        </w:rPr>
        <w:t xml:space="preserve">the </w:t>
      </w:r>
      <w:r w:rsidR="00D96DB9" w:rsidRPr="00CC7F07">
        <w:rPr>
          <w:spacing w:val="-3"/>
        </w:rPr>
        <w:t>Motion for Judgment on the Pleadings</w:t>
      </w:r>
      <w:r w:rsidRPr="0075089B">
        <w:rPr>
          <w:rFonts w:ascii="Times New Roman" w:hAnsi="Times New Roman" w:cs="Times New Roman"/>
          <w:spacing w:val="-3"/>
        </w:rPr>
        <w:t xml:space="preserve"> </w:t>
      </w:r>
      <w:r w:rsidR="00262202" w:rsidRPr="0075089B">
        <w:rPr>
          <w:rFonts w:ascii="Times New Roman" w:hAnsi="Times New Roman" w:cs="Times New Roman"/>
          <w:spacing w:val="-3"/>
        </w:rPr>
        <w:t xml:space="preserve">filed by Philadelphia Gas Works </w:t>
      </w:r>
      <w:r w:rsidR="002C350D" w:rsidRPr="0075089B">
        <w:rPr>
          <w:rFonts w:ascii="Times New Roman" w:hAnsi="Times New Roman" w:cs="Times New Roman"/>
          <w:spacing w:val="-3"/>
        </w:rPr>
        <w:t xml:space="preserve">in the </w:t>
      </w:r>
      <w:r w:rsidR="0069069C" w:rsidRPr="0075089B">
        <w:rPr>
          <w:rFonts w:ascii="Times New Roman" w:hAnsi="Times New Roman" w:cs="Times New Roman"/>
          <w:spacing w:val="-3"/>
        </w:rPr>
        <w:t xml:space="preserve">Formal </w:t>
      </w:r>
      <w:r w:rsidR="002C350D" w:rsidRPr="0075089B">
        <w:rPr>
          <w:rFonts w:ascii="Times New Roman" w:hAnsi="Times New Roman" w:cs="Times New Roman"/>
          <w:spacing w:val="-3"/>
        </w:rPr>
        <w:t xml:space="preserve">Complaint </w:t>
      </w:r>
      <w:r w:rsidR="0069069C" w:rsidRPr="0075089B">
        <w:rPr>
          <w:rFonts w:ascii="Times New Roman" w:hAnsi="Times New Roman" w:cs="Times New Roman"/>
          <w:spacing w:val="-3"/>
        </w:rPr>
        <w:t>of</w:t>
      </w:r>
      <w:r w:rsidRPr="0075089B">
        <w:rPr>
          <w:rFonts w:ascii="Times New Roman" w:hAnsi="Times New Roman" w:cs="Times New Roman"/>
          <w:spacing w:val="-3"/>
        </w:rPr>
        <w:t xml:space="preserve"> </w:t>
      </w:r>
      <w:r w:rsidR="002C350D" w:rsidRPr="0075089B">
        <w:rPr>
          <w:rFonts w:ascii="Times New Roman" w:hAnsi="Times New Roman" w:cs="Times New Roman"/>
          <w:spacing w:val="-3"/>
        </w:rPr>
        <w:t>Debbi Esola</w:t>
      </w:r>
      <w:r w:rsidR="007C7353" w:rsidRPr="0075089B">
        <w:rPr>
          <w:rFonts w:ascii="Times New Roman" w:hAnsi="Times New Roman" w:cs="Times New Roman"/>
          <w:spacing w:val="-3"/>
        </w:rPr>
        <w:t xml:space="preserve"> </w:t>
      </w:r>
      <w:r w:rsidR="00A563A4" w:rsidRPr="0075089B">
        <w:rPr>
          <w:rFonts w:ascii="Times New Roman" w:hAnsi="Times New Roman" w:cs="Times New Roman"/>
          <w:spacing w:val="-3"/>
        </w:rPr>
        <w:t xml:space="preserve">against </w:t>
      </w:r>
      <w:r w:rsidR="007C7353" w:rsidRPr="0075089B">
        <w:rPr>
          <w:rFonts w:ascii="Times New Roman" w:hAnsi="Times New Roman" w:cs="Times New Roman"/>
          <w:spacing w:val="-3"/>
        </w:rPr>
        <w:t>Philadelphia Gas Works</w:t>
      </w:r>
      <w:r w:rsidRPr="0075089B">
        <w:rPr>
          <w:rFonts w:ascii="Times New Roman" w:hAnsi="Times New Roman" w:cs="Times New Roman"/>
          <w:spacing w:val="-3"/>
        </w:rPr>
        <w:t xml:space="preserve"> at Docket No. </w:t>
      </w:r>
      <w:r w:rsidR="00275998" w:rsidRPr="0075089B">
        <w:rPr>
          <w:rFonts w:ascii="Times New Roman" w:hAnsi="Times New Roman" w:cs="Times New Roman"/>
        </w:rPr>
        <w:t>C-2024-3051193</w:t>
      </w:r>
      <w:r w:rsidR="00C31B31" w:rsidRPr="0075089B">
        <w:rPr>
          <w:rFonts w:ascii="Times New Roman" w:hAnsi="Times New Roman" w:cs="Times New Roman"/>
        </w:rPr>
        <w:t xml:space="preserve"> </w:t>
      </w:r>
      <w:r w:rsidRPr="0075089B">
        <w:rPr>
          <w:rFonts w:ascii="Times New Roman" w:hAnsi="Times New Roman" w:cs="Times New Roman"/>
          <w:spacing w:val="-3"/>
        </w:rPr>
        <w:t xml:space="preserve">is </w:t>
      </w:r>
      <w:r w:rsidR="00275998" w:rsidRPr="0075089B">
        <w:rPr>
          <w:rFonts w:ascii="Times New Roman" w:hAnsi="Times New Roman" w:cs="Times New Roman"/>
          <w:spacing w:val="-3"/>
        </w:rPr>
        <w:t>d</w:t>
      </w:r>
      <w:r w:rsidR="00DF49E0" w:rsidRPr="0075089B">
        <w:rPr>
          <w:rFonts w:ascii="Times New Roman" w:hAnsi="Times New Roman" w:cs="Times New Roman"/>
          <w:spacing w:val="-3"/>
        </w:rPr>
        <w:t>enied</w:t>
      </w:r>
      <w:r w:rsidR="000D680A" w:rsidRPr="0075089B">
        <w:rPr>
          <w:rFonts w:ascii="Times New Roman" w:hAnsi="Times New Roman" w:cs="Times New Roman"/>
          <w:spacing w:val="-3"/>
        </w:rPr>
        <w:t>.</w:t>
      </w:r>
      <w:r w:rsidR="00D96DB9">
        <w:rPr>
          <w:rFonts w:ascii="Times New Roman" w:hAnsi="Times New Roman" w:cs="Times New Roman"/>
          <w:spacing w:val="-3"/>
        </w:rPr>
        <w:t xml:space="preserve"> </w:t>
      </w:r>
    </w:p>
    <w:p w14:paraId="37D9373B" w14:textId="77777777" w:rsidR="007A49F2" w:rsidRPr="0075089B" w:rsidRDefault="007A49F2" w:rsidP="007A49F2">
      <w:pPr>
        <w:pStyle w:val="ParaTab1"/>
        <w:tabs>
          <w:tab w:val="left" w:pos="0"/>
        </w:tabs>
        <w:spacing w:line="360" w:lineRule="auto"/>
        <w:ind w:firstLine="0"/>
        <w:rPr>
          <w:rFonts w:ascii="Times New Roman" w:hAnsi="Times New Roman" w:cs="Times New Roman"/>
          <w:bCs/>
        </w:rPr>
      </w:pPr>
      <w:r w:rsidRPr="0075089B">
        <w:rPr>
          <w:rFonts w:ascii="Times New Roman" w:hAnsi="Times New Roman" w:cs="Times New Roman"/>
          <w:spacing w:val="-3"/>
        </w:rPr>
        <w:tab/>
      </w:r>
      <w:r w:rsidRPr="0075089B">
        <w:rPr>
          <w:rFonts w:ascii="Times New Roman" w:hAnsi="Times New Roman" w:cs="Times New Roman"/>
          <w:spacing w:val="-3"/>
        </w:rPr>
        <w:tab/>
      </w:r>
    </w:p>
    <w:p w14:paraId="23289D84" w14:textId="77777777" w:rsidR="007A49F2" w:rsidRPr="0075089B" w:rsidRDefault="007A49F2" w:rsidP="007A49F2">
      <w:pPr>
        <w:pStyle w:val="ParaTab1"/>
        <w:spacing w:line="360" w:lineRule="auto"/>
        <w:ind w:firstLine="0"/>
        <w:rPr>
          <w:rFonts w:ascii="Times New Roman" w:hAnsi="Times New Roman" w:cs="Times New Roman"/>
          <w:spacing w:val="-3"/>
        </w:rPr>
      </w:pPr>
    </w:p>
    <w:p w14:paraId="682F8494" w14:textId="3E7C54CB" w:rsidR="007A49F2" w:rsidRPr="0075089B" w:rsidRDefault="007A49F2" w:rsidP="007A49F2">
      <w:pPr>
        <w:pStyle w:val="NoSpacing"/>
        <w:rPr>
          <w:szCs w:val="24"/>
        </w:rPr>
      </w:pPr>
      <w:r w:rsidRPr="0075089B">
        <w:rPr>
          <w:szCs w:val="24"/>
        </w:rPr>
        <w:t xml:space="preserve">Date:  </w:t>
      </w:r>
      <w:r w:rsidR="00C368F7">
        <w:rPr>
          <w:szCs w:val="24"/>
          <w:u w:val="single"/>
        </w:rPr>
        <w:t>February 2</w:t>
      </w:r>
      <w:r w:rsidR="006D1E90">
        <w:rPr>
          <w:szCs w:val="24"/>
          <w:u w:val="single"/>
        </w:rPr>
        <w:t>6</w:t>
      </w:r>
      <w:r w:rsidR="00451D42">
        <w:rPr>
          <w:szCs w:val="24"/>
          <w:u w:val="single"/>
        </w:rPr>
        <w:t>, 2025</w:t>
      </w:r>
      <w:r w:rsidRPr="0075089B">
        <w:rPr>
          <w:szCs w:val="24"/>
        </w:rPr>
        <w:tab/>
      </w:r>
      <w:r w:rsidRPr="0075089B">
        <w:rPr>
          <w:szCs w:val="24"/>
        </w:rPr>
        <w:tab/>
      </w:r>
      <w:r w:rsidRPr="0075089B">
        <w:rPr>
          <w:szCs w:val="24"/>
        </w:rPr>
        <w:tab/>
      </w:r>
      <w:r w:rsidR="0022175D" w:rsidRPr="0075089B">
        <w:rPr>
          <w:szCs w:val="24"/>
        </w:rPr>
        <w:tab/>
      </w:r>
      <w:r w:rsidRPr="0075089B">
        <w:rPr>
          <w:szCs w:val="24"/>
          <w:u w:val="single"/>
        </w:rPr>
        <w:tab/>
      </w:r>
      <w:r w:rsidRPr="0075089B">
        <w:rPr>
          <w:szCs w:val="24"/>
          <w:u w:val="single"/>
        </w:rPr>
        <w:tab/>
        <w:t>/s/</w:t>
      </w:r>
      <w:r w:rsidRPr="0075089B">
        <w:rPr>
          <w:szCs w:val="24"/>
          <w:u w:val="single"/>
        </w:rPr>
        <w:tab/>
      </w:r>
      <w:r w:rsidRPr="0075089B">
        <w:rPr>
          <w:szCs w:val="24"/>
          <w:u w:val="single"/>
        </w:rPr>
        <w:tab/>
      </w:r>
      <w:r w:rsidRPr="0075089B">
        <w:rPr>
          <w:szCs w:val="24"/>
          <w:u w:val="single"/>
        </w:rPr>
        <w:tab/>
      </w:r>
    </w:p>
    <w:p w14:paraId="01FE0161" w14:textId="4FDFB9D8" w:rsidR="007A49F2" w:rsidRPr="0075089B" w:rsidRDefault="007A49F2" w:rsidP="007A49F2">
      <w:pPr>
        <w:pStyle w:val="NoSpacing"/>
        <w:rPr>
          <w:szCs w:val="24"/>
        </w:rPr>
      </w:pPr>
      <w:r w:rsidRPr="0075089B">
        <w:rPr>
          <w:szCs w:val="24"/>
        </w:rPr>
        <w:tab/>
      </w:r>
      <w:r w:rsidRPr="0075089B">
        <w:rPr>
          <w:szCs w:val="24"/>
        </w:rPr>
        <w:tab/>
      </w:r>
      <w:r w:rsidRPr="0075089B">
        <w:rPr>
          <w:szCs w:val="24"/>
        </w:rPr>
        <w:tab/>
      </w:r>
      <w:r w:rsidRPr="0075089B">
        <w:rPr>
          <w:szCs w:val="24"/>
        </w:rPr>
        <w:tab/>
      </w:r>
      <w:r w:rsidRPr="0075089B">
        <w:rPr>
          <w:szCs w:val="24"/>
        </w:rPr>
        <w:tab/>
      </w:r>
      <w:r w:rsidRPr="0075089B">
        <w:rPr>
          <w:szCs w:val="24"/>
        </w:rPr>
        <w:tab/>
      </w:r>
      <w:r w:rsidR="0022175D" w:rsidRPr="0075089B">
        <w:rPr>
          <w:szCs w:val="24"/>
        </w:rPr>
        <w:tab/>
      </w:r>
      <w:r w:rsidR="00D219E6" w:rsidRPr="0075089B">
        <w:rPr>
          <w:szCs w:val="24"/>
        </w:rPr>
        <w:t>Erin L. Gannon</w:t>
      </w:r>
    </w:p>
    <w:p w14:paraId="76C73494" w14:textId="55B35E48" w:rsidR="00D465F9" w:rsidRDefault="007A49F2" w:rsidP="00F43E56">
      <w:pPr>
        <w:pStyle w:val="NoSpacing"/>
        <w:rPr>
          <w:szCs w:val="24"/>
        </w:rPr>
      </w:pPr>
      <w:r w:rsidRPr="0075089B">
        <w:rPr>
          <w:szCs w:val="24"/>
        </w:rPr>
        <w:tab/>
      </w:r>
      <w:r w:rsidRPr="0075089B">
        <w:rPr>
          <w:szCs w:val="24"/>
        </w:rPr>
        <w:tab/>
      </w:r>
      <w:r w:rsidRPr="0075089B">
        <w:rPr>
          <w:szCs w:val="24"/>
        </w:rPr>
        <w:tab/>
      </w:r>
      <w:r w:rsidRPr="0075089B">
        <w:rPr>
          <w:szCs w:val="24"/>
        </w:rPr>
        <w:tab/>
      </w:r>
      <w:r w:rsidRPr="0075089B">
        <w:rPr>
          <w:szCs w:val="24"/>
        </w:rPr>
        <w:tab/>
      </w:r>
      <w:r w:rsidRPr="0075089B">
        <w:rPr>
          <w:szCs w:val="24"/>
        </w:rPr>
        <w:tab/>
      </w:r>
      <w:r w:rsidR="0022175D" w:rsidRPr="0075089B">
        <w:rPr>
          <w:szCs w:val="24"/>
        </w:rPr>
        <w:tab/>
      </w:r>
      <w:r w:rsidRPr="0075089B">
        <w:rPr>
          <w:szCs w:val="24"/>
        </w:rPr>
        <w:t>Administrative Law Judge</w:t>
      </w:r>
    </w:p>
    <w:p w14:paraId="534B495F" w14:textId="77777777" w:rsidR="003A664D" w:rsidRDefault="003A664D" w:rsidP="00F43E56">
      <w:pPr>
        <w:pStyle w:val="NoSpacing"/>
        <w:rPr>
          <w:szCs w:val="24"/>
        </w:rPr>
        <w:sectPr w:rsidR="003A664D">
          <w:footerReference w:type="default" r:id="rId8"/>
          <w:pgSz w:w="12240" w:h="15840"/>
          <w:pgMar w:top="1440" w:right="1440" w:bottom="1440" w:left="1440" w:header="720" w:footer="720" w:gutter="0"/>
          <w:cols w:space="720"/>
          <w:docGrid w:linePitch="360"/>
        </w:sectPr>
      </w:pPr>
    </w:p>
    <w:p w14:paraId="30476DD7" w14:textId="77777777" w:rsidR="003E60EB" w:rsidRDefault="005253FC" w:rsidP="003E60EB">
      <w:pPr>
        <w:autoSpaceDE/>
        <w:autoSpaceDN/>
        <w:spacing w:line="278" w:lineRule="auto"/>
        <w:rPr>
          <w:rFonts w:ascii="Microsoft Sans Serif" w:eastAsia="Microsoft Sans Serif" w:hAnsi="Microsoft Sans Serif" w:cs="Microsoft Sans Serif"/>
          <w:kern w:val="2"/>
          <w14:ligatures w14:val="standardContextual"/>
        </w:rPr>
      </w:pPr>
      <w:r w:rsidRPr="005253FC">
        <w:rPr>
          <w:rFonts w:ascii="Microsoft Sans Serif" w:eastAsia="Microsoft Sans Serif" w:hAnsi="Microsoft Sans Serif" w:cs="Microsoft Sans Serif"/>
          <w:b/>
          <w:kern w:val="2"/>
          <w:u w:val="single"/>
          <w14:ligatures w14:val="standardContextual"/>
        </w:rPr>
        <w:lastRenderedPageBreak/>
        <w:t>C-2024-3051193 - DEBBI ESOLA v. PHILADELPHIA GAS WORKS</w:t>
      </w:r>
      <w:r w:rsidRPr="005253FC">
        <w:rPr>
          <w:rFonts w:ascii="Microsoft Sans Serif" w:eastAsia="Microsoft Sans Serif" w:hAnsi="Microsoft Sans Serif" w:cs="Microsoft Sans Serif"/>
          <w:b/>
          <w:kern w:val="2"/>
          <w:u w:val="single"/>
          <w14:ligatures w14:val="standardContextual"/>
        </w:rPr>
        <w:cr/>
      </w:r>
      <w:r w:rsidRPr="005253FC">
        <w:rPr>
          <w:rFonts w:ascii="Microsoft Sans Serif" w:eastAsia="Microsoft Sans Serif" w:hAnsi="Microsoft Sans Serif" w:cs="Microsoft Sans Serif"/>
          <w:b/>
          <w:kern w:val="2"/>
          <w:u w:val="single"/>
          <w14:ligatures w14:val="standardContextual"/>
        </w:rPr>
        <w:cr/>
      </w:r>
      <w:r w:rsidRPr="005253FC">
        <w:rPr>
          <w:rFonts w:ascii="Microsoft Sans Serif" w:eastAsia="Microsoft Sans Serif" w:hAnsi="Microsoft Sans Serif" w:cs="Microsoft Sans Serif"/>
          <w:kern w:val="2"/>
          <w14:ligatures w14:val="standardContextual"/>
        </w:rPr>
        <w:t>DEBBI ESOLA</w:t>
      </w:r>
      <w:r w:rsidRPr="005253FC">
        <w:rPr>
          <w:rFonts w:ascii="Microsoft Sans Serif" w:eastAsia="Microsoft Sans Serif" w:hAnsi="Microsoft Sans Serif" w:cs="Microsoft Sans Serif"/>
          <w:kern w:val="2"/>
          <w14:ligatures w14:val="standardContextual"/>
        </w:rPr>
        <w:cr/>
        <w:t>2537 SOUTH 8TH STREET</w:t>
      </w:r>
      <w:r w:rsidRPr="005253FC">
        <w:rPr>
          <w:rFonts w:ascii="Microsoft Sans Serif" w:eastAsia="Microsoft Sans Serif" w:hAnsi="Microsoft Sans Serif" w:cs="Microsoft Sans Serif"/>
          <w:kern w:val="2"/>
          <w14:ligatures w14:val="standardContextual"/>
        </w:rPr>
        <w:cr/>
        <w:t>PHILADELPHIA PA  19148</w:t>
      </w:r>
      <w:r w:rsidRPr="005253FC">
        <w:rPr>
          <w:rFonts w:ascii="Microsoft Sans Serif" w:eastAsia="Microsoft Sans Serif" w:hAnsi="Microsoft Sans Serif" w:cs="Microsoft Sans Serif"/>
          <w:kern w:val="2"/>
          <w14:ligatures w14:val="standardContextual"/>
        </w:rPr>
        <w:cr/>
      </w:r>
      <w:r w:rsidRPr="005253FC">
        <w:rPr>
          <w:rFonts w:ascii="Microsoft Sans Serif" w:eastAsia="Microsoft Sans Serif" w:hAnsi="Microsoft Sans Serif" w:cs="Microsoft Sans Serif"/>
          <w:b/>
          <w:bCs/>
          <w:kern w:val="2"/>
          <w14:ligatures w14:val="standardContextual"/>
        </w:rPr>
        <w:t>267.456.5805</w:t>
      </w:r>
      <w:r w:rsidRPr="005253FC">
        <w:rPr>
          <w:rFonts w:ascii="Microsoft Sans Serif" w:eastAsia="Microsoft Sans Serif" w:hAnsi="Microsoft Sans Serif" w:cs="Microsoft Sans Serif"/>
          <w:kern w:val="2"/>
          <w14:ligatures w14:val="standardContextual"/>
        </w:rPr>
        <w:cr/>
      </w:r>
      <w:hyperlink r:id="rId9" w:history="1">
        <w:r w:rsidRPr="005253FC">
          <w:rPr>
            <w:rFonts w:ascii="Microsoft Sans Serif" w:eastAsia="Microsoft Sans Serif" w:hAnsi="Microsoft Sans Serif" w:cs="Microsoft Sans Serif"/>
            <w:color w:val="467886" w:themeColor="hyperlink"/>
            <w:kern w:val="2"/>
            <w:u w:val="single"/>
            <w14:ligatures w14:val="standardContextual"/>
          </w:rPr>
          <w:t>debbieesola@yahoo.com</w:t>
        </w:r>
      </w:hyperlink>
      <w:r w:rsidRPr="005253FC">
        <w:rPr>
          <w:rFonts w:ascii="Microsoft Sans Serif" w:eastAsia="Microsoft Sans Serif" w:hAnsi="Microsoft Sans Serif" w:cs="Microsoft Sans Serif"/>
          <w:kern w:val="2"/>
          <w14:ligatures w14:val="standardContextual"/>
        </w:rPr>
        <w:cr/>
        <w:t>Served via first class mail</w:t>
      </w:r>
      <w:r w:rsidR="00175FB7">
        <w:rPr>
          <w:rFonts w:ascii="Microsoft Sans Serif" w:eastAsia="Microsoft Sans Serif" w:hAnsi="Microsoft Sans Serif" w:cs="Microsoft Sans Serif"/>
          <w:kern w:val="2"/>
          <w14:ligatures w14:val="standardContextual"/>
        </w:rPr>
        <w:t xml:space="preserve"> February 26, 2025</w:t>
      </w:r>
      <w:r w:rsidRPr="005253FC">
        <w:rPr>
          <w:rFonts w:ascii="Microsoft Sans Serif" w:eastAsia="Microsoft Sans Serif" w:hAnsi="Microsoft Sans Serif" w:cs="Microsoft Sans Serif"/>
          <w:kern w:val="2"/>
          <w14:ligatures w14:val="standardContextual"/>
        </w:rPr>
        <w:br/>
      </w:r>
      <w:r w:rsidRPr="005253FC">
        <w:rPr>
          <w:rFonts w:ascii="Microsoft Sans Serif" w:eastAsia="Microsoft Sans Serif" w:hAnsi="Microsoft Sans Serif" w:cs="Microsoft Sans Serif"/>
          <w:kern w:val="2"/>
          <w14:ligatures w14:val="standardContextual"/>
        </w:rPr>
        <w:cr/>
        <w:t>GRACIELA CHRISTLIEB ESQUIRE</w:t>
      </w:r>
      <w:r w:rsidRPr="005253FC">
        <w:rPr>
          <w:rFonts w:ascii="Microsoft Sans Serif" w:eastAsia="Microsoft Sans Serif" w:hAnsi="Microsoft Sans Serif" w:cs="Microsoft Sans Serif"/>
          <w:kern w:val="2"/>
          <w14:ligatures w14:val="standardContextual"/>
        </w:rPr>
        <w:cr/>
        <w:t>PHILADELPHIA GAS WORKS</w:t>
      </w:r>
      <w:r w:rsidRPr="005253FC">
        <w:rPr>
          <w:rFonts w:ascii="Microsoft Sans Serif" w:eastAsia="Microsoft Sans Serif" w:hAnsi="Microsoft Sans Serif" w:cs="Microsoft Sans Serif"/>
          <w:kern w:val="2"/>
          <w14:ligatures w14:val="standardContextual"/>
        </w:rPr>
        <w:cr/>
        <w:t>800 WEST MONTGOMERY AVE</w:t>
      </w:r>
      <w:r w:rsidRPr="005253FC">
        <w:rPr>
          <w:rFonts w:ascii="Microsoft Sans Serif" w:eastAsia="Microsoft Sans Serif" w:hAnsi="Microsoft Sans Serif" w:cs="Microsoft Sans Serif"/>
          <w:kern w:val="2"/>
          <w14:ligatures w14:val="standardContextual"/>
        </w:rPr>
        <w:cr/>
        <w:t>PHILADELPHIA PA  19122</w:t>
      </w:r>
      <w:r w:rsidRPr="005253FC">
        <w:rPr>
          <w:rFonts w:ascii="Microsoft Sans Serif" w:eastAsia="Microsoft Sans Serif" w:hAnsi="Microsoft Sans Serif" w:cs="Microsoft Sans Serif"/>
          <w:kern w:val="2"/>
          <w14:ligatures w14:val="standardContextual"/>
        </w:rPr>
        <w:cr/>
      </w:r>
      <w:r w:rsidRPr="005253FC">
        <w:rPr>
          <w:rFonts w:ascii="Microsoft Sans Serif" w:eastAsia="Microsoft Sans Serif" w:hAnsi="Microsoft Sans Serif" w:cs="Microsoft Sans Serif"/>
          <w:b/>
          <w:bCs/>
          <w:kern w:val="2"/>
          <w14:ligatures w14:val="standardContextual"/>
        </w:rPr>
        <w:t>215.684.6164</w:t>
      </w:r>
      <w:r w:rsidRPr="005253FC">
        <w:rPr>
          <w:rFonts w:ascii="Microsoft Sans Serif" w:eastAsia="Microsoft Sans Serif" w:hAnsi="Microsoft Sans Serif" w:cs="Microsoft Sans Serif"/>
          <w:b/>
          <w:bCs/>
          <w:kern w:val="2"/>
          <w14:ligatures w14:val="standardContextual"/>
        </w:rPr>
        <w:cr/>
      </w:r>
      <w:hyperlink r:id="rId10" w:history="1">
        <w:r w:rsidRPr="005253FC">
          <w:rPr>
            <w:rFonts w:ascii="Microsoft Sans Serif" w:eastAsia="Microsoft Sans Serif" w:hAnsi="Microsoft Sans Serif" w:cs="Microsoft Sans Serif"/>
            <w:color w:val="467886" w:themeColor="hyperlink"/>
            <w:kern w:val="2"/>
            <w:u w:val="single"/>
            <w14:ligatures w14:val="standardContextual"/>
          </w:rPr>
          <w:t>graciela.christlieb@pgworks.com</w:t>
        </w:r>
      </w:hyperlink>
      <w:r w:rsidRPr="005253FC">
        <w:rPr>
          <w:rFonts w:ascii="Microsoft Sans Serif" w:eastAsia="Microsoft Sans Serif" w:hAnsi="Microsoft Sans Serif" w:cs="Microsoft Sans Serif"/>
          <w:kern w:val="2"/>
          <w14:ligatures w14:val="standardContextual"/>
        </w:rPr>
        <w:cr/>
      </w:r>
      <w:r w:rsidR="00175FB7">
        <w:rPr>
          <w:rFonts w:ascii="Microsoft Sans Serif" w:eastAsia="Microsoft Sans Serif" w:hAnsi="Microsoft Sans Serif" w:cs="Microsoft Sans Serif"/>
          <w:kern w:val="2"/>
          <w14:ligatures w14:val="standardContextual"/>
        </w:rPr>
        <w:t xml:space="preserve">Served via eService </w:t>
      </w:r>
      <w:r w:rsidR="003E60EB">
        <w:rPr>
          <w:rFonts w:ascii="Microsoft Sans Serif" w:eastAsia="Microsoft Sans Serif" w:hAnsi="Microsoft Sans Serif" w:cs="Microsoft Sans Serif"/>
          <w:kern w:val="2"/>
          <w14:ligatures w14:val="standardContextual"/>
        </w:rPr>
        <w:t>February 26, 2025</w:t>
      </w:r>
    </w:p>
    <w:p w14:paraId="367288E8" w14:textId="175EF0C5" w:rsidR="005253FC" w:rsidRPr="005253FC" w:rsidRDefault="005253FC" w:rsidP="005253FC">
      <w:pPr>
        <w:autoSpaceDE/>
        <w:autoSpaceDN/>
        <w:spacing w:after="160" w:line="278" w:lineRule="auto"/>
        <w:rPr>
          <w:rFonts w:ascii="Microsoft Sans Serif" w:eastAsia="Microsoft Sans Serif" w:hAnsi="Microsoft Sans Serif" w:cs="Microsoft Sans Serif"/>
          <w:kern w:val="2"/>
          <w14:ligatures w14:val="standardContextual"/>
        </w:rPr>
      </w:pPr>
      <w:r w:rsidRPr="005253FC">
        <w:rPr>
          <w:rFonts w:ascii="Microsoft Sans Serif" w:eastAsia="Microsoft Sans Serif" w:hAnsi="Microsoft Sans Serif" w:cs="Microsoft Sans Serif"/>
          <w:i/>
          <w:iCs/>
          <w:kern w:val="2"/>
          <w14:ligatures w14:val="standardContextual"/>
        </w:rPr>
        <w:t>(Counsel for Philadelphia Gas Works)</w:t>
      </w:r>
    </w:p>
    <w:p w14:paraId="1CF747D8" w14:textId="77777777" w:rsidR="00D27C21" w:rsidRPr="00F43E56" w:rsidRDefault="00D27C21" w:rsidP="00F43E56">
      <w:pPr>
        <w:pStyle w:val="NoSpacing"/>
        <w:rPr>
          <w:szCs w:val="24"/>
        </w:rPr>
      </w:pPr>
    </w:p>
    <w:sectPr w:rsidR="00D27C21" w:rsidRPr="00F43E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E3F79" w14:textId="77777777" w:rsidR="009D1D33" w:rsidRDefault="009D1D33" w:rsidP="007A49F2">
      <w:r>
        <w:separator/>
      </w:r>
    </w:p>
  </w:endnote>
  <w:endnote w:type="continuationSeparator" w:id="0">
    <w:p w14:paraId="0D6BAB77" w14:textId="77777777" w:rsidR="009D1D33" w:rsidRDefault="009D1D33" w:rsidP="007A49F2">
      <w:r>
        <w:continuationSeparator/>
      </w:r>
    </w:p>
  </w:endnote>
  <w:endnote w:type="continuationNotice" w:id="1">
    <w:p w14:paraId="1B6DE2F3" w14:textId="77777777" w:rsidR="009D1D33" w:rsidRDefault="009D1D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21032"/>
      <w:docPartObj>
        <w:docPartGallery w:val="Page Numbers (Bottom of Page)"/>
        <w:docPartUnique/>
      </w:docPartObj>
    </w:sdtPr>
    <w:sdtEndPr>
      <w:rPr>
        <w:rFonts w:ascii="Times New Roman" w:hAnsi="Times New Roman" w:cs="Times New Roman"/>
        <w:noProof/>
      </w:rPr>
    </w:sdtEndPr>
    <w:sdtContent>
      <w:p w14:paraId="236C4A01" w14:textId="3B034FC0" w:rsidR="00D219E6" w:rsidRPr="00D219E6" w:rsidRDefault="00D219E6" w:rsidP="00D219E6">
        <w:pPr>
          <w:pStyle w:val="Footer"/>
          <w:jc w:val="center"/>
          <w:rPr>
            <w:rFonts w:ascii="Times New Roman" w:hAnsi="Times New Roman" w:cs="Times New Roman"/>
          </w:rPr>
        </w:pPr>
        <w:r w:rsidRPr="00D219E6">
          <w:rPr>
            <w:rFonts w:ascii="Times New Roman" w:hAnsi="Times New Roman" w:cs="Times New Roman"/>
          </w:rPr>
          <w:fldChar w:fldCharType="begin"/>
        </w:r>
        <w:r w:rsidRPr="00D219E6">
          <w:rPr>
            <w:rFonts w:ascii="Times New Roman" w:hAnsi="Times New Roman" w:cs="Times New Roman"/>
          </w:rPr>
          <w:instrText xml:space="preserve"> PAGE   \* MERGEFORMAT </w:instrText>
        </w:r>
        <w:r w:rsidRPr="00D219E6">
          <w:rPr>
            <w:rFonts w:ascii="Times New Roman" w:hAnsi="Times New Roman" w:cs="Times New Roman"/>
          </w:rPr>
          <w:fldChar w:fldCharType="separate"/>
        </w:r>
        <w:r w:rsidRPr="00D219E6">
          <w:rPr>
            <w:rFonts w:ascii="Times New Roman" w:hAnsi="Times New Roman" w:cs="Times New Roman"/>
            <w:noProof/>
          </w:rPr>
          <w:t>2</w:t>
        </w:r>
        <w:r w:rsidRPr="00D219E6">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5F42A" w14:textId="77777777" w:rsidR="009D1D33" w:rsidRDefault="009D1D33" w:rsidP="007A49F2">
      <w:r>
        <w:separator/>
      </w:r>
    </w:p>
  </w:footnote>
  <w:footnote w:type="continuationSeparator" w:id="0">
    <w:p w14:paraId="0C1ED92D" w14:textId="77777777" w:rsidR="009D1D33" w:rsidRDefault="009D1D33" w:rsidP="007A49F2">
      <w:r>
        <w:continuationSeparator/>
      </w:r>
    </w:p>
  </w:footnote>
  <w:footnote w:type="continuationNotice" w:id="1">
    <w:p w14:paraId="06DCEDE7" w14:textId="77777777" w:rsidR="009D1D33" w:rsidRDefault="009D1D33"/>
  </w:footnote>
  <w:footnote w:id="2">
    <w:p w14:paraId="4BCEF10B" w14:textId="77777777" w:rsidR="00DF5818" w:rsidRPr="008318C9" w:rsidRDefault="00DF5818" w:rsidP="00C91CAA">
      <w:pPr>
        <w:pStyle w:val="FootnoteText"/>
        <w:ind w:firstLine="720"/>
        <w:rPr>
          <w:rFonts w:ascii="Times New Roman" w:hAnsi="Times New Roman" w:cs="Times New Roman"/>
        </w:rPr>
      </w:pPr>
      <w:r w:rsidRPr="00BA75C6">
        <w:rPr>
          <w:rStyle w:val="FootnoteReference"/>
          <w:rFonts w:ascii="Times New Roman" w:hAnsi="Times New Roman" w:cs="Times New Roman"/>
          <w:sz w:val="24"/>
          <w:szCs w:val="24"/>
        </w:rPr>
        <w:footnoteRef/>
      </w:r>
      <w:r w:rsidRPr="00BA75C6">
        <w:rPr>
          <w:rFonts w:ascii="Times New Roman" w:hAnsi="Times New Roman" w:cs="Times New Roman"/>
          <w:sz w:val="24"/>
          <w:szCs w:val="24"/>
        </w:rPr>
        <w:t xml:space="preserve"> </w:t>
      </w:r>
      <w:r w:rsidRPr="00BA75C6">
        <w:rPr>
          <w:rFonts w:ascii="Times New Roman" w:hAnsi="Times New Roman" w:cs="Times New Roman"/>
          <w:sz w:val="24"/>
          <w:szCs w:val="24"/>
        </w:rPr>
        <w:tab/>
      </w:r>
      <w:r w:rsidRPr="008318C9">
        <w:rPr>
          <w:rFonts w:ascii="Times New Roman" w:hAnsi="Times New Roman" w:cs="Times New Roman"/>
        </w:rPr>
        <w:t xml:space="preserve">A preliminary objection must contain a notice to plead which states that an answer to the objection shall be filed within 10 days of service of the objection.  52 Pa. Code § 5.101(b).  </w:t>
      </w:r>
    </w:p>
  </w:footnote>
  <w:footnote w:id="3">
    <w:p w14:paraId="1E2B2150" w14:textId="1D402675" w:rsidR="006C21E0" w:rsidRPr="008318C9" w:rsidRDefault="006C21E0" w:rsidP="006C21E0">
      <w:pPr>
        <w:pStyle w:val="FootnoteText"/>
        <w:ind w:firstLine="720"/>
        <w:rPr>
          <w:rFonts w:ascii="Times New Roman" w:hAnsi="Times New Roman" w:cs="Times New Roman"/>
        </w:rPr>
      </w:pPr>
      <w:r w:rsidRPr="008318C9">
        <w:rPr>
          <w:rStyle w:val="FootnoteReference"/>
          <w:rFonts w:ascii="Times New Roman" w:hAnsi="Times New Roman" w:cs="Times New Roman"/>
        </w:rPr>
        <w:footnoteRef/>
      </w:r>
      <w:r w:rsidRPr="008318C9">
        <w:rPr>
          <w:rFonts w:ascii="Times New Roman" w:hAnsi="Times New Roman" w:cs="Times New Roman"/>
        </w:rPr>
        <w:t xml:space="preserve">  </w:t>
      </w:r>
      <w:r w:rsidRPr="008318C9">
        <w:rPr>
          <w:rFonts w:ascii="Times New Roman" w:hAnsi="Times New Roman" w:cs="Times New Roman"/>
        </w:rPr>
        <w:tab/>
      </w:r>
      <w:r w:rsidR="006F17DE" w:rsidRPr="008318C9">
        <w:rPr>
          <w:rFonts w:ascii="Times New Roman" w:hAnsi="Times New Roman" w:cs="Times New Roman"/>
        </w:rPr>
        <w:t xml:space="preserve">Interim Order at </w:t>
      </w:r>
      <w:r w:rsidR="00775377" w:rsidRPr="008318C9">
        <w:rPr>
          <w:rFonts w:ascii="Times New Roman" w:hAnsi="Times New Roman" w:cs="Times New Roman"/>
        </w:rPr>
        <w:t xml:space="preserve">3, n.7 (citing </w:t>
      </w:r>
      <w:r w:rsidRPr="008318C9">
        <w:rPr>
          <w:rFonts w:ascii="Times New Roman" w:hAnsi="Times New Roman" w:cs="Times New Roman"/>
          <w:i/>
        </w:rPr>
        <w:t xml:space="preserve">Kusturiss v. Columbia Gas of Pa., Inc., </w:t>
      </w:r>
      <w:r w:rsidRPr="008318C9">
        <w:rPr>
          <w:rFonts w:ascii="Times New Roman" w:hAnsi="Times New Roman" w:cs="Times New Roman"/>
        </w:rPr>
        <w:t>Docket No. C-2013-2385910 (Order Denying Preliminary Objections and Directing That the Matter be Set for Hearing dated Nov. 5, 2013);</w:t>
      </w:r>
      <w:r w:rsidR="00072F81" w:rsidRPr="008318C9">
        <w:rPr>
          <w:rFonts w:ascii="Times New Roman" w:hAnsi="Times New Roman" w:cs="Times New Roman"/>
        </w:rPr>
        <w:t xml:space="preserve"> </w:t>
      </w:r>
      <w:r w:rsidR="004A64D6" w:rsidRPr="008318C9">
        <w:rPr>
          <w:rFonts w:ascii="Times New Roman" w:hAnsi="Times New Roman" w:cs="Times New Roman"/>
          <w:i/>
        </w:rPr>
        <w:t>Glod v. PECO Energy Co.</w:t>
      </w:r>
      <w:r w:rsidR="004A64D6" w:rsidRPr="008318C9">
        <w:rPr>
          <w:rFonts w:ascii="Times New Roman" w:hAnsi="Times New Roman" w:cs="Times New Roman"/>
        </w:rPr>
        <w:t>, Docket No. C-2012-2305158 (Interim Order dated July 2, 2012)</w:t>
      </w:r>
      <w:r w:rsidR="00880DA1" w:rsidRPr="008318C9">
        <w:rPr>
          <w:rFonts w:ascii="Times New Roman" w:hAnsi="Times New Roman" w:cs="Times New Roman"/>
        </w:rPr>
        <w:t xml:space="preserve">; </w:t>
      </w:r>
      <w:r w:rsidR="002E0D92" w:rsidRPr="008318C9">
        <w:rPr>
          <w:rFonts w:ascii="Times New Roman" w:hAnsi="Times New Roman" w:cs="Times New Roman"/>
          <w:i/>
          <w:iCs/>
        </w:rPr>
        <w:t>Mayo v. Phila</w:t>
      </w:r>
      <w:r w:rsidR="005B4530" w:rsidRPr="008318C9">
        <w:rPr>
          <w:rFonts w:ascii="Times New Roman" w:hAnsi="Times New Roman" w:cs="Times New Roman"/>
          <w:i/>
          <w:iCs/>
        </w:rPr>
        <w:t>.</w:t>
      </w:r>
      <w:r w:rsidR="002E0D92" w:rsidRPr="008318C9">
        <w:rPr>
          <w:rFonts w:ascii="Times New Roman" w:hAnsi="Times New Roman" w:cs="Times New Roman"/>
          <w:i/>
          <w:iCs/>
        </w:rPr>
        <w:t xml:space="preserve"> Gas Works</w:t>
      </w:r>
      <w:r w:rsidR="002E0D92" w:rsidRPr="008318C9">
        <w:rPr>
          <w:rFonts w:ascii="Times New Roman" w:hAnsi="Times New Roman" w:cs="Times New Roman"/>
        </w:rPr>
        <w:t>, Docket No. C-2016-2562263 (Opinion and Order entered Mar. 17, 2017) (</w:t>
      </w:r>
      <w:r w:rsidR="00CD0075" w:rsidRPr="008318C9">
        <w:rPr>
          <w:rFonts w:ascii="Times New Roman" w:hAnsi="Times New Roman" w:cs="Times New Roman"/>
        </w:rPr>
        <w:t xml:space="preserve">denying preliminary objections where </w:t>
      </w:r>
      <w:r w:rsidR="0047037A" w:rsidRPr="008318C9">
        <w:rPr>
          <w:rFonts w:ascii="Times New Roman" w:hAnsi="Times New Roman" w:cs="Times New Roman"/>
        </w:rPr>
        <w:t xml:space="preserve">facts necessary to make a conclusive determination </w:t>
      </w:r>
      <w:r w:rsidR="0032557B" w:rsidRPr="008318C9">
        <w:rPr>
          <w:rFonts w:ascii="Times New Roman" w:hAnsi="Times New Roman" w:cs="Times New Roman"/>
        </w:rPr>
        <w:t xml:space="preserve">whether arrears </w:t>
      </w:r>
      <w:r w:rsidR="00F13650" w:rsidRPr="008318C9">
        <w:rPr>
          <w:rFonts w:ascii="Times New Roman" w:hAnsi="Times New Roman" w:cs="Times New Roman"/>
        </w:rPr>
        <w:t xml:space="preserve">are </w:t>
      </w:r>
      <w:r w:rsidR="0032557B" w:rsidRPr="008318C9">
        <w:rPr>
          <w:rFonts w:ascii="Times New Roman" w:hAnsi="Times New Roman" w:cs="Times New Roman"/>
        </w:rPr>
        <w:t xml:space="preserve">within the </w:t>
      </w:r>
      <w:r w:rsidR="0024633B" w:rsidRPr="008318C9">
        <w:rPr>
          <w:rFonts w:ascii="Times New Roman" w:hAnsi="Times New Roman" w:cs="Times New Roman"/>
        </w:rPr>
        <w:t>three</w:t>
      </w:r>
      <w:r w:rsidR="0032557B" w:rsidRPr="008318C9">
        <w:rPr>
          <w:rFonts w:ascii="Times New Roman" w:hAnsi="Times New Roman" w:cs="Times New Roman"/>
        </w:rPr>
        <w:t>-year statute of limitations</w:t>
      </w:r>
      <w:r w:rsidR="00D30B00" w:rsidRPr="008318C9">
        <w:rPr>
          <w:rFonts w:ascii="Times New Roman" w:hAnsi="Times New Roman" w:cs="Times New Roman"/>
        </w:rPr>
        <w:t xml:space="preserve"> have not been entered into the record</w:t>
      </w:r>
      <w:r w:rsidR="0032557B" w:rsidRPr="008318C9">
        <w:rPr>
          <w:rFonts w:ascii="Times New Roman" w:hAnsi="Times New Roman" w:cs="Times New Roman"/>
        </w:rPr>
        <w:t>)</w:t>
      </w:r>
      <w:r w:rsidR="00775377" w:rsidRPr="008318C9">
        <w:rPr>
          <w:rFonts w:ascii="Times New Roman" w:hAnsi="Times New Roman" w:cs="Times New Roman"/>
        </w:rPr>
        <w:t>)</w:t>
      </w:r>
      <w:r w:rsidR="004D4D6D" w:rsidRPr="008318C9">
        <w:rPr>
          <w:rFonts w:ascii="Times New Roman" w:hAnsi="Times New Roman" w:cs="Times New Roman"/>
        </w:rPr>
        <w:t xml:space="preserve">.  </w:t>
      </w:r>
    </w:p>
  </w:footnote>
  <w:footnote w:id="4">
    <w:p w14:paraId="32C05E7F" w14:textId="373E9E1E" w:rsidR="00C71125" w:rsidRPr="008A1517" w:rsidRDefault="00C71125" w:rsidP="00C71125">
      <w:pPr>
        <w:pStyle w:val="FootnoteText"/>
        <w:ind w:firstLine="720"/>
        <w:rPr>
          <w:rFonts w:ascii="Times New Roman" w:hAnsi="Times New Roman" w:cs="Times New Roman"/>
        </w:rPr>
      </w:pPr>
      <w:r w:rsidRPr="008A1517">
        <w:rPr>
          <w:rStyle w:val="FootnoteReference"/>
          <w:rFonts w:ascii="Times New Roman" w:hAnsi="Times New Roman" w:cs="Times New Roman"/>
        </w:rPr>
        <w:footnoteRef/>
      </w:r>
      <w:r w:rsidRPr="008A1517">
        <w:rPr>
          <w:rFonts w:ascii="Times New Roman" w:hAnsi="Times New Roman" w:cs="Times New Roman"/>
        </w:rPr>
        <w:t xml:space="preserve"> </w:t>
      </w:r>
      <w:r w:rsidRPr="008A1517">
        <w:rPr>
          <w:rFonts w:ascii="Times New Roman" w:hAnsi="Times New Roman" w:cs="Times New Roman"/>
        </w:rPr>
        <w:tab/>
        <w:t>A motion for judgment on the pleadings must contain a notice which states that an answer</w:t>
      </w:r>
      <w:r w:rsidR="004142DE" w:rsidRPr="008A1517">
        <w:rPr>
          <w:rFonts w:ascii="Times New Roman" w:hAnsi="Times New Roman" w:cs="Times New Roman"/>
        </w:rPr>
        <w:t xml:space="preserve"> or other responsive pleading </w:t>
      </w:r>
      <w:r w:rsidRPr="008A1517">
        <w:rPr>
          <w:rFonts w:ascii="Times New Roman" w:hAnsi="Times New Roman" w:cs="Times New Roman"/>
        </w:rPr>
        <w:t xml:space="preserve">shall be filed within </w:t>
      </w:r>
      <w:r w:rsidR="004142DE" w:rsidRPr="008A1517">
        <w:rPr>
          <w:rFonts w:ascii="Times New Roman" w:hAnsi="Times New Roman" w:cs="Times New Roman"/>
        </w:rPr>
        <w:t>20</w:t>
      </w:r>
      <w:r w:rsidRPr="008A1517">
        <w:rPr>
          <w:rFonts w:ascii="Times New Roman" w:hAnsi="Times New Roman" w:cs="Times New Roman"/>
        </w:rPr>
        <w:t xml:space="preserve"> days of service of the </w:t>
      </w:r>
      <w:r w:rsidR="004142DE" w:rsidRPr="008A1517">
        <w:rPr>
          <w:rFonts w:ascii="Times New Roman" w:hAnsi="Times New Roman" w:cs="Times New Roman"/>
        </w:rPr>
        <w:t>motion</w:t>
      </w:r>
      <w:r w:rsidRPr="008A1517">
        <w:rPr>
          <w:rFonts w:ascii="Times New Roman" w:hAnsi="Times New Roman" w:cs="Times New Roman"/>
        </w:rPr>
        <w:t>.  52 Pa. Code § 5.</w:t>
      </w:r>
      <w:r w:rsidR="004142DE" w:rsidRPr="008A1517">
        <w:rPr>
          <w:rFonts w:ascii="Times New Roman" w:hAnsi="Times New Roman" w:cs="Times New Roman"/>
        </w:rPr>
        <w:t>102(</w:t>
      </w:r>
      <w:r w:rsidR="004F7655" w:rsidRPr="008A1517">
        <w:rPr>
          <w:rFonts w:ascii="Times New Roman" w:hAnsi="Times New Roman" w:cs="Times New Roman"/>
        </w:rPr>
        <w:t>a)</w:t>
      </w:r>
      <w:r w:rsidRPr="008A1517">
        <w:rPr>
          <w:rFonts w:ascii="Times New Roman" w:hAnsi="Times New Roman" w:cs="Times New Roman"/>
        </w:rPr>
        <w:t xml:space="preserve">.  </w:t>
      </w:r>
    </w:p>
  </w:footnote>
  <w:footnote w:id="5">
    <w:p w14:paraId="36A99272" w14:textId="5438B968" w:rsidR="000A0C44" w:rsidRPr="00BA75C6" w:rsidRDefault="000A0C44" w:rsidP="000A0C44">
      <w:pPr>
        <w:pStyle w:val="FootnoteText"/>
        <w:ind w:firstLine="720"/>
        <w:rPr>
          <w:rFonts w:ascii="Times New Roman" w:hAnsi="Times New Roman" w:cs="Times New Roman"/>
          <w:sz w:val="24"/>
          <w:szCs w:val="24"/>
        </w:rPr>
      </w:pPr>
      <w:r w:rsidRPr="008A1517">
        <w:rPr>
          <w:rStyle w:val="FootnoteReference"/>
          <w:rFonts w:ascii="Times New Roman" w:eastAsiaTheme="majorEastAsia" w:hAnsi="Times New Roman" w:cs="Times New Roman"/>
        </w:rPr>
        <w:footnoteRef/>
      </w:r>
      <w:r w:rsidRPr="008A1517">
        <w:rPr>
          <w:rFonts w:ascii="Times New Roman" w:hAnsi="Times New Roman" w:cs="Times New Roman"/>
        </w:rPr>
        <w:t xml:space="preserve"> </w:t>
      </w:r>
      <w:r w:rsidRPr="008A1517">
        <w:rPr>
          <w:rFonts w:ascii="Times New Roman" w:hAnsi="Times New Roman" w:cs="Times New Roman"/>
        </w:rPr>
        <w:tab/>
      </w:r>
      <w:r w:rsidRPr="008A1517">
        <w:rPr>
          <w:rFonts w:ascii="Times New Roman" w:hAnsi="Times New Roman" w:cs="Times New Roman"/>
          <w:i/>
          <w:iCs/>
        </w:rPr>
        <w:t>Equitable Small Transp. Interveners v. Equitable Gas Co.</w:t>
      </w:r>
      <w:r w:rsidRPr="008A1517">
        <w:rPr>
          <w:rFonts w:ascii="Times New Roman" w:hAnsi="Times New Roman" w:cs="Times New Roman"/>
        </w:rPr>
        <w:t>, 1994 Pa. PUC LEXIS 69, Docket No. C-00935435 (July 18, 1994)</w:t>
      </w:r>
    </w:p>
  </w:footnote>
  <w:footnote w:id="6">
    <w:p w14:paraId="2263FC8D" w14:textId="5F6E5A15" w:rsidR="000A0C44" w:rsidRPr="00D27C21" w:rsidRDefault="000A0C44" w:rsidP="000A0C44">
      <w:pPr>
        <w:pStyle w:val="FootnoteText"/>
        <w:ind w:firstLine="720"/>
        <w:rPr>
          <w:rFonts w:ascii="Times New Roman" w:hAnsi="Times New Roman" w:cs="Times New Roman"/>
        </w:rPr>
      </w:pPr>
      <w:r w:rsidRPr="00D27C21">
        <w:rPr>
          <w:rStyle w:val="FootnoteReference"/>
          <w:rFonts w:ascii="Times New Roman" w:eastAsiaTheme="majorEastAsia" w:hAnsi="Times New Roman" w:cs="Times New Roman"/>
        </w:rPr>
        <w:footnoteRef/>
      </w:r>
      <w:r w:rsidRPr="00D27C21">
        <w:rPr>
          <w:rFonts w:ascii="Times New Roman" w:hAnsi="Times New Roman" w:cs="Times New Roman"/>
        </w:rPr>
        <w:t xml:space="preserve"> </w:t>
      </w:r>
      <w:r w:rsidRPr="00D27C21">
        <w:rPr>
          <w:rFonts w:ascii="Times New Roman" w:hAnsi="Times New Roman" w:cs="Times New Roman"/>
        </w:rPr>
        <w:tab/>
      </w:r>
      <w:r w:rsidRPr="00D27C21">
        <w:rPr>
          <w:rFonts w:ascii="Times New Roman" w:hAnsi="Times New Roman" w:cs="Times New Roman"/>
          <w:i/>
          <w:iCs/>
        </w:rPr>
        <w:t>Johnson v. Wetzel</w:t>
      </w:r>
      <w:r w:rsidRPr="00D27C21">
        <w:rPr>
          <w:rFonts w:ascii="Times New Roman" w:hAnsi="Times New Roman" w:cs="Times New Roman"/>
        </w:rPr>
        <w:t xml:space="preserve">, 271 A.3d 547 (Pa. </w:t>
      </w:r>
      <w:r w:rsidR="00642E28" w:rsidRPr="00D27C21">
        <w:rPr>
          <w:rFonts w:ascii="Times New Roman" w:hAnsi="Times New Roman" w:cs="Times New Roman"/>
        </w:rPr>
        <w:t>Cmwlth</w:t>
      </w:r>
      <w:r w:rsidRPr="00D27C21">
        <w:rPr>
          <w:rFonts w:ascii="Times New Roman" w:hAnsi="Times New Roman" w:cs="Times New Roman"/>
        </w:rPr>
        <w:t>. Ct. 2021).</w:t>
      </w:r>
    </w:p>
  </w:footnote>
  <w:footnote w:id="7">
    <w:p w14:paraId="70DC7E98" w14:textId="77777777" w:rsidR="000A0C44" w:rsidRPr="00D27C21" w:rsidRDefault="000A0C44" w:rsidP="000A0C44">
      <w:pPr>
        <w:pStyle w:val="FootnoteText"/>
        <w:ind w:firstLine="720"/>
        <w:rPr>
          <w:rFonts w:ascii="Times New Roman" w:hAnsi="Times New Roman" w:cs="Times New Roman"/>
          <w:i/>
          <w:iCs/>
        </w:rPr>
      </w:pPr>
      <w:r w:rsidRPr="00D27C21">
        <w:rPr>
          <w:rStyle w:val="FootnoteReference"/>
          <w:rFonts w:ascii="Times New Roman" w:eastAsiaTheme="majorEastAsia" w:hAnsi="Times New Roman" w:cs="Times New Roman"/>
        </w:rPr>
        <w:footnoteRef/>
      </w:r>
      <w:r w:rsidRPr="00D27C21">
        <w:rPr>
          <w:rFonts w:ascii="Times New Roman" w:hAnsi="Times New Roman" w:cs="Times New Roman"/>
        </w:rPr>
        <w:t xml:space="preserve"> </w:t>
      </w:r>
      <w:r w:rsidRPr="00D27C21">
        <w:rPr>
          <w:rFonts w:ascii="Times New Roman" w:hAnsi="Times New Roman" w:cs="Times New Roman"/>
        </w:rPr>
        <w:tab/>
      </w:r>
      <w:r w:rsidRPr="00D27C21">
        <w:rPr>
          <w:rFonts w:ascii="Times New Roman" w:hAnsi="Times New Roman" w:cs="Times New Roman"/>
          <w:i/>
          <w:iCs/>
        </w:rPr>
        <w:t>Id.</w:t>
      </w:r>
    </w:p>
  </w:footnote>
  <w:footnote w:id="8">
    <w:p w14:paraId="586AA823" w14:textId="38621121" w:rsidR="00E67F93" w:rsidRPr="00BA75C6" w:rsidRDefault="00E67F93" w:rsidP="00E67F93">
      <w:pPr>
        <w:pStyle w:val="FootnoteText"/>
        <w:ind w:firstLine="720"/>
        <w:rPr>
          <w:rFonts w:ascii="Times New Roman" w:hAnsi="Times New Roman" w:cs="Times New Roman"/>
          <w:sz w:val="24"/>
          <w:szCs w:val="24"/>
        </w:rPr>
      </w:pPr>
      <w:r w:rsidRPr="00D27C21">
        <w:rPr>
          <w:rStyle w:val="FootnoteReference"/>
          <w:rFonts w:ascii="Times New Roman" w:hAnsi="Times New Roman" w:cs="Times New Roman"/>
        </w:rPr>
        <w:footnoteRef/>
      </w:r>
      <w:r w:rsidRPr="00D27C21">
        <w:rPr>
          <w:rFonts w:ascii="Times New Roman" w:hAnsi="Times New Roman" w:cs="Times New Roman"/>
        </w:rPr>
        <w:t xml:space="preserve"> </w:t>
      </w:r>
      <w:r w:rsidRPr="00D27C21">
        <w:rPr>
          <w:rFonts w:ascii="Times New Roman" w:hAnsi="Times New Roman" w:cs="Times New Roman"/>
        </w:rPr>
        <w:tab/>
        <w:t>Docket No. F</w:t>
      </w:r>
      <w:r w:rsidR="0027315A" w:rsidRPr="00D27C21">
        <w:rPr>
          <w:rFonts w:ascii="Times New Roman" w:hAnsi="Times New Roman" w:cs="Times New Roman"/>
        </w:rPr>
        <w:t>-</w:t>
      </w:r>
      <w:r w:rsidRPr="00D27C21">
        <w:rPr>
          <w:rFonts w:ascii="Times New Roman" w:hAnsi="Times New Roman" w:cs="Times New Roman"/>
        </w:rPr>
        <w:t>00163617 (Order entered July 14, 1993).</w:t>
      </w:r>
    </w:p>
  </w:footnote>
  <w:footnote w:id="9">
    <w:p w14:paraId="0BCDA136" w14:textId="4268D83F" w:rsidR="00BA75C6" w:rsidRPr="00BA75C6" w:rsidRDefault="00BA75C6" w:rsidP="00BA75C6">
      <w:pPr>
        <w:pStyle w:val="FootnoteText"/>
        <w:ind w:firstLine="720"/>
        <w:rPr>
          <w:rFonts w:ascii="Times New Roman" w:hAnsi="Times New Roman" w:cs="Times New Roman"/>
          <w:sz w:val="24"/>
          <w:szCs w:val="24"/>
        </w:rPr>
      </w:pPr>
      <w:r w:rsidRPr="00BA75C6">
        <w:rPr>
          <w:rStyle w:val="FootnoteReference"/>
          <w:rFonts w:ascii="Times New Roman" w:hAnsi="Times New Roman" w:cs="Times New Roman"/>
          <w:sz w:val="24"/>
          <w:szCs w:val="24"/>
        </w:rPr>
        <w:footnoteRef/>
      </w:r>
      <w:r w:rsidRPr="00BA75C6">
        <w:rPr>
          <w:rFonts w:ascii="Times New Roman" w:hAnsi="Times New Roman" w:cs="Times New Roman"/>
          <w:sz w:val="24"/>
          <w:szCs w:val="24"/>
        </w:rPr>
        <w:t xml:space="preserve"> </w:t>
      </w:r>
      <w:r w:rsidRPr="00D27C21">
        <w:rPr>
          <w:rFonts w:ascii="Times New Roman" w:hAnsi="Times New Roman" w:cs="Times New Roman"/>
        </w:rPr>
        <w:tab/>
        <w:t>PGW’s certificate of service for the Motion indicates that it was mailed on December 30, 2024.  Where a document is served by first-class mail, three days are added to the prescribed period.  52 Pa. Code § 1.56(b).</w:t>
      </w:r>
      <w:r w:rsidR="007847FC" w:rsidRPr="00D27C21">
        <w:rPr>
          <w:rFonts w:ascii="Times New Roman" w:hAnsi="Times New Roman" w:cs="Times New Roman"/>
        </w:rPr>
        <w:t xml:space="preserve">  Thus, the deadline for a responsive pleading was </w:t>
      </w:r>
      <w:r w:rsidR="00195FE5" w:rsidRPr="00D27C21">
        <w:rPr>
          <w:rFonts w:ascii="Times New Roman" w:hAnsi="Times New Roman" w:cs="Times New Roman"/>
        </w:rPr>
        <w:t xml:space="preserve">January 23, 2025 (23 days after service of the Motion).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95748"/>
    <w:multiLevelType w:val="hybridMultilevel"/>
    <w:tmpl w:val="542C8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0740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9F2"/>
    <w:rsid w:val="00000D43"/>
    <w:rsid w:val="00012014"/>
    <w:rsid w:val="0001272C"/>
    <w:rsid w:val="00015938"/>
    <w:rsid w:val="00023102"/>
    <w:rsid w:val="000318D8"/>
    <w:rsid w:val="00035888"/>
    <w:rsid w:val="0004127E"/>
    <w:rsid w:val="00044E16"/>
    <w:rsid w:val="0004508B"/>
    <w:rsid w:val="00046733"/>
    <w:rsid w:val="00046D44"/>
    <w:rsid w:val="00051346"/>
    <w:rsid w:val="00067B08"/>
    <w:rsid w:val="000727A5"/>
    <w:rsid w:val="00072F81"/>
    <w:rsid w:val="00081A4E"/>
    <w:rsid w:val="00083A37"/>
    <w:rsid w:val="00087D1D"/>
    <w:rsid w:val="0009324E"/>
    <w:rsid w:val="000932D8"/>
    <w:rsid w:val="00093F5C"/>
    <w:rsid w:val="000940CD"/>
    <w:rsid w:val="00097159"/>
    <w:rsid w:val="000A0C44"/>
    <w:rsid w:val="000A64FE"/>
    <w:rsid w:val="000B3221"/>
    <w:rsid w:val="000B5802"/>
    <w:rsid w:val="000B5C55"/>
    <w:rsid w:val="000B7C41"/>
    <w:rsid w:val="000C1C9A"/>
    <w:rsid w:val="000D1631"/>
    <w:rsid w:val="000D680A"/>
    <w:rsid w:val="000D7BF9"/>
    <w:rsid w:val="000E6630"/>
    <w:rsid w:val="000F517F"/>
    <w:rsid w:val="000F60D8"/>
    <w:rsid w:val="000F7210"/>
    <w:rsid w:val="00101BE6"/>
    <w:rsid w:val="0010231A"/>
    <w:rsid w:val="001114BB"/>
    <w:rsid w:val="001114D7"/>
    <w:rsid w:val="001125FA"/>
    <w:rsid w:val="00113424"/>
    <w:rsid w:val="00114342"/>
    <w:rsid w:val="00115D48"/>
    <w:rsid w:val="00122DF9"/>
    <w:rsid w:val="001239FC"/>
    <w:rsid w:val="00123A0F"/>
    <w:rsid w:val="00123ECC"/>
    <w:rsid w:val="001340F7"/>
    <w:rsid w:val="00134C5C"/>
    <w:rsid w:val="00136410"/>
    <w:rsid w:val="00140248"/>
    <w:rsid w:val="00141FF4"/>
    <w:rsid w:val="001438BF"/>
    <w:rsid w:val="001445F6"/>
    <w:rsid w:val="00151DB5"/>
    <w:rsid w:val="00152179"/>
    <w:rsid w:val="00153A2C"/>
    <w:rsid w:val="00156362"/>
    <w:rsid w:val="0016556B"/>
    <w:rsid w:val="00171B5A"/>
    <w:rsid w:val="00175FB7"/>
    <w:rsid w:val="001824B7"/>
    <w:rsid w:val="001844D3"/>
    <w:rsid w:val="00187D5F"/>
    <w:rsid w:val="00195FE5"/>
    <w:rsid w:val="00197075"/>
    <w:rsid w:val="001A253D"/>
    <w:rsid w:val="001A4297"/>
    <w:rsid w:val="001A7117"/>
    <w:rsid w:val="001B343D"/>
    <w:rsid w:val="001B6017"/>
    <w:rsid w:val="001C06ED"/>
    <w:rsid w:val="001D1171"/>
    <w:rsid w:val="001E034B"/>
    <w:rsid w:val="001E03E0"/>
    <w:rsid w:val="001F05D2"/>
    <w:rsid w:val="001F0EF4"/>
    <w:rsid w:val="001F3AF0"/>
    <w:rsid w:val="001F766C"/>
    <w:rsid w:val="001F7A0E"/>
    <w:rsid w:val="00200537"/>
    <w:rsid w:val="0020294D"/>
    <w:rsid w:val="00204510"/>
    <w:rsid w:val="002046EA"/>
    <w:rsid w:val="002201C4"/>
    <w:rsid w:val="00220336"/>
    <w:rsid w:val="0022175D"/>
    <w:rsid w:val="002264E7"/>
    <w:rsid w:val="00236932"/>
    <w:rsid w:val="00241EB1"/>
    <w:rsid w:val="0024633B"/>
    <w:rsid w:val="00246921"/>
    <w:rsid w:val="00250E4B"/>
    <w:rsid w:val="002553BA"/>
    <w:rsid w:val="002571ED"/>
    <w:rsid w:val="00262202"/>
    <w:rsid w:val="00263297"/>
    <w:rsid w:val="00265B18"/>
    <w:rsid w:val="002671A3"/>
    <w:rsid w:val="00270E49"/>
    <w:rsid w:val="0027315A"/>
    <w:rsid w:val="00275998"/>
    <w:rsid w:val="00277F97"/>
    <w:rsid w:val="00282689"/>
    <w:rsid w:val="00284085"/>
    <w:rsid w:val="002850C4"/>
    <w:rsid w:val="0029193A"/>
    <w:rsid w:val="00291F69"/>
    <w:rsid w:val="00294FA1"/>
    <w:rsid w:val="00296542"/>
    <w:rsid w:val="002A0C45"/>
    <w:rsid w:val="002A2F56"/>
    <w:rsid w:val="002A400C"/>
    <w:rsid w:val="002A49CB"/>
    <w:rsid w:val="002B3200"/>
    <w:rsid w:val="002B380F"/>
    <w:rsid w:val="002C14B4"/>
    <w:rsid w:val="002C17B4"/>
    <w:rsid w:val="002C350D"/>
    <w:rsid w:val="002C5568"/>
    <w:rsid w:val="002D1DBA"/>
    <w:rsid w:val="002D1F82"/>
    <w:rsid w:val="002D46D6"/>
    <w:rsid w:val="002E0D92"/>
    <w:rsid w:val="002E20DA"/>
    <w:rsid w:val="002E3C78"/>
    <w:rsid w:val="002F0958"/>
    <w:rsid w:val="002F3682"/>
    <w:rsid w:val="002F6866"/>
    <w:rsid w:val="00302948"/>
    <w:rsid w:val="00303E12"/>
    <w:rsid w:val="00314BE8"/>
    <w:rsid w:val="0031640D"/>
    <w:rsid w:val="00316E89"/>
    <w:rsid w:val="003227C7"/>
    <w:rsid w:val="00322BF5"/>
    <w:rsid w:val="00325415"/>
    <w:rsid w:val="0032557B"/>
    <w:rsid w:val="0033031F"/>
    <w:rsid w:val="003337B6"/>
    <w:rsid w:val="00333E26"/>
    <w:rsid w:val="00337357"/>
    <w:rsid w:val="00342EB6"/>
    <w:rsid w:val="00350EDA"/>
    <w:rsid w:val="00352C90"/>
    <w:rsid w:val="00355617"/>
    <w:rsid w:val="00361E95"/>
    <w:rsid w:val="003629EB"/>
    <w:rsid w:val="00362ECB"/>
    <w:rsid w:val="003642F1"/>
    <w:rsid w:val="00365559"/>
    <w:rsid w:val="00372525"/>
    <w:rsid w:val="00376B25"/>
    <w:rsid w:val="0037757A"/>
    <w:rsid w:val="00384841"/>
    <w:rsid w:val="003860F9"/>
    <w:rsid w:val="003924E5"/>
    <w:rsid w:val="00396A8F"/>
    <w:rsid w:val="003A0C25"/>
    <w:rsid w:val="003A4EA4"/>
    <w:rsid w:val="003A664D"/>
    <w:rsid w:val="003C2F3D"/>
    <w:rsid w:val="003D0CA1"/>
    <w:rsid w:val="003D0D33"/>
    <w:rsid w:val="003D1B46"/>
    <w:rsid w:val="003E1965"/>
    <w:rsid w:val="003E39C6"/>
    <w:rsid w:val="003E60EB"/>
    <w:rsid w:val="003F6F2C"/>
    <w:rsid w:val="00402D1B"/>
    <w:rsid w:val="00404213"/>
    <w:rsid w:val="004100DA"/>
    <w:rsid w:val="004128E2"/>
    <w:rsid w:val="0041364D"/>
    <w:rsid w:val="00413850"/>
    <w:rsid w:val="004142DE"/>
    <w:rsid w:val="0041457A"/>
    <w:rsid w:val="00414E38"/>
    <w:rsid w:val="0042118F"/>
    <w:rsid w:val="004243CD"/>
    <w:rsid w:val="004250FF"/>
    <w:rsid w:val="00425319"/>
    <w:rsid w:val="004275E5"/>
    <w:rsid w:val="004309AD"/>
    <w:rsid w:val="004445DC"/>
    <w:rsid w:val="00446E36"/>
    <w:rsid w:val="00447370"/>
    <w:rsid w:val="00447F9F"/>
    <w:rsid w:val="004518EC"/>
    <w:rsid w:val="00451D42"/>
    <w:rsid w:val="00452D13"/>
    <w:rsid w:val="004531A4"/>
    <w:rsid w:val="00462FAA"/>
    <w:rsid w:val="0046434A"/>
    <w:rsid w:val="0046603E"/>
    <w:rsid w:val="00467B51"/>
    <w:rsid w:val="0047037A"/>
    <w:rsid w:val="0047197A"/>
    <w:rsid w:val="00484C91"/>
    <w:rsid w:val="00486FF6"/>
    <w:rsid w:val="0049174D"/>
    <w:rsid w:val="00491FD7"/>
    <w:rsid w:val="00493CFB"/>
    <w:rsid w:val="004957DB"/>
    <w:rsid w:val="004A2678"/>
    <w:rsid w:val="004A64D6"/>
    <w:rsid w:val="004B141B"/>
    <w:rsid w:val="004B57B1"/>
    <w:rsid w:val="004B7BC3"/>
    <w:rsid w:val="004C0FB1"/>
    <w:rsid w:val="004D0E1B"/>
    <w:rsid w:val="004D4D6D"/>
    <w:rsid w:val="004E069A"/>
    <w:rsid w:val="004E0A1E"/>
    <w:rsid w:val="004E22CE"/>
    <w:rsid w:val="004E3C0A"/>
    <w:rsid w:val="004E5D3D"/>
    <w:rsid w:val="004E7BBC"/>
    <w:rsid w:val="004F5711"/>
    <w:rsid w:val="004F5F23"/>
    <w:rsid w:val="004F7655"/>
    <w:rsid w:val="00501319"/>
    <w:rsid w:val="0050144C"/>
    <w:rsid w:val="00503BED"/>
    <w:rsid w:val="00504DE7"/>
    <w:rsid w:val="00507347"/>
    <w:rsid w:val="005075E1"/>
    <w:rsid w:val="00507EC9"/>
    <w:rsid w:val="00511844"/>
    <w:rsid w:val="00511DB2"/>
    <w:rsid w:val="0051506C"/>
    <w:rsid w:val="00515085"/>
    <w:rsid w:val="00517439"/>
    <w:rsid w:val="00522F05"/>
    <w:rsid w:val="005253FC"/>
    <w:rsid w:val="005273CB"/>
    <w:rsid w:val="00527CF5"/>
    <w:rsid w:val="00530607"/>
    <w:rsid w:val="005307BE"/>
    <w:rsid w:val="005321ED"/>
    <w:rsid w:val="00533B61"/>
    <w:rsid w:val="00541ABF"/>
    <w:rsid w:val="00545522"/>
    <w:rsid w:val="005538DA"/>
    <w:rsid w:val="005553DA"/>
    <w:rsid w:val="005568F3"/>
    <w:rsid w:val="0056443E"/>
    <w:rsid w:val="00565384"/>
    <w:rsid w:val="00570121"/>
    <w:rsid w:val="0057167F"/>
    <w:rsid w:val="005819B4"/>
    <w:rsid w:val="00581AA2"/>
    <w:rsid w:val="00582567"/>
    <w:rsid w:val="00583586"/>
    <w:rsid w:val="0059234F"/>
    <w:rsid w:val="00592CCD"/>
    <w:rsid w:val="00595E04"/>
    <w:rsid w:val="005B0183"/>
    <w:rsid w:val="005B03EF"/>
    <w:rsid w:val="005B4530"/>
    <w:rsid w:val="005C25F9"/>
    <w:rsid w:val="005C4C9E"/>
    <w:rsid w:val="005D0BD0"/>
    <w:rsid w:val="005D5803"/>
    <w:rsid w:val="005D69EE"/>
    <w:rsid w:val="005E1211"/>
    <w:rsid w:val="005E2930"/>
    <w:rsid w:val="005E54C5"/>
    <w:rsid w:val="005E68E0"/>
    <w:rsid w:val="005F7F54"/>
    <w:rsid w:val="006046E1"/>
    <w:rsid w:val="00613257"/>
    <w:rsid w:val="00614EC9"/>
    <w:rsid w:val="006161B5"/>
    <w:rsid w:val="00616D33"/>
    <w:rsid w:val="00627F0E"/>
    <w:rsid w:val="00632BE0"/>
    <w:rsid w:val="006335F8"/>
    <w:rsid w:val="0063629D"/>
    <w:rsid w:val="00641EF0"/>
    <w:rsid w:val="00642E28"/>
    <w:rsid w:val="0064328C"/>
    <w:rsid w:val="00646297"/>
    <w:rsid w:val="006501C7"/>
    <w:rsid w:val="00667DCF"/>
    <w:rsid w:val="0067481D"/>
    <w:rsid w:val="00676068"/>
    <w:rsid w:val="006804E5"/>
    <w:rsid w:val="0068207E"/>
    <w:rsid w:val="00683272"/>
    <w:rsid w:val="00684711"/>
    <w:rsid w:val="006871B3"/>
    <w:rsid w:val="0069069C"/>
    <w:rsid w:val="00691390"/>
    <w:rsid w:val="00694B39"/>
    <w:rsid w:val="00695A85"/>
    <w:rsid w:val="00695C82"/>
    <w:rsid w:val="006A05F2"/>
    <w:rsid w:val="006A25B9"/>
    <w:rsid w:val="006A2E34"/>
    <w:rsid w:val="006A457D"/>
    <w:rsid w:val="006B1FD7"/>
    <w:rsid w:val="006B220D"/>
    <w:rsid w:val="006B306C"/>
    <w:rsid w:val="006B30DD"/>
    <w:rsid w:val="006B3751"/>
    <w:rsid w:val="006C21E0"/>
    <w:rsid w:val="006C3FF9"/>
    <w:rsid w:val="006D1E90"/>
    <w:rsid w:val="006D2D73"/>
    <w:rsid w:val="006D3188"/>
    <w:rsid w:val="006D37F1"/>
    <w:rsid w:val="006D3D67"/>
    <w:rsid w:val="006D72DC"/>
    <w:rsid w:val="006E3F79"/>
    <w:rsid w:val="006E5944"/>
    <w:rsid w:val="006E66E9"/>
    <w:rsid w:val="006E6A2F"/>
    <w:rsid w:val="006E6DBB"/>
    <w:rsid w:val="006F17DE"/>
    <w:rsid w:val="006F4BC1"/>
    <w:rsid w:val="007003D9"/>
    <w:rsid w:val="00700FF5"/>
    <w:rsid w:val="00705BB8"/>
    <w:rsid w:val="0070765C"/>
    <w:rsid w:val="007131A5"/>
    <w:rsid w:val="007136EA"/>
    <w:rsid w:val="00717923"/>
    <w:rsid w:val="007227E8"/>
    <w:rsid w:val="0072475B"/>
    <w:rsid w:val="007265BF"/>
    <w:rsid w:val="0072744E"/>
    <w:rsid w:val="00733845"/>
    <w:rsid w:val="00733DFE"/>
    <w:rsid w:val="007351BD"/>
    <w:rsid w:val="00737779"/>
    <w:rsid w:val="00737D15"/>
    <w:rsid w:val="00742159"/>
    <w:rsid w:val="00743299"/>
    <w:rsid w:val="0075089B"/>
    <w:rsid w:val="00762944"/>
    <w:rsid w:val="00763767"/>
    <w:rsid w:val="00773AB7"/>
    <w:rsid w:val="00775377"/>
    <w:rsid w:val="00777E15"/>
    <w:rsid w:val="007819EB"/>
    <w:rsid w:val="007826A0"/>
    <w:rsid w:val="007847FC"/>
    <w:rsid w:val="00790D03"/>
    <w:rsid w:val="0079303E"/>
    <w:rsid w:val="007A3AD2"/>
    <w:rsid w:val="007A3B39"/>
    <w:rsid w:val="007A49F2"/>
    <w:rsid w:val="007A5483"/>
    <w:rsid w:val="007A594C"/>
    <w:rsid w:val="007A600D"/>
    <w:rsid w:val="007A7C4A"/>
    <w:rsid w:val="007C09FD"/>
    <w:rsid w:val="007C19AB"/>
    <w:rsid w:val="007C2CAB"/>
    <w:rsid w:val="007C7353"/>
    <w:rsid w:val="007E2F87"/>
    <w:rsid w:val="007E4F50"/>
    <w:rsid w:val="007E53BB"/>
    <w:rsid w:val="007E5EFB"/>
    <w:rsid w:val="007F519B"/>
    <w:rsid w:val="007F582A"/>
    <w:rsid w:val="007F6824"/>
    <w:rsid w:val="007F7787"/>
    <w:rsid w:val="0082315C"/>
    <w:rsid w:val="00825D0A"/>
    <w:rsid w:val="008318C9"/>
    <w:rsid w:val="0083192B"/>
    <w:rsid w:val="00833830"/>
    <w:rsid w:val="008379DF"/>
    <w:rsid w:val="008423D2"/>
    <w:rsid w:val="00847FF9"/>
    <w:rsid w:val="0085009B"/>
    <w:rsid w:val="008506B0"/>
    <w:rsid w:val="00852403"/>
    <w:rsid w:val="008554CB"/>
    <w:rsid w:val="00855CAA"/>
    <w:rsid w:val="00866F0D"/>
    <w:rsid w:val="00867C7A"/>
    <w:rsid w:val="00867E77"/>
    <w:rsid w:val="00870457"/>
    <w:rsid w:val="00871280"/>
    <w:rsid w:val="0087385A"/>
    <w:rsid w:val="00873D35"/>
    <w:rsid w:val="00880DA1"/>
    <w:rsid w:val="00882A3E"/>
    <w:rsid w:val="0088305F"/>
    <w:rsid w:val="00884387"/>
    <w:rsid w:val="00884922"/>
    <w:rsid w:val="00885961"/>
    <w:rsid w:val="008915BD"/>
    <w:rsid w:val="008916F1"/>
    <w:rsid w:val="00891F48"/>
    <w:rsid w:val="008A1517"/>
    <w:rsid w:val="008B0590"/>
    <w:rsid w:val="008B1C5A"/>
    <w:rsid w:val="008B308D"/>
    <w:rsid w:val="008B3193"/>
    <w:rsid w:val="008C068D"/>
    <w:rsid w:val="008C2672"/>
    <w:rsid w:val="008C3781"/>
    <w:rsid w:val="008C49A4"/>
    <w:rsid w:val="008C5584"/>
    <w:rsid w:val="008C7549"/>
    <w:rsid w:val="008D3D34"/>
    <w:rsid w:val="008E7FD9"/>
    <w:rsid w:val="008F03EB"/>
    <w:rsid w:val="008F08A8"/>
    <w:rsid w:val="008F1B2F"/>
    <w:rsid w:val="008F1E1E"/>
    <w:rsid w:val="008F2322"/>
    <w:rsid w:val="008F4EB9"/>
    <w:rsid w:val="008F5C04"/>
    <w:rsid w:val="008F75F6"/>
    <w:rsid w:val="00900126"/>
    <w:rsid w:val="0090129A"/>
    <w:rsid w:val="00902DF2"/>
    <w:rsid w:val="00905AD7"/>
    <w:rsid w:val="0091057A"/>
    <w:rsid w:val="00912494"/>
    <w:rsid w:val="00924894"/>
    <w:rsid w:val="00925672"/>
    <w:rsid w:val="00927D92"/>
    <w:rsid w:val="00932C47"/>
    <w:rsid w:val="00936B29"/>
    <w:rsid w:val="00942210"/>
    <w:rsid w:val="00943D2E"/>
    <w:rsid w:val="009655A4"/>
    <w:rsid w:val="00967B1A"/>
    <w:rsid w:val="009702A8"/>
    <w:rsid w:val="009710C8"/>
    <w:rsid w:val="0097385F"/>
    <w:rsid w:val="009742DD"/>
    <w:rsid w:val="009748F6"/>
    <w:rsid w:val="00974BE9"/>
    <w:rsid w:val="00974CCB"/>
    <w:rsid w:val="00976BB5"/>
    <w:rsid w:val="0097773F"/>
    <w:rsid w:val="00981F3F"/>
    <w:rsid w:val="00982F1E"/>
    <w:rsid w:val="00983201"/>
    <w:rsid w:val="0098332D"/>
    <w:rsid w:val="00983DD0"/>
    <w:rsid w:val="00984EF4"/>
    <w:rsid w:val="00984F1C"/>
    <w:rsid w:val="009902B5"/>
    <w:rsid w:val="00993019"/>
    <w:rsid w:val="00993EE4"/>
    <w:rsid w:val="00993FB7"/>
    <w:rsid w:val="0099723E"/>
    <w:rsid w:val="009A0A40"/>
    <w:rsid w:val="009A0B14"/>
    <w:rsid w:val="009A2936"/>
    <w:rsid w:val="009A448A"/>
    <w:rsid w:val="009A611B"/>
    <w:rsid w:val="009A79BC"/>
    <w:rsid w:val="009B6CD3"/>
    <w:rsid w:val="009B775A"/>
    <w:rsid w:val="009B78E6"/>
    <w:rsid w:val="009C349A"/>
    <w:rsid w:val="009C3918"/>
    <w:rsid w:val="009C5268"/>
    <w:rsid w:val="009C5B57"/>
    <w:rsid w:val="009C7FD5"/>
    <w:rsid w:val="009D09DB"/>
    <w:rsid w:val="009D1D33"/>
    <w:rsid w:val="009E2347"/>
    <w:rsid w:val="009E39F2"/>
    <w:rsid w:val="009F668F"/>
    <w:rsid w:val="00A06982"/>
    <w:rsid w:val="00A07380"/>
    <w:rsid w:val="00A110BB"/>
    <w:rsid w:val="00A11E16"/>
    <w:rsid w:val="00A127F4"/>
    <w:rsid w:val="00A13EDB"/>
    <w:rsid w:val="00A231AD"/>
    <w:rsid w:val="00A23C79"/>
    <w:rsid w:val="00A24EB8"/>
    <w:rsid w:val="00A31DAC"/>
    <w:rsid w:val="00A321DE"/>
    <w:rsid w:val="00A32BA2"/>
    <w:rsid w:val="00A3688E"/>
    <w:rsid w:val="00A36DCE"/>
    <w:rsid w:val="00A43702"/>
    <w:rsid w:val="00A44D7E"/>
    <w:rsid w:val="00A563A4"/>
    <w:rsid w:val="00A6606B"/>
    <w:rsid w:val="00A661AC"/>
    <w:rsid w:val="00A6648D"/>
    <w:rsid w:val="00A71136"/>
    <w:rsid w:val="00A738E1"/>
    <w:rsid w:val="00A7426F"/>
    <w:rsid w:val="00A75AAE"/>
    <w:rsid w:val="00A82665"/>
    <w:rsid w:val="00A84D59"/>
    <w:rsid w:val="00A85182"/>
    <w:rsid w:val="00A86F04"/>
    <w:rsid w:val="00A92452"/>
    <w:rsid w:val="00A92A20"/>
    <w:rsid w:val="00A93FED"/>
    <w:rsid w:val="00A9423C"/>
    <w:rsid w:val="00AA4BB3"/>
    <w:rsid w:val="00AA4F30"/>
    <w:rsid w:val="00AC5F97"/>
    <w:rsid w:val="00AD4A04"/>
    <w:rsid w:val="00AD655F"/>
    <w:rsid w:val="00AD66CC"/>
    <w:rsid w:val="00AE01BC"/>
    <w:rsid w:val="00AE06EA"/>
    <w:rsid w:val="00AE20B2"/>
    <w:rsid w:val="00AE4D24"/>
    <w:rsid w:val="00AF22D3"/>
    <w:rsid w:val="00B00921"/>
    <w:rsid w:val="00B00DE5"/>
    <w:rsid w:val="00B05DAE"/>
    <w:rsid w:val="00B06982"/>
    <w:rsid w:val="00B10CA5"/>
    <w:rsid w:val="00B1571F"/>
    <w:rsid w:val="00B203F5"/>
    <w:rsid w:val="00B21A2F"/>
    <w:rsid w:val="00B244DB"/>
    <w:rsid w:val="00B24CEB"/>
    <w:rsid w:val="00B305B8"/>
    <w:rsid w:val="00B30A0E"/>
    <w:rsid w:val="00B31161"/>
    <w:rsid w:val="00B35993"/>
    <w:rsid w:val="00B36657"/>
    <w:rsid w:val="00B50047"/>
    <w:rsid w:val="00B535F4"/>
    <w:rsid w:val="00B53E61"/>
    <w:rsid w:val="00B55819"/>
    <w:rsid w:val="00B5609E"/>
    <w:rsid w:val="00B657AE"/>
    <w:rsid w:val="00B752C1"/>
    <w:rsid w:val="00B7541D"/>
    <w:rsid w:val="00B85B32"/>
    <w:rsid w:val="00B86B2B"/>
    <w:rsid w:val="00B91DA7"/>
    <w:rsid w:val="00B95539"/>
    <w:rsid w:val="00B9649D"/>
    <w:rsid w:val="00BA112C"/>
    <w:rsid w:val="00BA2838"/>
    <w:rsid w:val="00BA4680"/>
    <w:rsid w:val="00BA75C6"/>
    <w:rsid w:val="00BA7A28"/>
    <w:rsid w:val="00BB7F9E"/>
    <w:rsid w:val="00BC1DA5"/>
    <w:rsid w:val="00BC7538"/>
    <w:rsid w:val="00BD6B12"/>
    <w:rsid w:val="00BD792F"/>
    <w:rsid w:val="00BE0431"/>
    <w:rsid w:val="00BE17B5"/>
    <w:rsid w:val="00BF0921"/>
    <w:rsid w:val="00BF1918"/>
    <w:rsid w:val="00BF1EE1"/>
    <w:rsid w:val="00BF208E"/>
    <w:rsid w:val="00BF2D1B"/>
    <w:rsid w:val="00BF5691"/>
    <w:rsid w:val="00C000E4"/>
    <w:rsid w:val="00C004AE"/>
    <w:rsid w:val="00C0085D"/>
    <w:rsid w:val="00C00FEC"/>
    <w:rsid w:val="00C02C1E"/>
    <w:rsid w:val="00C03130"/>
    <w:rsid w:val="00C06BF9"/>
    <w:rsid w:val="00C12C07"/>
    <w:rsid w:val="00C13DF4"/>
    <w:rsid w:val="00C14AEA"/>
    <w:rsid w:val="00C21E11"/>
    <w:rsid w:val="00C224CE"/>
    <w:rsid w:val="00C26D06"/>
    <w:rsid w:val="00C2727E"/>
    <w:rsid w:val="00C31B31"/>
    <w:rsid w:val="00C34D6D"/>
    <w:rsid w:val="00C368F7"/>
    <w:rsid w:val="00C40231"/>
    <w:rsid w:val="00C46066"/>
    <w:rsid w:val="00C463E1"/>
    <w:rsid w:val="00C504BC"/>
    <w:rsid w:val="00C530AA"/>
    <w:rsid w:val="00C5383E"/>
    <w:rsid w:val="00C5522F"/>
    <w:rsid w:val="00C55D63"/>
    <w:rsid w:val="00C60E18"/>
    <w:rsid w:val="00C67149"/>
    <w:rsid w:val="00C71125"/>
    <w:rsid w:val="00C75529"/>
    <w:rsid w:val="00C84E14"/>
    <w:rsid w:val="00C91CAA"/>
    <w:rsid w:val="00CA5564"/>
    <w:rsid w:val="00CA7D2B"/>
    <w:rsid w:val="00CC04D1"/>
    <w:rsid w:val="00CC3CDE"/>
    <w:rsid w:val="00CC4937"/>
    <w:rsid w:val="00CC7F07"/>
    <w:rsid w:val="00CD0075"/>
    <w:rsid w:val="00CD2AD6"/>
    <w:rsid w:val="00CD4906"/>
    <w:rsid w:val="00CD4938"/>
    <w:rsid w:val="00CE0B9F"/>
    <w:rsid w:val="00CE2FA4"/>
    <w:rsid w:val="00CE4818"/>
    <w:rsid w:val="00CE4CBC"/>
    <w:rsid w:val="00CE7CD8"/>
    <w:rsid w:val="00CF0F94"/>
    <w:rsid w:val="00CF4D23"/>
    <w:rsid w:val="00CF6019"/>
    <w:rsid w:val="00CF6199"/>
    <w:rsid w:val="00CF698A"/>
    <w:rsid w:val="00D04C54"/>
    <w:rsid w:val="00D100B3"/>
    <w:rsid w:val="00D13D89"/>
    <w:rsid w:val="00D154CE"/>
    <w:rsid w:val="00D219E6"/>
    <w:rsid w:val="00D23916"/>
    <w:rsid w:val="00D25F18"/>
    <w:rsid w:val="00D26DAE"/>
    <w:rsid w:val="00D27C21"/>
    <w:rsid w:val="00D30B00"/>
    <w:rsid w:val="00D3127D"/>
    <w:rsid w:val="00D42089"/>
    <w:rsid w:val="00D42F62"/>
    <w:rsid w:val="00D44D65"/>
    <w:rsid w:val="00D465F9"/>
    <w:rsid w:val="00D46BC6"/>
    <w:rsid w:val="00D46E37"/>
    <w:rsid w:val="00D47CC5"/>
    <w:rsid w:val="00D51335"/>
    <w:rsid w:val="00D60D69"/>
    <w:rsid w:val="00D67B95"/>
    <w:rsid w:val="00D715B0"/>
    <w:rsid w:val="00D73F60"/>
    <w:rsid w:val="00D8293E"/>
    <w:rsid w:val="00D85E23"/>
    <w:rsid w:val="00D8729A"/>
    <w:rsid w:val="00D9209B"/>
    <w:rsid w:val="00D9665E"/>
    <w:rsid w:val="00D96DB9"/>
    <w:rsid w:val="00DA05F1"/>
    <w:rsid w:val="00DA1085"/>
    <w:rsid w:val="00DA13B6"/>
    <w:rsid w:val="00DA23DC"/>
    <w:rsid w:val="00DA5BF3"/>
    <w:rsid w:val="00DA768B"/>
    <w:rsid w:val="00DB0D93"/>
    <w:rsid w:val="00DB0E7C"/>
    <w:rsid w:val="00DB2D64"/>
    <w:rsid w:val="00DD136C"/>
    <w:rsid w:val="00DD1E98"/>
    <w:rsid w:val="00DD2B54"/>
    <w:rsid w:val="00DD6EC4"/>
    <w:rsid w:val="00DE0AEB"/>
    <w:rsid w:val="00DE25BC"/>
    <w:rsid w:val="00DE4A2F"/>
    <w:rsid w:val="00DF37A3"/>
    <w:rsid w:val="00DF49E0"/>
    <w:rsid w:val="00DF5818"/>
    <w:rsid w:val="00E045FA"/>
    <w:rsid w:val="00E05996"/>
    <w:rsid w:val="00E12909"/>
    <w:rsid w:val="00E156F4"/>
    <w:rsid w:val="00E214CB"/>
    <w:rsid w:val="00E217EA"/>
    <w:rsid w:val="00E26756"/>
    <w:rsid w:val="00E31FC8"/>
    <w:rsid w:val="00E33A26"/>
    <w:rsid w:val="00E35350"/>
    <w:rsid w:val="00E36BE2"/>
    <w:rsid w:val="00E47D87"/>
    <w:rsid w:val="00E50841"/>
    <w:rsid w:val="00E56840"/>
    <w:rsid w:val="00E57B1C"/>
    <w:rsid w:val="00E62E51"/>
    <w:rsid w:val="00E6391A"/>
    <w:rsid w:val="00E653C2"/>
    <w:rsid w:val="00E66967"/>
    <w:rsid w:val="00E678B8"/>
    <w:rsid w:val="00E67F93"/>
    <w:rsid w:val="00E740AD"/>
    <w:rsid w:val="00E75ABA"/>
    <w:rsid w:val="00E8421D"/>
    <w:rsid w:val="00E90FFA"/>
    <w:rsid w:val="00E91061"/>
    <w:rsid w:val="00E953CC"/>
    <w:rsid w:val="00E95448"/>
    <w:rsid w:val="00E96E78"/>
    <w:rsid w:val="00E97963"/>
    <w:rsid w:val="00EA0224"/>
    <w:rsid w:val="00EA351B"/>
    <w:rsid w:val="00EB0751"/>
    <w:rsid w:val="00EB07A5"/>
    <w:rsid w:val="00EB23BA"/>
    <w:rsid w:val="00EB4B99"/>
    <w:rsid w:val="00EB55EA"/>
    <w:rsid w:val="00EC36D5"/>
    <w:rsid w:val="00ED207D"/>
    <w:rsid w:val="00EE0363"/>
    <w:rsid w:val="00EF217E"/>
    <w:rsid w:val="00EF6CD8"/>
    <w:rsid w:val="00F031C5"/>
    <w:rsid w:val="00F03B2A"/>
    <w:rsid w:val="00F07B05"/>
    <w:rsid w:val="00F11FF7"/>
    <w:rsid w:val="00F12824"/>
    <w:rsid w:val="00F13650"/>
    <w:rsid w:val="00F14C4D"/>
    <w:rsid w:val="00F16B11"/>
    <w:rsid w:val="00F223FE"/>
    <w:rsid w:val="00F37EC4"/>
    <w:rsid w:val="00F43E56"/>
    <w:rsid w:val="00F44357"/>
    <w:rsid w:val="00F46ADF"/>
    <w:rsid w:val="00F474D4"/>
    <w:rsid w:val="00F51C42"/>
    <w:rsid w:val="00F548F9"/>
    <w:rsid w:val="00F555E1"/>
    <w:rsid w:val="00F61179"/>
    <w:rsid w:val="00F635BF"/>
    <w:rsid w:val="00F6617E"/>
    <w:rsid w:val="00F67889"/>
    <w:rsid w:val="00F73BE8"/>
    <w:rsid w:val="00F7520F"/>
    <w:rsid w:val="00F804F3"/>
    <w:rsid w:val="00F81997"/>
    <w:rsid w:val="00F83702"/>
    <w:rsid w:val="00F874F7"/>
    <w:rsid w:val="00F906B0"/>
    <w:rsid w:val="00F94878"/>
    <w:rsid w:val="00FA225E"/>
    <w:rsid w:val="00FA2F60"/>
    <w:rsid w:val="00FA4809"/>
    <w:rsid w:val="00FA5855"/>
    <w:rsid w:val="00FB11C5"/>
    <w:rsid w:val="00FB154A"/>
    <w:rsid w:val="00FB24E7"/>
    <w:rsid w:val="00FB4A42"/>
    <w:rsid w:val="00FB5D63"/>
    <w:rsid w:val="00FB73BF"/>
    <w:rsid w:val="00FC336F"/>
    <w:rsid w:val="00FC4E13"/>
    <w:rsid w:val="00FC6F44"/>
    <w:rsid w:val="00FC7A18"/>
    <w:rsid w:val="00FC7F33"/>
    <w:rsid w:val="00FD1FBC"/>
    <w:rsid w:val="00FD3E68"/>
    <w:rsid w:val="00FD4CC9"/>
    <w:rsid w:val="00FD4CDE"/>
    <w:rsid w:val="00FE09D2"/>
    <w:rsid w:val="00FE7F24"/>
    <w:rsid w:val="00FF5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B3BB0"/>
  <w15:chartTrackingRefBased/>
  <w15:docId w15:val="{7E6EE17E-9883-4E71-A3CE-4D10FD3F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9F2"/>
    <w:pPr>
      <w:autoSpaceDE w:val="0"/>
      <w:autoSpaceDN w:val="0"/>
      <w:spacing w:after="0" w:line="240" w:lineRule="auto"/>
    </w:pPr>
    <w:rPr>
      <w:rFonts w:ascii="CG Times" w:eastAsia="Times New Roman" w:hAnsi="CG Times" w:cs="CG Times"/>
      <w:kern w:val="0"/>
      <w14:ligatures w14:val="none"/>
    </w:rPr>
  </w:style>
  <w:style w:type="paragraph" w:styleId="Heading1">
    <w:name w:val="heading 1"/>
    <w:basedOn w:val="Normal"/>
    <w:next w:val="Normal"/>
    <w:link w:val="Heading1Char"/>
    <w:uiPriority w:val="9"/>
    <w:qFormat/>
    <w:rsid w:val="007A49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9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9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9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9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9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9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9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9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9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9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9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9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9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9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9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9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9F2"/>
    <w:rPr>
      <w:rFonts w:eastAsiaTheme="majorEastAsia" w:cstheme="majorBidi"/>
      <w:color w:val="272727" w:themeColor="text1" w:themeTint="D8"/>
    </w:rPr>
  </w:style>
  <w:style w:type="paragraph" w:styleId="Title">
    <w:name w:val="Title"/>
    <w:basedOn w:val="Normal"/>
    <w:next w:val="Normal"/>
    <w:link w:val="TitleChar"/>
    <w:uiPriority w:val="10"/>
    <w:qFormat/>
    <w:rsid w:val="007A49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9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9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9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9F2"/>
    <w:pPr>
      <w:spacing w:before="160"/>
      <w:jc w:val="center"/>
    </w:pPr>
    <w:rPr>
      <w:i/>
      <w:iCs/>
      <w:color w:val="404040" w:themeColor="text1" w:themeTint="BF"/>
    </w:rPr>
  </w:style>
  <w:style w:type="character" w:customStyle="1" w:styleId="QuoteChar">
    <w:name w:val="Quote Char"/>
    <w:basedOn w:val="DefaultParagraphFont"/>
    <w:link w:val="Quote"/>
    <w:uiPriority w:val="29"/>
    <w:rsid w:val="007A49F2"/>
    <w:rPr>
      <w:i/>
      <w:iCs/>
      <w:color w:val="404040" w:themeColor="text1" w:themeTint="BF"/>
    </w:rPr>
  </w:style>
  <w:style w:type="paragraph" w:styleId="ListParagraph">
    <w:name w:val="List Paragraph"/>
    <w:basedOn w:val="Normal"/>
    <w:uiPriority w:val="34"/>
    <w:qFormat/>
    <w:rsid w:val="007A49F2"/>
    <w:pPr>
      <w:ind w:left="720"/>
      <w:contextualSpacing/>
    </w:pPr>
  </w:style>
  <w:style w:type="character" w:styleId="IntenseEmphasis">
    <w:name w:val="Intense Emphasis"/>
    <w:basedOn w:val="DefaultParagraphFont"/>
    <w:uiPriority w:val="21"/>
    <w:qFormat/>
    <w:rsid w:val="007A49F2"/>
    <w:rPr>
      <w:i/>
      <w:iCs/>
      <w:color w:val="0F4761" w:themeColor="accent1" w:themeShade="BF"/>
    </w:rPr>
  </w:style>
  <w:style w:type="paragraph" w:styleId="IntenseQuote">
    <w:name w:val="Intense Quote"/>
    <w:basedOn w:val="Normal"/>
    <w:next w:val="Normal"/>
    <w:link w:val="IntenseQuoteChar"/>
    <w:uiPriority w:val="30"/>
    <w:qFormat/>
    <w:rsid w:val="007A49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9F2"/>
    <w:rPr>
      <w:i/>
      <w:iCs/>
      <w:color w:val="0F4761" w:themeColor="accent1" w:themeShade="BF"/>
    </w:rPr>
  </w:style>
  <w:style w:type="character" w:styleId="IntenseReference">
    <w:name w:val="Intense Reference"/>
    <w:basedOn w:val="DefaultParagraphFont"/>
    <w:uiPriority w:val="32"/>
    <w:qFormat/>
    <w:rsid w:val="007A49F2"/>
    <w:rPr>
      <w:b/>
      <w:bCs/>
      <w:smallCaps/>
      <w:color w:val="0F4761" w:themeColor="accent1" w:themeShade="BF"/>
      <w:spacing w:val="5"/>
    </w:rPr>
  </w:style>
  <w:style w:type="paragraph" w:customStyle="1" w:styleId="ParaTab1">
    <w:name w:val="ParaTab 1"/>
    <w:rsid w:val="007A49F2"/>
    <w:pPr>
      <w:tabs>
        <w:tab w:val="left" w:pos="-720"/>
      </w:tabs>
      <w:suppressAutoHyphens/>
      <w:autoSpaceDE w:val="0"/>
      <w:autoSpaceDN w:val="0"/>
      <w:spacing w:after="0" w:line="240" w:lineRule="auto"/>
      <w:ind w:firstLine="1440"/>
    </w:pPr>
    <w:rPr>
      <w:rFonts w:ascii="CG Times" w:eastAsia="Times New Roman" w:hAnsi="CG Times" w:cs="CG Times"/>
      <w:kern w:val="0"/>
      <w14:ligatures w14:val="none"/>
    </w:rPr>
  </w:style>
  <w:style w:type="paragraph" w:styleId="NoSpacing">
    <w:name w:val="No Spacing"/>
    <w:uiPriority w:val="1"/>
    <w:qFormat/>
    <w:rsid w:val="007A49F2"/>
    <w:pPr>
      <w:spacing w:after="0" w:line="240" w:lineRule="auto"/>
    </w:pPr>
    <w:rPr>
      <w:rFonts w:ascii="Times New Roman" w:eastAsia="Calibri" w:hAnsi="Times New Roman" w:cs="Times New Roman"/>
      <w:kern w:val="0"/>
      <w:szCs w:val="22"/>
      <w14:ligatures w14:val="none"/>
    </w:rPr>
  </w:style>
  <w:style w:type="table" w:customStyle="1" w:styleId="TableGrid1">
    <w:name w:val="Table Grid1"/>
    <w:basedOn w:val="TableNormal"/>
    <w:next w:val="TableGrid"/>
    <w:uiPriority w:val="39"/>
    <w:rsid w:val="007A49F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A4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A49F2"/>
    <w:rPr>
      <w:sz w:val="20"/>
      <w:szCs w:val="20"/>
    </w:rPr>
  </w:style>
  <w:style w:type="character" w:customStyle="1" w:styleId="FootnoteTextChar">
    <w:name w:val="Footnote Text Char"/>
    <w:basedOn w:val="DefaultParagraphFont"/>
    <w:link w:val="FootnoteText"/>
    <w:uiPriority w:val="99"/>
    <w:semiHidden/>
    <w:rsid w:val="007A49F2"/>
    <w:rPr>
      <w:rFonts w:ascii="CG Times" w:eastAsia="Times New Roman" w:hAnsi="CG Times" w:cs="CG Times"/>
      <w:kern w:val="0"/>
      <w:sz w:val="20"/>
      <w:szCs w:val="20"/>
      <w14:ligatures w14:val="none"/>
    </w:rPr>
  </w:style>
  <w:style w:type="character" w:styleId="FootnoteReference">
    <w:name w:val="footnote reference"/>
    <w:basedOn w:val="DefaultParagraphFont"/>
    <w:uiPriority w:val="99"/>
    <w:unhideWhenUsed/>
    <w:rsid w:val="007A49F2"/>
    <w:rPr>
      <w:vertAlign w:val="superscript"/>
    </w:rPr>
  </w:style>
  <w:style w:type="paragraph" w:styleId="Header">
    <w:name w:val="header"/>
    <w:basedOn w:val="Normal"/>
    <w:link w:val="HeaderChar"/>
    <w:uiPriority w:val="99"/>
    <w:unhideWhenUsed/>
    <w:rsid w:val="00D219E6"/>
    <w:pPr>
      <w:tabs>
        <w:tab w:val="center" w:pos="4680"/>
        <w:tab w:val="right" w:pos="9360"/>
      </w:tabs>
    </w:pPr>
  </w:style>
  <w:style w:type="character" w:customStyle="1" w:styleId="HeaderChar">
    <w:name w:val="Header Char"/>
    <w:basedOn w:val="DefaultParagraphFont"/>
    <w:link w:val="Header"/>
    <w:uiPriority w:val="99"/>
    <w:rsid w:val="00D219E6"/>
    <w:rPr>
      <w:rFonts w:ascii="CG Times" w:eastAsia="Times New Roman" w:hAnsi="CG Times" w:cs="CG Times"/>
      <w:kern w:val="0"/>
      <w14:ligatures w14:val="none"/>
    </w:rPr>
  </w:style>
  <w:style w:type="paragraph" w:styleId="Footer">
    <w:name w:val="footer"/>
    <w:basedOn w:val="Normal"/>
    <w:link w:val="FooterChar"/>
    <w:uiPriority w:val="99"/>
    <w:unhideWhenUsed/>
    <w:rsid w:val="00D219E6"/>
    <w:pPr>
      <w:tabs>
        <w:tab w:val="center" w:pos="4680"/>
        <w:tab w:val="right" w:pos="9360"/>
      </w:tabs>
    </w:pPr>
  </w:style>
  <w:style w:type="character" w:customStyle="1" w:styleId="FooterChar">
    <w:name w:val="Footer Char"/>
    <w:basedOn w:val="DefaultParagraphFont"/>
    <w:link w:val="Footer"/>
    <w:uiPriority w:val="99"/>
    <w:rsid w:val="00D219E6"/>
    <w:rPr>
      <w:rFonts w:ascii="CG Times" w:eastAsia="Times New Roman" w:hAnsi="CG Times" w:cs="CG Times"/>
      <w:kern w:val="0"/>
      <w14:ligatures w14:val="none"/>
    </w:rPr>
  </w:style>
  <w:style w:type="character" w:styleId="CommentReference">
    <w:name w:val="annotation reference"/>
    <w:basedOn w:val="DefaultParagraphFont"/>
    <w:uiPriority w:val="99"/>
    <w:semiHidden/>
    <w:unhideWhenUsed/>
    <w:rsid w:val="007A7C4A"/>
    <w:rPr>
      <w:sz w:val="16"/>
      <w:szCs w:val="16"/>
    </w:rPr>
  </w:style>
  <w:style w:type="paragraph" w:styleId="CommentText">
    <w:name w:val="annotation text"/>
    <w:basedOn w:val="Normal"/>
    <w:link w:val="CommentTextChar"/>
    <w:uiPriority w:val="99"/>
    <w:unhideWhenUsed/>
    <w:rsid w:val="007A7C4A"/>
    <w:rPr>
      <w:sz w:val="20"/>
      <w:szCs w:val="20"/>
    </w:rPr>
  </w:style>
  <w:style w:type="character" w:customStyle="1" w:styleId="CommentTextChar">
    <w:name w:val="Comment Text Char"/>
    <w:basedOn w:val="DefaultParagraphFont"/>
    <w:link w:val="CommentText"/>
    <w:uiPriority w:val="99"/>
    <w:rsid w:val="007A7C4A"/>
    <w:rPr>
      <w:rFonts w:ascii="CG Times" w:eastAsia="Times New Roman" w:hAnsi="CG Times" w:cs="CG Time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A7C4A"/>
    <w:rPr>
      <w:b/>
      <w:bCs/>
    </w:rPr>
  </w:style>
  <w:style w:type="character" w:customStyle="1" w:styleId="CommentSubjectChar">
    <w:name w:val="Comment Subject Char"/>
    <w:basedOn w:val="CommentTextChar"/>
    <w:link w:val="CommentSubject"/>
    <w:uiPriority w:val="99"/>
    <w:semiHidden/>
    <w:rsid w:val="007A7C4A"/>
    <w:rPr>
      <w:rFonts w:ascii="CG Times" w:eastAsia="Times New Roman" w:hAnsi="CG Times" w:cs="CG Times"/>
      <w:b/>
      <w:bCs/>
      <w:kern w:val="0"/>
      <w:sz w:val="20"/>
      <w:szCs w:val="20"/>
      <w14:ligatures w14:val="none"/>
    </w:rPr>
  </w:style>
  <w:style w:type="paragraph" w:styleId="Revision">
    <w:name w:val="Revision"/>
    <w:hidden/>
    <w:uiPriority w:val="99"/>
    <w:semiHidden/>
    <w:rsid w:val="000940CD"/>
    <w:pPr>
      <w:spacing w:after="0" w:line="240" w:lineRule="auto"/>
    </w:pPr>
    <w:rPr>
      <w:rFonts w:ascii="CG Times" w:eastAsia="Times New Roman" w:hAnsi="CG Times" w:cs="CG Time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raciela.christlieb@pgworks.com" TargetMode="External"/><Relationship Id="rId4" Type="http://schemas.openxmlformats.org/officeDocument/2006/relationships/settings" Target="settings.xml"/><Relationship Id="rId9" Type="http://schemas.openxmlformats.org/officeDocument/2006/relationships/hyperlink" Target="mailto:debbieesol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2A11C-8F70-4665-A957-2905CF019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1302</Words>
  <Characters>7424</Characters>
  <Application>Microsoft Office Word</Application>
  <DocSecurity>0</DocSecurity>
  <Lines>61</Lines>
  <Paragraphs>17</Paragraphs>
  <ScaleCrop>false</ScaleCrop>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Schleig, Deana</dc:creator>
  <cp:keywords/>
  <dc:description/>
  <cp:lastModifiedBy>Lamon, Khoree</cp:lastModifiedBy>
  <cp:revision>10</cp:revision>
  <dcterms:created xsi:type="dcterms:W3CDTF">2025-02-26T14:14:00Z</dcterms:created>
  <dcterms:modified xsi:type="dcterms:W3CDTF">2025-02-26T14:22:00Z</dcterms:modified>
</cp:coreProperties>
</file>