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78" w:type="dxa"/>
        <w:tblLayout w:type="fixed"/>
        <w:tblLook w:val="0000" w:firstRow="0" w:lastRow="0" w:firstColumn="0" w:lastColumn="0" w:noHBand="0" w:noVBand="0"/>
      </w:tblPr>
      <w:tblGrid>
        <w:gridCol w:w="2448"/>
        <w:gridCol w:w="5130"/>
        <w:gridCol w:w="2700"/>
      </w:tblGrid>
      <w:tr w:rsidR="00CA47DA" w:rsidRPr="00C0451E" w14:paraId="326470DC" w14:textId="77777777" w:rsidTr="000D6585">
        <w:tc>
          <w:tcPr>
            <w:tcW w:w="2448" w:type="dxa"/>
          </w:tcPr>
          <w:p w14:paraId="5E2CFC54" w14:textId="77777777" w:rsidR="00CA47DA" w:rsidRPr="00C0451E" w:rsidRDefault="00CA47DA" w:rsidP="000D6585">
            <w:pPr>
              <w:pStyle w:val="Heading3"/>
              <w:tabs>
                <w:tab w:val="left" w:pos="720"/>
              </w:tabs>
              <w:rPr>
                <w:rFonts w:ascii="Times New Roman" w:hAnsi="Times New Roman" w:cs="Times New Roman"/>
              </w:rPr>
            </w:pPr>
          </w:p>
        </w:tc>
        <w:tc>
          <w:tcPr>
            <w:tcW w:w="5130" w:type="dxa"/>
          </w:tcPr>
          <w:p w14:paraId="7ED90D96" w14:textId="77777777" w:rsidR="00CA47DA" w:rsidRPr="00C0451E" w:rsidRDefault="00CA47DA" w:rsidP="000D6585">
            <w:pPr>
              <w:tabs>
                <w:tab w:val="left" w:pos="720"/>
              </w:tabs>
              <w:jc w:val="center"/>
              <w:rPr>
                <w:b/>
                <w:sz w:val="26"/>
                <w:szCs w:val="26"/>
              </w:rPr>
            </w:pPr>
            <w:r w:rsidRPr="00C0451E">
              <w:rPr>
                <w:b/>
                <w:sz w:val="26"/>
                <w:szCs w:val="26"/>
              </w:rPr>
              <w:t>PENNSYLVANIA</w:t>
            </w:r>
          </w:p>
          <w:p w14:paraId="67EB22FC" w14:textId="77777777" w:rsidR="00CA47DA" w:rsidRPr="00C0451E" w:rsidRDefault="00CA47DA" w:rsidP="000D6585">
            <w:pPr>
              <w:tabs>
                <w:tab w:val="left" w:pos="720"/>
              </w:tabs>
              <w:jc w:val="center"/>
              <w:rPr>
                <w:b/>
                <w:sz w:val="26"/>
                <w:szCs w:val="26"/>
              </w:rPr>
            </w:pPr>
            <w:r w:rsidRPr="00C0451E">
              <w:rPr>
                <w:b/>
                <w:sz w:val="26"/>
                <w:szCs w:val="26"/>
              </w:rPr>
              <w:t>PUBLIC UTILITY COMMISSION</w:t>
            </w:r>
          </w:p>
          <w:p w14:paraId="42AA022D" w14:textId="77777777" w:rsidR="00CA47DA" w:rsidRPr="00C0451E" w:rsidRDefault="00CA47DA" w:rsidP="000D6585">
            <w:pPr>
              <w:pStyle w:val="StyleCentered"/>
              <w:tabs>
                <w:tab w:val="left" w:pos="720"/>
              </w:tabs>
              <w:rPr>
                <w:b/>
                <w:sz w:val="26"/>
                <w:szCs w:val="26"/>
              </w:rPr>
            </w:pPr>
            <w:r w:rsidRPr="00C0451E">
              <w:rPr>
                <w:b/>
                <w:sz w:val="26"/>
                <w:szCs w:val="26"/>
              </w:rPr>
              <w:t>Harrisburg, PA  17105-3265</w:t>
            </w:r>
          </w:p>
        </w:tc>
        <w:tc>
          <w:tcPr>
            <w:tcW w:w="2700" w:type="dxa"/>
          </w:tcPr>
          <w:p w14:paraId="0F225004" w14:textId="77777777" w:rsidR="00CA47DA" w:rsidRPr="00C0451E" w:rsidRDefault="00CA47DA" w:rsidP="000D6585">
            <w:pPr>
              <w:tabs>
                <w:tab w:val="left" w:pos="720"/>
              </w:tabs>
              <w:rPr>
                <w:sz w:val="26"/>
                <w:szCs w:val="26"/>
              </w:rPr>
            </w:pPr>
          </w:p>
        </w:tc>
      </w:tr>
    </w:tbl>
    <w:p w14:paraId="524A85BB" w14:textId="2A186425" w:rsidR="00CA47DA" w:rsidRDefault="00CA47DA" w:rsidP="00CA47DA">
      <w:pPr>
        <w:tabs>
          <w:tab w:val="left" w:pos="720"/>
        </w:tabs>
        <w:rPr>
          <w:sz w:val="26"/>
          <w:szCs w:val="26"/>
        </w:rPr>
      </w:pPr>
    </w:p>
    <w:p w14:paraId="04C6AC52" w14:textId="4D03DE9A" w:rsidR="00C848B5" w:rsidRPr="00C0451E" w:rsidRDefault="00CD2327" w:rsidP="00C848B5">
      <w:pPr>
        <w:tabs>
          <w:tab w:val="left" w:pos="720"/>
        </w:tabs>
        <w:jc w:val="center"/>
        <w:rPr>
          <w:sz w:val="26"/>
          <w:szCs w:val="26"/>
        </w:rPr>
      </w:pPr>
      <w:r>
        <w:rPr>
          <w:sz w:val="26"/>
          <w:szCs w:val="26"/>
        </w:rPr>
        <w:t>March 2, 2022</w:t>
      </w:r>
    </w:p>
    <w:tbl>
      <w:tblPr>
        <w:tblW w:w="0" w:type="auto"/>
        <w:tblLayout w:type="fixed"/>
        <w:tblLook w:val="0000" w:firstRow="0" w:lastRow="0" w:firstColumn="0" w:lastColumn="0" w:noHBand="0" w:noVBand="0"/>
      </w:tblPr>
      <w:tblGrid>
        <w:gridCol w:w="5148"/>
        <w:gridCol w:w="5148"/>
      </w:tblGrid>
      <w:tr w:rsidR="00CA47DA" w:rsidRPr="00714329" w14:paraId="6D87B727" w14:textId="77777777" w:rsidTr="000D6585">
        <w:tc>
          <w:tcPr>
            <w:tcW w:w="5148" w:type="dxa"/>
          </w:tcPr>
          <w:p w14:paraId="0FF940A9" w14:textId="77777777" w:rsidR="00CA47DA" w:rsidRPr="00714329" w:rsidRDefault="00CA47DA" w:rsidP="000D6585">
            <w:pPr>
              <w:tabs>
                <w:tab w:val="left" w:pos="720"/>
              </w:tabs>
              <w:rPr>
                <w:sz w:val="26"/>
                <w:szCs w:val="26"/>
              </w:rPr>
            </w:pPr>
          </w:p>
        </w:tc>
        <w:tc>
          <w:tcPr>
            <w:tcW w:w="5148" w:type="dxa"/>
          </w:tcPr>
          <w:p w14:paraId="6832522F" w14:textId="617F036A" w:rsidR="00CA47DA" w:rsidRPr="00714329" w:rsidRDefault="00CA47DA" w:rsidP="000D6585">
            <w:pPr>
              <w:tabs>
                <w:tab w:val="left" w:pos="720"/>
              </w:tabs>
              <w:ind w:firstLine="612"/>
              <w:rPr>
                <w:sz w:val="26"/>
                <w:szCs w:val="26"/>
              </w:rPr>
            </w:pPr>
          </w:p>
        </w:tc>
      </w:tr>
      <w:tr w:rsidR="00CA47DA" w:rsidRPr="00714329" w14:paraId="0822EC7A" w14:textId="77777777" w:rsidTr="000D6585">
        <w:tc>
          <w:tcPr>
            <w:tcW w:w="5148" w:type="dxa"/>
          </w:tcPr>
          <w:p w14:paraId="0A8A4A75" w14:textId="77777777" w:rsidR="00CA47DA" w:rsidRPr="00714329" w:rsidRDefault="00CA47DA" w:rsidP="000D6585">
            <w:pPr>
              <w:tabs>
                <w:tab w:val="left" w:pos="720"/>
              </w:tabs>
              <w:rPr>
                <w:sz w:val="26"/>
                <w:szCs w:val="26"/>
              </w:rPr>
            </w:pPr>
            <w:r w:rsidRPr="00714329">
              <w:rPr>
                <w:sz w:val="26"/>
                <w:szCs w:val="26"/>
              </w:rPr>
              <w:t>Commissioners Present:</w:t>
            </w:r>
          </w:p>
        </w:tc>
        <w:tc>
          <w:tcPr>
            <w:tcW w:w="5148" w:type="dxa"/>
          </w:tcPr>
          <w:p w14:paraId="76572492" w14:textId="77777777" w:rsidR="00CA47DA" w:rsidRPr="00714329" w:rsidRDefault="00CA47DA" w:rsidP="000D6585">
            <w:pPr>
              <w:tabs>
                <w:tab w:val="left" w:pos="720"/>
              </w:tabs>
              <w:rPr>
                <w:sz w:val="26"/>
                <w:szCs w:val="26"/>
              </w:rPr>
            </w:pPr>
          </w:p>
        </w:tc>
      </w:tr>
    </w:tbl>
    <w:p w14:paraId="3ED6CC7A" w14:textId="77777777" w:rsidR="00CA47DA" w:rsidRPr="00714329" w:rsidRDefault="00CA47DA" w:rsidP="00CA47DA">
      <w:pPr>
        <w:tabs>
          <w:tab w:val="left" w:pos="720"/>
        </w:tabs>
        <w:rPr>
          <w:sz w:val="26"/>
          <w:szCs w:val="26"/>
        </w:rPr>
      </w:pPr>
    </w:p>
    <w:tbl>
      <w:tblPr>
        <w:tblW w:w="10296" w:type="dxa"/>
        <w:tblLayout w:type="fixed"/>
        <w:tblLook w:val="0000" w:firstRow="0" w:lastRow="0" w:firstColumn="0" w:lastColumn="0" w:noHBand="0" w:noVBand="0"/>
      </w:tblPr>
      <w:tblGrid>
        <w:gridCol w:w="5958"/>
        <w:gridCol w:w="4320"/>
        <w:gridCol w:w="18"/>
      </w:tblGrid>
      <w:tr w:rsidR="00CA47DA" w:rsidRPr="00714329" w14:paraId="333AA1DF" w14:textId="77777777" w:rsidTr="000D6585">
        <w:tc>
          <w:tcPr>
            <w:tcW w:w="10296" w:type="dxa"/>
            <w:gridSpan w:val="3"/>
          </w:tcPr>
          <w:p w14:paraId="516F3B16" w14:textId="4018A99F" w:rsidR="00CA47DA" w:rsidRPr="00714329" w:rsidRDefault="00CA47DA" w:rsidP="00CA47DA">
            <w:pPr>
              <w:tabs>
                <w:tab w:val="left" w:pos="720"/>
              </w:tabs>
              <w:rPr>
                <w:sz w:val="26"/>
                <w:szCs w:val="26"/>
              </w:rPr>
            </w:pPr>
            <w:r w:rsidRPr="00714329">
              <w:rPr>
                <w:sz w:val="26"/>
                <w:szCs w:val="26"/>
              </w:rPr>
              <w:t>Gladys Brown Dutrieuille, Chairman</w:t>
            </w:r>
          </w:p>
        </w:tc>
      </w:tr>
      <w:tr w:rsidR="00CA47DA" w:rsidRPr="00714329" w14:paraId="767BA216" w14:textId="77777777" w:rsidTr="000D6585">
        <w:tc>
          <w:tcPr>
            <w:tcW w:w="10296" w:type="dxa"/>
            <w:gridSpan w:val="3"/>
          </w:tcPr>
          <w:p w14:paraId="6B60AA8C" w14:textId="08A26B7C" w:rsidR="00CA47DA" w:rsidRPr="00714329" w:rsidRDefault="00CA47DA" w:rsidP="00CA47DA">
            <w:pPr>
              <w:tabs>
                <w:tab w:val="left" w:pos="720"/>
              </w:tabs>
              <w:rPr>
                <w:sz w:val="26"/>
                <w:szCs w:val="26"/>
              </w:rPr>
            </w:pPr>
            <w:r w:rsidRPr="00714329">
              <w:rPr>
                <w:sz w:val="26"/>
                <w:szCs w:val="26"/>
              </w:rPr>
              <w:t>John F. Coleman, Jr., Vice Chairman</w:t>
            </w:r>
          </w:p>
        </w:tc>
      </w:tr>
      <w:tr w:rsidR="00CA47DA" w:rsidRPr="00714329" w14:paraId="037EC5BF" w14:textId="77777777" w:rsidTr="000D6585">
        <w:trPr>
          <w:gridAfter w:val="1"/>
          <w:wAfter w:w="18" w:type="dxa"/>
        </w:trPr>
        <w:tc>
          <w:tcPr>
            <w:tcW w:w="10278" w:type="dxa"/>
            <w:gridSpan w:val="2"/>
          </w:tcPr>
          <w:p w14:paraId="00060F1F" w14:textId="1D1DEF19" w:rsidR="00CA47DA" w:rsidRPr="00714329" w:rsidRDefault="00CA47DA" w:rsidP="00CA47DA">
            <w:pPr>
              <w:tabs>
                <w:tab w:val="left" w:pos="720"/>
              </w:tabs>
              <w:rPr>
                <w:sz w:val="26"/>
                <w:szCs w:val="26"/>
              </w:rPr>
            </w:pPr>
            <w:r w:rsidRPr="00714329">
              <w:rPr>
                <w:sz w:val="26"/>
                <w:szCs w:val="26"/>
              </w:rPr>
              <w:t>Ralph V. Yanora</w:t>
            </w:r>
          </w:p>
        </w:tc>
      </w:tr>
      <w:tr w:rsidR="00CA47DA" w:rsidRPr="00714329" w14:paraId="6DCF03AB" w14:textId="77777777" w:rsidTr="000D6585">
        <w:trPr>
          <w:gridAfter w:val="1"/>
          <w:wAfter w:w="18" w:type="dxa"/>
        </w:trPr>
        <w:tc>
          <w:tcPr>
            <w:tcW w:w="10278" w:type="dxa"/>
            <w:gridSpan w:val="2"/>
          </w:tcPr>
          <w:p w14:paraId="3174EDAE" w14:textId="206A603C" w:rsidR="00CA47DA" w:rsidRPr="00714329" w:rsidRDefault="00CA47DA" w:rsidP="00CA47DA">
            <w:pPr>
              <w:tabs>
                <w:tab w:val="left" w:pos="720"/>
              </w:tabs>
              <w:rPr>
                <w:sz w:val="26"/>
                <w:szCs w:val="26"/>
              </w:rPr>
            </w:pPr>
          </w:p>
        </w:tc>
      </w:tr>
      <w:tr w:rsidR="00CA47DA" w:rsidRPr="00714329" w14:paraId="7C4E8C28" w14:textId="77777777" w:rsidTr="000D6585">
        <w:trPr>
          <w:gridAfter w:val="1"/>
          <w:wAfter w:w="18" w:type="dxa"/>
        </w:trPr>
        <w:tc>
          <w:tcPr>
            <w:tcW w:w="10278" w:type="dxa"/>
            <w:gridSpan w:val="2"/>
          </w:tcPr>
          <w:p w14:paraId="39CCAE7C" w14:textId="77777777" w:rsidR="00CA47DA" w:rsidRPr="00714329" w:rsidRDefault="00CA47DA" w:rsidP="00CA47DA">
            <w:pPr>
              <w:tabs>
                <w:tab w:val="left" w:pos="720"/>
              </w:tabs>
              <w:rPr>
                <w:sz w:val="26"/>
                <w:szCs w:val="26"/>
              </w:rPr>
            </w:pPr>
          </w:p>
        </w:tc>
      </w:tr>
      <w:tr w:rsidR="00CA47DA" w:rsidRPr="00714329" w14:paraId="7F416931" w14:textId="77777777" w:rsidTr="000D6585">
        <w:trPr>
          <w:gridAfter w:val="1"/>
          <w:wAfter w:w="18" w:type="dxa"/>
        </w:trPr>
        <w:tc>
          <w:tcPr>
            <w:tcW w:w="5958" w:type="dxa"/>
          </w:tcPr>
          <w:p w14:paraId="6C63D4D0" w14:textId="493BFE3A" w:rsidR="00CA47DA" w:rsidRPr="00714329" w:rsidRDefault="00CA47DA" w:rsidP="00CA47DA">
            <w:pPr>
              <w:tabs>
                <w:tab w:val="left" w:pos="720"/>
              </w:tabs>
              <w:ind w:right="342"/>
              <w:rPr>
                <w:sz w:val="26"/>
                <w:szCs w:val="26"/>
              </w:rPr>
            </w:pPr>
            <w:r w:rsidRPr="00714329">
              <w:rPr>
                <w:sz w:val="26"/>
                <w:szCs w:val="26"/>
              </w:rPr>
              <w:t>Net Metering – Use of Third-Party Operators</w:t>
            </w:r>
          </w:p>
        </w:tc>
        <w:tc>
          <w:tcPr>
            <w:tcW w:w="4320" w:type="dxa"/>
          </w:tcPr>
          <w:p w14:paraId="4CE81A2F" w14:textId="54B1276D" w:rsidR="00CA47DA" w:rsidRPr="00714329" w:rsidRDefault="00CA47DA" w:rsidP="00CA47DA">
            <w:pPr>
              <w:tabs>
                <w:tab w:val="left" w:pos="720"/>
              </w:tabs>
              <w:jc w:val="center"/>
              <w:rPr>
                <w:sz w:val="26"/>
                <w:szCs w:val="26"/>
              </w:rPr>
            </w:pPr>
            <w:r w:rsidRPr="00714329">
              <w:rPr>
                <w:sz w:val="26"/>
                <w:szCs w:val="26"/>
              </w:rPr>
              <w:t>Docket No.  M</w:t>
            </w:r>
            <w:r w:rsidR="00EE19C6" w:rsidRPr="00714329">
              <w:rPr>
                <w:sz w:val="26"/>
                <w:szCs w:val="26"/>
              </w:rPr>
              <w:t>-</w:t>
            </w:r>
            <w:r w:rsidRPr="00714329">
              <w:rPr>
                <w:sz w:val="26"/>
                <w:szCs w:val="26"/>
              </w:rPr>
              <w:t>2011</w:t>
            </w:r>
            <w:r w:rsidR="00EE19C6" w:rsidRPr="00714329">
              <w:rPr>
                <w:sz w:val="26"/>
                <w:szCs w:val="26"/>
              </w:rPr>
              <w:t>-</w:t>
            </w:r>
            <w:r w:rsidRPr="00714329">
              <w:rPr>
                <w:sz w:val="26"/>
                <w:szCs w:val="26"/>
              </w:rPr>
              <w:t>2249441</w:t>
            </w:r>
          </w:p>
        </w:tc>
      </w:tr>
    </w:tbl>
    <w:p w14:paraId="0B6D8121" w14:textId="77777777" w:rsidR="00CA47DA" w:rsidRPr="00714329" w:rsidRDefault="00CA47DA" w:rsidP="00CA47DA">
      <w:pPr>
        <w:jc w:val="center"/>
        <w:rPr>
          <w:sz w:val="26"/>
          <w:szCs w:val="26"/>
        </w:rPr>
      </w:pPr>
    </w:p>
    <w:p w14:paraId="02FF7A13" w14:textId="77777777" w:rsidR="00CA47DA" w:rsidRPr="00714329" w:rsidRDefault="00CA47DA" w:rsidP="00CA47DA">
      <w:pPr>
        <w:rPr>
          <w:sz w:val="26"/>
          <w:szCs w:val="26"/>
        </w:rPr>
      </w:pPr>
    </w:p>
    <w:p w14:paraId="1DFAEF64" w14:textId="6E1CE39D" w:rsidR="00CA47DA" w:rsidRDefault="00CA47DA" w:rsidP="00CA47DA">
      <w:pPr>
        <w:spacing w:line="360" w:lineRule="auto"/>
        <w:rPr>
          <w:sz w:val="26"/>
          <w:szCs w:val="26"/>
        </w:rPr>
      </w:pPr>
    </w:p>
    <w:p w14:paraId="3EBE838E" w14:textId="07822928" w:rsidR="00CA47DA" w:rsidRDefault="00CA47DA" w:rsidP="00714329">
      <w:pPr>
        <w:spacing w:line="360" w:lineRule="auto"/>
        <w:jc w:val="center"/>
        <w:rPr>
          <w:b/>
          <w:bCs/>
          <w:sz w:val="26"/>
          <w:szCs w:val="26"/>
          <w:u w:val="single"/>
        </w:rPr>
      </w:pPr>
      <w:r w:rsidRPr="00714329">
        <w:rPr>
          <w:b/>
          <w:bCs/>
          <w:sz w:val="26"/>
          <w:szCs w:val="26"/>
          <w:u w:val="single"/>
        </w:rPr>
        <w:t xml:space="preserve">ERRATA NOTICE </w:t>
      </w:r>
    </w:p>
    <w:p w14:paraId="27719908" w14:textId="77777777" w:rsidR="00714329" w:rsidRPr="00714329" w:rsidRDefault="00714329" w:rsidP="00714329">
      <w:pPr>
        <w:spacing w:line="360" w:lineRule="auto"/>
        <w:jc w:val="center"/>
        <w:rPr>
          <w:sz w:val="26"/>
          <w:szCs w:val="26"/>
        </w:rPr>
      </w:pPr>
    </w:p>
    <w:p w14:paraId="3D4CD816" w14:textId="0EAD23F5" w:rsidR="00CA47DA" w:rsidRDefault="00CA47DA" w:rsidP="00714329">
      <w:pPr>
        <w:spacing w:line="360" w:lineRule="auto"/>
        <w:ind w:firstLine="1440"/>
        <w:jc w:val="both"/>
        <w:rPr>
          <w:sz w:val="26"/>
          <w:szCs w:val="26"/>
        </w:rPr>
      </w:pPr>
      <w:r w:rsidRPr="00714329">
        <w:rPr>
          <w:sz w:val="26"/>
          <w:szCs w:val="26"/>
        </w:rPr>
        <w:t xml:space="preserve">This is to advise all parties of record that an Order was entered on </w:t>
      </w:r>
      <w:r w:rsidR="005F3660" w:rsidRPr="00714329">
        <w:rPr>
          <w:sz w:val="26"/>
          <w:szCs w:val="26"/>
        </w:rPr>
        <w:t>February</w:t>
      </w:r>
      <w:r w:rsidR="00C848B5">
        <w:rPr>
          <w:sz w:val="26"/>
          <w:szCs w:val="26"/>
        </w:rPr>
        <w:t> </w:t>
      </w:r>
      <w:r w:rsidR="00A03C2F" w:rsidRPr="00714329">
        <w:rPr>
          <w:sz w:val="26"/>
          <w:szCs w:val="26"/>
        </w:rPr>
        <w:t>24, 2022</w:t>
      </w:r>
      <w:r w:rsidRPr="00714329">
        <w:rPr>
          <w:sz w:val="26"/>
          <w:szCs w:val="26"/>
        </w:rPr>
        <w:t xml:space="preserve">, in the above-captioned proceeding.  However, </w:t>
      </w:r>
      <w:r w:rsidR="00A03C2F" w:rsidRPr="00714329">
        <w:rPr>
          <w:sz w:val="26"/>
          <w:szCs w:val="26"/>
        </w:rPr>
        <w:t xml:space="preserve">there was an incomplete </w:t>
      </w:r>
      <w:r w:rsidR="00EE19C6" w:rsidRPr="00714329">
        <w:rPr>
          <w:sz w:val="26"/>
          <w:szCs w:val="26"/>
        </w:rPr>
        <w:t>Pennsylvania Commonwealth Court case</w:t>
      </w:r>
      <w:r w:rsidR="00A03C2F" w:rsidRPr="00714329">
        <w:rPr>
          <w:sz w:val="26"/>
          <w:szCs w:val="26"/>
        </w:rPr>
        <w:t xml:space="preserve"> cite </w:t>
      </w:r>
      <w:r w:rsidR="00FB55CE" w:rsidRPr="00714329">
        <w:rPr>
          <w:sz w:val="26"/>
          <w:szCs w:val="26"/>
        </w:rPr>
        <w:t xml:space="preserve">on page </w:t>
      </w:r>
      <w:r w:rsidR="005F416C" w:rsidRPr="00714329">
        <w:rPr>
          <w:sz w:val="26"/>
          <w:szCs w:val="26"/>
        </w:rPr>
        <w:t>three</w:t>
      </w:r>
      <w:r w:rsidR="00BD45DA" w:rsidRPr="00714329">
        <w:rPr>
          <w:sz w:val="26"/>
          <w:szCs w:val="26"/>
        </w:rPr>
        <w:t xml:space="preserve"> of the order that needed to </w:t>
      </w:r>
      <w:r w:rsidR="00D51E3A" w:rsidRPr="00714329">
        <w:rPr>
          <w:sz w:val="26"/>
          <w:szCs w:val="26"/>
        </w:rPr>
        <w:t xml:space="preserve">be </w:t>
      </w:r>
      <w:r w:rsidR="00BD45DA" w:rsidRPr="00714329">
        <w:rPr>
          <w:sz w:val="26"/>
          <w:szCs w:val="26"/>
        </w:rPr>
        <w:t>amended</w:t>
      </w:r>
      <w:r w:rsidRPr="00714329">
        <w:rPr>
          <w:sz w:val="26"/>
          <w:szCs w:val="26"/>
        </w:rPr>
        <w:t>.</w:t>
      </w:r>
    </w:p>
    <w:p w14:paraId="1B8F1B69" w14:textId="77777777" w:rsidR="00714329" w:rsidRPr="00714329" w:rsidRDefault="00714329" w:rsidP="00714329">
      <w:pPr>
        <w:spacing w:line="360" w:lineRule="auto"/>
        <w:ind w:firstLine="1440"/>
        <w:jc w:val="both"/>
        <w:rPr>
          <w:sz w:val="26"/>
          <w:szCs w:val="26"/>
        </w:rPr>
      </w:pPr>
    </w:p>
    <w:p w14:paraId="58AF390F" w14:textId="337DECEF" w:rsidR="00CA47DA" w:rsidRDefault="00CA47DA" w:rsidP="00714329">
      <w:pPr>
        <w:spacing w:line="360" w:lineRule="auto"/>
        <w:ind w:firstLine="1440"/>
        <w:jc w:val="both"/>
        <w:rPr>
          <w:sz w:val="26"/>
          <w:szCs w:val="26"/>
        </w:rPr>
      </w:pPr>
      <w:r w:rsidRPr="00714329">
        <w:rPr>
          <w:sz w:val="26"/>
          <w:szCs w:val="26"/>
        </w:rPr>
        <w:t xml:space="preserve">Please find the </w:t>
      </w:r>
      <w:r w:rsidR="00DF4664">
        <w:rPr>
          <w:sz w:val="26"/>
          <w:szCs w:val="26"/>
        </w:rPr>
        <w:t>corrected page three</w:t>
      </w:r>
      <w:r w:rsidRPr="00714329">
        <w:rPr>
          <w:sz w:val="26"/>
          <w:szCs w:val="26"/>
        </w:rPr>
        <w:t>, which you should use to replace the prior document received.</w:t>
      </w:r>
    </w:p>
    <w:p w14:paraId="30E595D6" w14:textId="77777777" w:rsidR="00714329" w:rsidRPr="00714329" w:rsidRDefault="00714329" w:rsidP="00714329">
      <w:pPr>
        <w:spacing w:line="360" w:lineRule="auto"/>
        <w:ind w:firstLine="1440"/>
        <w:jc w:val="both"/>
        <w:rPr>
          <w:sz w:val="26"/>
          <w:szCs w:val="26"/>
        </w:rPr>
      </w:pPr>
    </w:p>
    <w:p w14:paraId="376DAAF4" w14:textId="77777777" w:rsidR="00CA47DA" w:rsidRPr="00714329" w:rsidRDefault="00CA47DA" w:rsidP="00714329">
      <w:pPr>
        <w:spacing w:line="360" w:lineRule="auto"/>
        <w:ind w:firstLine="1440"/>
        <w:jc w:val="both"/>
        <w:rPr>
          <w:sz w:val="26"/>
          <w:szCs w:val="26"/>
        </w:rPr>
      </w:pPr>
      <w:r w:rsidRPr="00714329">
        <w:rPr>
          <w:sz w:val="26"/>
          <w:szCs w:val="26"/>
        </w:rPr>
        <w:t xml:space="preserve">Also, the correct version of the Order on the PA PUC website will be displayed. </w:t>
      </w:r>
    </w:p>
    <w:p w14:paraId="3223F841" w14:textId="77777777" w:rsidR="001820DB" w:rsidRDefault="001820DB" w:rsidP="00742FD1">
      <w:pPr>
        <w:pStyle w:val="Heading3"/>
        <w:rPr>
          <w:rFonts w:ascii="Times New Roman" w:hAnsi="Times New Roman" w:cs="Times New Roman"/>
        </w:rPr>
        <w:sectPr w:rsidR="001820DB" w:rsidSect="00D90346">
          <w:footerReference w:type="even" r:id="rId8"/>
          <w:footerReference w:type="default" r:id="rId9"/>
          <w:pgSz w:w="12240" w:h="15840"/>
          <w:pgMar w:top="1440" w:right="1440" w:bottom="1440" w:left="1440" w:header="720" w:footer="720" w:gutter="0"/>
          <w:pgNumType w:start="1"/>
          <w:cols w:space="720"/>
          <w:titlePg/>
        </w:sectPr>
      </w:pPr>
    </w:p>
    <w:p w14:paraId="0DAADAEF" w14:textId="24C70726" w:rsidR="00755755" w:rsidRPr="00A65A1D" w:rsidRDefault="00755755" w:rsidP="00DF4664">
      <w:pPr>
        <w:pStyle w:val="OrderBodyText"/>
        <w:ind w:firstLine="0"/>
      </w:pPr>
      <w:r w:rsidRPr="00A65A1D">
        <w:lastRenderedPageBreak/>
        <w:t xml:space="preserve">regulations in relation to the AEPS Act.  The Commission added the definitions “customer-generator” and “utility” to Section 75.1 of the Commission’s regulations to limit the entities who qualified for net metering.  52 Pa. Code § 75.1.  </w:t>
      </w:r>
      <w:r w:rsidRPr="00A65A1D">
        <w:rPr>
          <w:i/>
          <w:iCs/>
        </w:rPr>
        <w:t>See also</w:t>
      </w:r>
      <w:r w:rsidRPr="00A65A1D">
        <w:t xml:space="preserve"> </w:t>
      </w:r>
      <w:r w:rsidRPr="00A65A1D">
        <w:rPr>
          <w:i/>
          <w:iCs/>
        </w:rPr>
        <w:t>Implementation of the Alternative Energy Portfolio Standards Act of 2004</w:t>
      </w:r>
      <w:r w:rsidRPr="00A65A1D">
        <w:t>, Docket No. L</w:t>
      </w:r>
      <w:r w:rsidR="00551A0F" w:rsidRPr="00A65A1D">
        <w:noBreakHyphen/>
      </w:r>
      <w:r w:rsidRPr="00A65A1D">
        <w:t xml:space="preserve">2014-2404361 at 11-20 (Order entered October 27, 2016).  The Commission amended Section 75.12 to clarify the definition of virtual net metering by adding the requirement for independent load at each site where an AES is installed.  The Commission also defined “independent load” in Section 75.13(a)(1) as electric load having a purpose other than to support the operation, </w:t>
      </w:r>
      <w:r w:rsidR="00AC15C2" w:rsidRPr="00A65A1D">
        <w:t>maintenance,</w:t>
      </w:r>
      <w:r w:rsidRPr="00A65A1D">
        <w:t xml:space="preserve"> or administration of the AES.  52 Pa. Code §</w:t>
      </w:r>
      <w:r w:rsidR="00551A0F" w:rsidRPr="00A65A1D">
        <w:t> </w:t>
      </w:r>
      <w:r w:rsidRPr="00A65A1D">
        <w:t>75.13(a)(1).</w:t>
      </w:r>
    </w:p>
    <w:p w14:paraId="4783FDDE" w14:textId="7FA58F72" w:rsidR="00D36D25" w:rsidRPr="00A65A1D" w:rsidRDefault="00D36D25" w:rsidP="008E0D4C">
      <w:pPr>
        <w:pStyle w:val="OrderBodyText"/>
      </w:pPr>
    </w:p>
    <w:p w14:paraId="0D7D16EF" w14:textId="5CD51F71" w:rsidR="00A4022F" w:rsidRPr="00A65A1D" w:rsidRDefault="00A4022F" w:rsidP="00DF4664">
      <w:pPr>
        <w:pStyle w:val="SubHeadingOrder"/>
        <w:numPr>
          <w:ilvl w:val="0"/>
          <w:numId w:val="5"/>
        </w:numPr>
        <w:ind w:left="720" w:hanging="720"/>
        <w:outlineLvl w:val="1"/>
        <w:rPr>
          <w:b/>
          <w:bCs/>
          <w:u w:val="none"/>
        </w:rPr>
      </w:pPr>
      <w:r w:rsidRPr="00A65A1D">
        <w:rPr>
          <w:b/>
          <w:bCs/>
          <w:u w:val="none"/>
        </w:rPr>
        <w:t xml:space="preserve">Commonwealth Court’s </w:t>
      </w:r>
      <w:r w:rsidR="0074713D" w:rsidRPr="00A65A1D">
        <w:rPr>
          <w:b/>
          <w:bCs/>
          <w:u w:val="none"/>
        </w:rPr>
        <w:t>Opinion</w:t>
      </w:r>
    </w:p>
    <w:p w14:paraId="4BECCEFE" w14:textId="20DD056B" w:rsidR="00FF4BE8" w:rsidRPr="00A65A1D" w:rsidRDefault="00FF4BE8" w:rsidP="008E0D4C">
      <w:pPr>
        <w:pStyle w:val="OrderBodyText"/>
      </w:pPr>
      <w:r w:rsidRPr="00A65A1D">
        <w:t xml:space="preserve">The Commonwealth Court declared the regulations at 52 Pa. Code </w:t>
      </w:r>
      <w:bookmarkStart w:id="0" w:name="_Hlk40452914"/>
      <w:r w:rsidRPr="00A65A1D">
        <w:t>§§ 75.12 (definition of virtual meter aggregation where we added references to independent load) and 75.13(a)(1) to be invalid and unenforceable.</w:t>
      </w:r>
      <w:r w:rsidR="008B2291" w:rsidRPr="00A65A1D">
        <w:t xml:space="preserve"> </w:t>
      </w:r>
      <w:r w:rsidR="00E6262C">
        <w:t xml:space="preserve"> </w:t>
      </w:r>
      <w:r w:rsidR="00E6262C">
        <w:rPr>
          <w:i/>
          <w:iCs/>
        </w:rPr>
        <w:t>Hommrich v. Pa. Pub. Util. Comm’n</w:t>
      </w:r>
      <w:r w:rsidR="00E6262C">
        <w:t xml:space="preserve">., 231 A.3d 1027 (Pa. Cmwlth. 2020).  </w:t>
      </w:r>
      <w:r w:rsidRPr="00A65A1D">
        <w:t>Further, the Court found the definitions of “customer-generator” and “utility” in 52 Pa. Code § 75.1 to be invalid and unenforceable.</w:t>
      </w:r>
      <w:bookmarkEnd w:id="0"/>
      <w:r w:rsidRPr="00A65A1D">
        <w:t xml:space="preserve"> </w:t>
      </w:r>
      <w:r w:rsidR="002F4F7F" w:rsidRPr="00A65A1D">
        <w:t xml:space="preserve"> </w:t>
      </w:r>
      <w:r w:rsidR="002F4F7F" w:rsidRPr="00A65A1D">
        <w:rPr>
          <w:i/>
          <w:iCs/>
        </w:rPr>
        <w:t>Id</w:t>
      </w:r>
      <w:r w:rsidR="002F4F7F" w:rsidRPr="00A65A1D">
        <w:t xml:space="preserve">. at 1040. </w:t>
      </w:r>
      <w:r w:rsidRPr="00A65A1D">
        <w:t xml:space="preserve"> The Court found the three remaining regulations</w:t>
      </w:r>
      <w:r w:rsidR="00B37E27" w:rsidRPr="00A65A1D">
        <w:t xml:space="preserve"> that were challenged</w:t>
      </w:r>
      <w:r w:rsidRPr="00A65A1D">
        <w:t>—</w:t>
      </w:r>
      <w:bookmarkStart w:id="1" w:name="_Hlk40453268"/>
      <w:r w:rsidRPr="00A65A1D">
        <w:t>52 Pa. Code §§ 75.13(a)(5), 75.16, and 75.17—to be valid and enforceable.</w:t>
      </w:r>
      <w:r w:rsidR="00960C72" w:rsidRPr="00A65A1D">
        <w:t xml:space="preserve">  </w:t>
      </w:r>
      <w:r w:rsidR="00960C72" w:rsidRPr="00A65A1D">
        <w:rPr>
          <w:i/>
          <w:iCs/>
        </w:rPr>
        <w:t>Id</w:t>
      </w:r>
      <w:r w:rsidR="00960C72" w:rsidRPr="00A65A1D">
        <w:t xml:space="preserve">. at </w:t>
      </w:r>
      <w:r w:rsidR="00A3437F" w:rsidRPr="00A65A1D">
        <w:t>1043-44.</w:t>
      </w:r>
    </w:p>
    <w:bookmarkEnd w:id="1"/>
    <w:p w14:paraId="17705801" w14:textId="4ECD7072" w:rsidR="00FF4BE8" w:rsidRPr="00A65A1D" w:rsidRDefault="00FF4BE8" w:rsidP="008E0D4C">
      <w:pPr>
        <w:pStyle w:val="OrderBodyText"/>
      </w:pPr>
    </w:p>
    <w:p w14:paraId="30952F0E" w14:textId="2D56FC0D" w:rsidR="00003D45" w:rsidRPr="00A65A1D" w:rsidRDefault="00913E15" w:rsidP="00DF4664">
      <w:pPr>
        <w:pStyle w:val="OrderBodyText"/>
      </w:pPr>
      <w:r w:rsidRPr="00A65A1D">
        <w:t>The Court found that Section 5 of the AEPS Act, 73 P.S. § 1648.5, grants legislative rule-making authority to the Commission to establish “technical and net metering interconnection rules for customer-generators” intending to own and operate qualifying AESs.</w:t>
      </w:r>
      <w:r w:rsidR="00877EB3" w:rsidRPr="00A65A1D">
        <w:t xml:space="preserve">  </w:t>
      </w:r>
      <w:r w:rsidR="00877EB3" w:rsidRPr="00A65A1D">
        <w:rPr>
          <w:i/>
          <w:iCs/>
        </w:rPr>
        <w:t>Id</w:t>
      </w:r>
      <w:r w:rsidR="00877EB3" w:rsidRPr="00A65A1D">
        <w:t xml:space="preserve">. at </w:t>
      </w:r>
      <w:r w:rsidR="003177C8" w:rsidRPr="00A65A1D">
        <w:t>1040.</w:t>
      </w:r>
      <w:r w:rsidRPr="00A65A1D">
        <w:t xml:space="preserve">  The Court noted that legislative rulemaking by an administrative agency—as opposed to interpretive rule-making—is an exercise of legislative power that has the effect of law when it is (1) within the legislative power granted by the General Assembly; (2) issued pursuant to proper procedure; and (3) reasonable. </w:t>
      </w:r>
      <w:r w:rsidR="00424E72" w:rsidRPr="00A65A1D">
        <w:t xml:space="preserve"> </w:t>
      </w:r>
      <w:r w:rsidR="00424E72" w:rsidRPr="00A65A1D">
        <w:rPr>
          <w:i/>
          <w:iCs/>
        </w:rPr>
        <w:t>Id</w:t>
      </w:r>
      <w:r w:rsidR="00424E72" w:rsidRPr="00A65A1D">
        <w:t xml:space="preserve">. at 1034 </w:t>
      </w:r>
      <w:r w:rsidR="00C32C69" w:rsidRPr="00A65A1D">
        <w:t>(</w:t>
      </w:r>
      <w:r w:rsidR="00424E72" w:rsidRPr="00A65A1D">
        <w:rPr>
          <w:i/>
          <w:iCs/>
        </w:rPr>
        <w:t xml:space="preserve">quoting </w:t>
      </w:r>
      <w:r w:rsidRPr="00A65A1D">
        <w:rPr>
          <w:i/>
          <w:iCs/>
        </w:rPr>
        <w:t>Popowsky v. Pa. Pub. Util. Comm’n.</w:t>
      </w:r>
      <w:r w:rsidRPr="00A65A1D">
        <w:t>, 910 A.2d 38, 53 (Pa. 2006)</w:t>
      </w:r>
      <w:r w:rsidR="00C32C69" w:rsidRPr="00A65A1D">
        <w:t>)</w:t>
      </w:r>
      <w:r w:rsidRPr="00A65A1D">
        <w:t xml:space="preserve">.  The Court further noted that all regulations “must be consistent with the </w:t>
      </w:r>
    </w:p>
    <w:sectPr w:rsidR="00003D45" w:rsidRPr="00A65A1D" w:rsidSect="00DF4664">
      <w:pgSz w:w="12240" w:h="15840"/>
      <w:pgMar w:top="1440" w:right="1440" w:bottom="1440" w:left="1440" w:header="720" w:footer="720" w:gutter="0"/>
      <w:pgNumType w:start="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3BA4A" w14:textId="77777777" w:rsidR="004252B5" w:rsidRDefault="004252B5">
      <w:r>
        <w:separator/>
      </w:r>
    </w:p>
    <w:p w14:paraId="414E61C1" w14:textId="77777777" w:rsidR="004252B5" w:rsidRDefault="004252B5"/>
  </w:endnote>
  <w:endnote w:type="continuationSeparator" w:id="0">
    <w:p w14:paraId="2EFCD3A0" w14:textId="77777777" w:rsidR="004252B5" w:rsidRDefault="004252B5">
      <w:r>
        <w:continuationSeparator/>
      </w:r>
    </w:p>
    <w:p w14:paraId="344F5F3E" w14:textId="77777777" w:rsidR="004252B5" w:rsidRDefault="004252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4DBA8" w14:textId="77777777" w:rsidR="00061828" w:rsidRDefault="000618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EB96B2" w14:textId="77777777" w:rsidR="00061828" w:rsidRDefault="000618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A68C3" w14:textId="77777777" w:rsidR="00061828" w:rsidRPr="0080702E" w:rsidRDefault="00061828">
    <w:pPr>
      <w:pStyle w:val="Footer"/>
      <w:framePr w:wrap="around" w:vAnchor="text" w:hAnchor="margin" w:xAlign="center" w:y="1"/>
      <w:rPr>
        <w:rStyle w:val="PageNumber"/>
        <w:szCs w:val="24"/>
      </w:rPr>
    </w:pPr>
    <w:r w:rsidRPr="0080702E">
      <w:rPr>
        <w:rStyle w:val="PageNumber"/>
        <w:szCs w:val="24"/>
      </w:rPr>
      <w:fldChar w:fldCharType="begin"/>
    </w:r>
    <w:r w:rsidRPr="0080702E">
      <w:rPr>
        <w:rStyle w:val="PageNumber"/>
        <w:szCs w:val="24"/>
      </w:rPr>
      <w:instrText xml:space="preserve">PAGE  </w:instrText>
    </w:r>
    <w:r w:rsidRPr="0080702E">
      <w:rPr>
        <w:rStyle w:val="PageNumber"/>
        <w:szCs w:val="24"/>
      </w:rPr>
      <w:fldChar w:fldCharType="separate"/>
    </w:r>
    <w:r w:rsidRPr="0080702E">
      <w:rPr>
        <w:rStyle w:val="PageNumber"/>
        <w:noProof/>
        <w:szCs w:val="24"/>
      </w:rPr>
      <w:t>5</w:t>
    </w:r>
    <w:r w:rsidRPr="0080702E">
      <w:rPr>
        <w:rStyle w:val="PageNumber"/>
        <w:szCs w:val="24"/>
      </w:rPr>
      <w:fldChar w:fldCharType="end"/>
    </w:r>
  </w:p>
  <w:p w14:paraId="23F1D330" w14:textId="77777777" w:rsidR="00061828" w:rsidRPr="00742D36" w:rsidRDefault="00061828" w:rsidP="00742FD1">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F75D3" w14:textId="77777777" w:rsidR="004252B5" w:rsidRDefault="004252B5">
      <w:r>
        <w:separator/>
      </w:r>
    </w:p>
    <w:p w14:paraId="7807F07F" w14:textId="77777777" w:rsidR="004252B5" w:rsidRDefault="004252B5"/>
  </w:footnote>
  <w:footnote w:type="continuationSeparator" w:id="0">
    <w:p w14:paraId="6149D412" w14:textId="77777777" w:rsidR="004252B5" w:rsidRDefault="004252B5">
      <w:r>
        <w:continuationSeparator/>
      </w:r>
    </w:p>
    <w:p w14:paraId="6859B278" w14:textId="77777777" w:rsidR="004252B5" w:rsidRDefault="004252B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20DB"/>
    <w:multiLevelType w:val="hybridMultilevel"/>
    <w:tmpl w:val="F4DC5230"/>
    <w:lvl w:ilvl="0" w:tplc="1B0E51AE">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FB645E"/>
    <w:multiLevelType w:val="hybridMultilevel"/>
    <w:tmpl w:val="E90CF528"/>
    <w:lvl w:ilvl="0" w:tplc="5EAC5226">
      <w:numFmt w:val="bullet"/>
      <w:lvlText w:val=""/>
      <w:lvlJc w:val="left"/>
      <w:pPr>
        <w:ind w:left="780" w:hanging="360"/>
      </w:pPr>
      <w:rPr>
        <w:rFonts w:ascii="Symbol" w:eastAsia="Times New Roman" w:hAnsi="Symbol"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6DB7DD6"/>
    <w:multiLevelType w:val="hybridMultilevel"/>
    <w:tmpl w:val="E0641C9E"/>
    <w:lvl w:ilvl="0" w:tplc="AA32C6F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FF0A85"/>
    <w:multiLevelType w:val="hybridMultilevel"/>
    <w:tmpl w:val="AD10D996"/>
    <w:lvl w:ilvl="0" w:tplc="68C82736">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C484500"/>
    <w:multiLevelType w:val="hybridMultilevel"/>
    <w:tmpl w:val="EC9CCB82"/>
    <w:lvl w:ilvl="0" w:tplc="283CCDF6">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4DA"/>
    <w:rsid w:val="000004FE"/>
    <w:rsid w:val="00001DE5"/>
    <w:rsid w:val="00003D45"/>
    <w:rsid w:val="00004946"/>
    <w:rsid w:val="000075C8"/>
    <w:rsid w:val="0001322B"/>
    <w:rsid w:val="000160B4"/>
    <w:rsid w:val="00020335"/>
    <w:rsid w:val="00023334"/>
    <w:rsid w:val="0002606A"/>
    <w:rsid w:val="00026342"/>
    <w:rsid w:val="000310F8"/>
    <w:rsid w:val="0003562F"/>
    <w:rsid w:val="00035D5C"/>
    <w:rsid w:val="00040ADB"/>
    <w:rsid w:val="00040E98"/>
    <w:rsid w:val="00043D22"/>
    <w:rsid w:val="00047902"/>
    <w:rsid w:val="00054007"/>
    <w:rsid w:val="00061828"/>
    <w:rsid w:val="00061B8B"/>
    <w:rsid w:val="00062282"/>
    <w:rsid w:val="000659CA"/>
    <w:rsid w:val="00065E53"/>
    <w:rsid w:val="000660C9"/>
    <w:rsid w:val="00070B90"/>
    <w:rsid w:val="00076130"/>
    <w:rsid w:val="00077526"/>
    <w:rsid w:val="00083068"/>
    <w:rsid w:val="00092668"/>
    <w:rsid w:val="00092E86"/>
    <w:rsid w:val="00094239"/>
    <w:rsid w:val="000A0061"/>
    <w:rsid w:val="000A191A"/>
    <w:rsid w:val="000A1BE2"/>
    <w:rsid w:val="000A3FA6"/>
    <w:rsid w:val="000A6173"/>
    <w:rsid w:val="000A70B6"/>
    <w:rsid w:val="000B1060"/>
    <w:rsid w:val="000B41F3"/>
    <w:rsid w:val="000B4C45"/>
    <w:rsid w:val="000B4D10"/>
    <w:rsid w:val="000B66EC"/>
    <w:rsid w:val="000B7473"/>
    <w:rsid w:val="000C0895"/>
    <w:rsid w:val="000C1111"/>
    <w:rsid w:val="000C2B4B"/>
    <w:rsid w:val="000C4F8D"/>
    <w:rsid w:val="000C6073"/>
    <w:rsid w:val="000D0991"/>
    <w:rsid w:val="000D1CCB"/>
    <w:rsid w:val="000D690E"/>
    <w:rsid w:val="000D75FC"/>
    <w:rsid w:val="000E19A1"/>
    <w:rsid w:val="000E229C"/>
    <w:rsid w:val="000E45FE"/>
    <w:rsid w:val="000E4B85"/>
    <w:rsid w:val="000E54C7"/>
    <w:rsid w:val="000E6451"/>
    <w:rsid w:val="000F54C5"/>
    <w:rsid w:val="000F601E"/>
    <w:rsid w:val="000F6BAE"/>
    <w:rsid w:val="000F7417"/>
    <w:rsid w:val="00101A40"/>
    <w:rsid w:val="00102A17"/>
    <w:rsid w:val="00104C5C"/>
    <w:rsid w:val="00105036"/>
    <w:rsid w:val="00112F1A"/>
    <w:rsid w:val="001169D8"/>
    <w:rsid w:val="00125A23"/>
    <w:rsid w:val="0012784B"/>
    <w:rsid w:val="00133AC3"/>
    <w:rsid w:val="001348CA"/>
    <w:rsid w:val="0013649F"/>
    <w:rsid w:val="0014241E"/>
    <w:rsid w:val="00147C63"/>
    <w:rsid w:val="001552F5"/>
    <w:rsid w:val="00155EAB"/>
    <w:rsid w:val="00160081"/>
    <w:rsid w:val="00163E35"/>
    <w:rsid w:val="0016531A"/>
    <w:rsid w:val="00165F07"/>
    <w:rsid w:val="00166DA5"/>
    <w:rsid w:val="00167A2A"/>
    <w:rsid w:val="001773BC"/>
    <w:rsid w:val="00180A1E"/>
    <w:rsid w:val="001820DB"/>
    <w:rsid w:val="00185F52"/>
    <w:rsid w:val="00190A81"/>
    <w:rsid w:val="00194CB2"/>
    <w:rsid w:val="00195681"/>
    <w:rsid w:val="001965DB"/>
    <w:rsid w:val="001A1FE0"/>
    <w:rsid w:val="001A21AB"/>
    <w:rsid w:val="001A29BC"/>
    <w:rsid w:val="001A33EB"/>
    <w:rsid w:val="001A544F"/>
    <w:rsid w:val="001A7F98"/>
    <w:rsid w:val="001B2263"/>
    <w:rsid w:val="001B240D"/>
    <w:rsid w:val="001B3D79"/>
    <w:rsid w:val="001C259E"/>
    <w:rsid w:val="001C3AB8"/>
    <w:rsid w:val="001C4CB0"/>
    <w:rsid w:val="001D0D80"/>
    <w:rsid w:val="001D292B"/>
    <w:rsid w:val="001D60CA"/>
    <w:rsid w:val="001E0072"/>
    <w:rsid w:val="001E228A"/>
    <w:rsid w:val="001E4A60"/>
    <w:rsid w:val="001E5A45"/>
    <w:rsid w:val="001E7C10"/>
    <w:rsid w:val="001F22B7"/>
    <w:rsid w:val="001F2D68"/>
    <w:rsid w:val="001F47A0"/>
    <w:rsid w:val="001F6E4F"/>
    <w:rsid w:val="00201AEE"/>
    <w:rsid w:val="002166AC"/>
    <w:rsid w:val="00217AD0"/>
    <w:rsid w:val="00220DDA"/>
    <w:rsid w:val="002211D3"/>
    <w:rsid w:val="00222620"/>
    <w:rsid w:val="00222E77"/>
    <w:rsid w:val="00225BCA"/>
    <w:rsid w:val="002308EB"/>
    <w:rsid w:val="0023124A"/>
    <w:rsid w:val="00234869"/>
    <w:rsid w:val="00236289"/>
    <w:rsid w:val="00236AE1"/>
    <w:rsid w:val="00237B26"/>
    <w:rsid w:val="00237CFD"/>
    <w:rsid w:val="0024142C"/>
    <w:rsid w:val="00241889"/>
    <w:rsid w:val="00243838"/>
    <w:rsid w:val="00247C85"/>
    <w:rsid w:val="00251A99"/>
    <w:rsid w:val="00253899"/>
    <w:rsid w:val="00253C35"/>
    <w:rsid w:val="00253D6D"/>
    <w:rsid w:val="0025683C"/>
    <w:rsid w:val="00257BE0"/>
    <w:rsid w:val="0026598A"/>
    <w:rsid w:val="00276ED8"/>
    <w:rsid w:val="002803A5"/>
    <w:rsid w:val="0028096F"/>
    <w:rsid w:val="00280A37"/>
    <w:rsid w:val="00280B05"/>
    <w:rsid w:val="00281D26"/>
    <w:rsid w:val="00282702"/>
    <w:rsid w:val="002870D0"/>
    <w:rsid w:val="00287C65"/>
    <w:rsid w:val="00292C91"/>
    <w:rsid w:val="002931F8"/>
    <w:rsid w:val="00294DBE"/>
    <w:rsid w:val="00297465"/>
    <w:rsid w:val="002977CD"/>
    <w:rsid w:val="002A1171"/>
    <w:rsid w:val="002A12E7"/>
    <w:rsid w:val="002A1993"/>
    <w:rsid w:val="002A4881"/>
    <w:rsid w:val="002A780F"/>
    <w:rsid w:val="002B27AD"/>
    <w:rsid w:val="002B4CDD"/>
    <w:rsid w:val="002B6A35"/>
    <w:rsid w:val="002B7E97"/>
    <w:rsid w:val="002B7ED4"/>
    <w:rsid w:val="002C244A"/>
    <w:rsid w:val="002C5658"/>
    <w:rsid w:val="002D337D"/>
    <w:rsid w:val="002D3AC4"/>
    <w:rsid w:val="002D49A9"/>
    <w:rsid w:val="002D7EBB"/>
    <w:rsid w:val="002E4864"/>
    <w:rsid w:val="002E6585"/>
    <w:rsid w:val="002F4224"/>
    <w:rsid w:val="002F4509"/>
    <w:rsid w:val="002F4F7F"/>
    <w:rsid w:val="002F643B"/>
    <w:rsid w:val="002F6BFB"/>
    <w:rsid w:val="00302187"/>
    <w:rsid w:val="003075CA"/>
    <w:rsid w:val="003116DA"/>
    <w:rsid w:val="003119D6"/>
    <w:rsid w:val="00314CB4"/>
    <w:rsid w:val="003177C8"/>
    <w:rsid w:val="00320F6A"/>
    <w:rsid w:val="00321C2E"/>
    <w:rsid w:val="00321D4E"/>
    <w:rsid w:val="0032211A"/>
    <w:rsid w:val="00323FF3"/>
    <w:rsid w:val="00325748"/>
    <w:rsid w:val="00333634"/>
    <w:rsid w:val="003352F4"/>
    <w:rsid w:val="00343624"/>
    <w:rsid w:val="00343E61"/>
    <w:rsid w:val="00345274"/>
    <w:rsid w:val="00354FF3"/>
    <w:rsid w:val="0036219E"/>
    <w:rsid w:val="00365F35"/>
    <w:rsid w:val="00366BAE"/>
    <w:rsid w:val="003678F8"/>
    <w:rsid w:val="00373A1D"/>
    <w:rsid w:val="003748C1"/>
    <w:rsid w:val="0037651B"/>
    <w:rsid w:val="00385A06"/>
    <w:rsid w:val="00387EA9"/>
    <w:rsid w:val="00390527"/>
    <w:rsid w:val="00390F60"/>
    <w:rsid w:val="00392349"/>
    <w:rsid w:val="00393D5D"/>
    <w:rsid w:val="00395CD0"/>
    <w:rsid w:val="00397150"/>
    <w:rsid w:val="00397DB5"/>
    <w:rsid w:val="003A2735"/>
    <w:rsid w:val="003A6835"/>
    <w:rsid w:val="003B5A12"/>
    <w:rsid w:val="003C261B"/>
    <w:rsid w:val="003C2BEB"/>
    <w:rsid w:val="003C5750"/>
    <w:rsid w:val="003C7D81"/>
    <w:rsid w:val="003D042C"/>
    <w:rsid w:val="003D1F51"/>
    <w:rsid w:val="003D218F"/>
    <w:rsid w:val="003D3737"/>
    <w:rsid w:val="003D5AD6"/>
    <w:rsid w:val="003D6105"/>
    <w:rsid w:val="003E20B0"/>
    <w:rsid w:val="003E2CA9"/>
    <w:rsid w:val="003E378F"/>
    <w:rsid w:val="003E5318"/>
    <w:rsid w:val="003E6873"/>
    <w:rsid w:val="003E7579"/>
    <w:rsid w:val="003F1CE1"/>
    <w:rsid w:val="003F1E55"/>
    <w:rsid w:val="003F2828"/>
    <w:rsid w:val="003F3971"/>
    <w:rsid w:val="003F3BD1"/>
    <w:rsid w:val="003F5670"/>
    <w:rsid w:val="003F6297"/>
    <w:rsid w:val="003F7195"/>
    <w:rsid w:val="003F78B4"/>
    <w:rsid w:val="00401A82"/>
    <w:rsid w:val="004058DF"/>
    <w:rsid w:val="00406215"/>
    <w:rsid w:val="00410D1A"/>
    <w:rsid w:val="00411EA6"/>
    <w:rsid w:val="00413C07"/>
    <w:rsid w:val="0041484E"/>
    <w:rsid w:val="00414C56"/>
    <w:rsid w:val="00416B1D"/>
    <w:rsid w:val="00420840"/>
    <w:rsid w:val="00422B4B"/>
    <w:rsid w:val="00423E64"/>
    <w:rsid w:val="00424246"/>
    <w:rsid w:val="00424E72"/>
    <w:rsid w:val="004252B5"/>
    <w:rsid w:val="004269CC"/>
    <w:rsid w:val="00426BCF"/>
    <w:rsid w:val="00426F4F"/>
    <w:rsid w:val="004309BE"/>
    <w:rsid w:val="004331EB"/>
    <w:rsid w:val="004354CE"/>
    <w:rsid w:val="00437886"/>
    <w:rsid w:val="00441327"/>
    <w:rsid w:val="00441E2E"/>
    <w:rsid w:val="00442FB1"/>
    <w:rsid w:val="004462AB"/>
    <w:rsid w:val="004575F3"/>
    <w:rsid w:val="00457D09"/>
    <w:rsid w:val="00462733"/>
    <w:rsid w:val="004635B0"/>
    <w:rsid w:val="00466756"/>
    <w:rsid w:val="004668A0"/>
    <w:rsid w:val="00467180"/>
    <w:rsid w:val="004753D5"/>
    <w:rsid w:val="004778FD"/>
    <w:rsid w:val="004822AB"/>
    <w:rsid w:val="00482DF9"/>
    <w:rsid w:val="00485F78"/>
    <w:rsid w:val="0048653A"/>
    <w:rsid w:val="00491934"/>
    <w:rsid w:val="00492573"/>
    <w:rsid w:val="00492FE8"/>
    <w:rsid w:val="004938A8"/>
    <w:rsid w:val="00494261"/>
    <w:rsid w:val="004960E0"/>
    <w:rsid w:val="00497AB0"/>
    <w:rsid w:val="004A118A"/>
    <w:rsid w:val="004A232F"/>
    <w:rsid w:val="004A3581"/>
    <w:rsid w:val="004A45C1"/>
    <w:rsid w:val="004B0ABB"/>
    <w:rsid w:val="004B1DE8"/>
    <w:rsid w:val="004B25FE"/>
    <w:rsid w:val="004B2814"/>
    <w:rsid w:val="004B69CA"/>
    <w:rsid w:val="004C0A9C"/>
    <w:rsid w:val="004C23F0"/>
    <w:rsid w:val="004C26F4"/>
    <w:rsid w:val="004C2BAA"/>
    <w:rsid w:val="004C7144"/>
    <w:rsid w:val="004D08A6"/>
    <w:rsid w:val="004D2BFC"/>
    <w:rsid w:val="004D78E9"/>
    <w:rsid w:val="004E221E"/>
    <w:rsid w:val="004E32C8"/>
    <w:rsid w:val="004E3ADB"/>
    <w:rsid w:val="004E3DDD"/>
    <w:rsid w:val="004E5C10"/>
    <w:rsid w:val="004E69C8"/>
    <w:rsid w:val="004E7908"/>
    <w:rsid w:val="004F02CD"/>
    <w:rsid w:val="00500326"/>
    <w:rsid w:val="00501070"/>
    <w:rsid w:val="00503283"/>
    <w:rsid w:val="00503929"/>
    <w:rsid w:val="00510B28"/>
    <w:rsid w:val="0051720B"/>
    <w:rsid w:val="005179CF"/>
    <w:rsid w:val="00520344"/>
    <w:rsid w:val="00522424"/>
    <w:rsid w:val="0052329F"/>
    <w:rsid w:val="005249FC"/>
    <w:rsid w:val="005267F3"/>
    <w:rsid w:val="00526F10"/>
    <w:rsid w:val="00527062"/>
    <w:rsid w:val="00533E70"/>
    <w:rsid w:val="00534B0C"/>
    <w:rsid w:val="00537A5C"/>
    <w:rsid w:val="00537FC6"/>
    <w:rsid w:val="0054358F"/>
    <w:rsid w:val="00543E53"/>
    <w:rsid w:val="00544348"/>
    <w:rsid w:val="00545A60"/>
    <w:rsid w:val="005466FF"/>
    <w:rsid w:val="00546DDB"/>
    <w:rsid w:val="00551A0F"/>
    <w:rsid w:val="005526C6"/>
    <w:rsid w:val="00552A3F"/>
    <w:rsid w:val="00553D0F"/>
    <w:rsid w:val="0056101D"/>
    <w:rsid w:val="0056110A"/>
    <w:rsid w:val="00563A1D"/>
    <w:rsid w:val="00566B62"/>
    <w:rsid w:val="00572F28"/>
    <w:rsid w:val="00577560"/>
    <w:rsid w:val="0058092C"/>
    <w:rsid w:val="00591646"/>
    <w:rsid w:val="0059383B"/>
    <w:rsid w:val="00594D6B"/>
    <w:rsid w:val="005A0283"/>
    <w:rsid w:val="005A3448"/>
    <w:rsid w:val="005A5ADF"/>
    <w:rsid w:val="005B2535"/>
    <w:rsid w:val="005B354B"/>
    <w:rsid w:val="005B5DB5"/>
    <w:rsid w:val="005C1081"/>
    <w:rsid w:val="005C420E"/>
    <w:rsid w:val="005C4745"/>
    <w:rsid w:val="005C4F3A"/>
    <w:rsid w:val="005C5125"/>
    <w:rsid w:val="005C6341"/>
    <w:rsid w:val="005C6AA9"/>
    <w:rsid w:val="005D0674"/>
    <w:rsid w:val="005D1CEA"/>
    <w:rsid w:val="005D21A8"/>
    <w:rsid w:val="005D383A"/>
    <w:rsid w:val="005D3EC2"/>
    <w:rsid w:val="005D5F34"/>
    <w:rsid w:val="005D5FF1"/>
    <w:rsid w:val="005E1A3A"/>
    <w:rsid w:val="005E5DE6"/>
    <w:rsid w:val="005E6EA3"/>
    <w:rsid w:val="005E7624"/>
    <w:rsid w:val="005F14A9"/>
    <w:rsid w:val="005F3660"/>
    <w:rsid w:val="005F39F2"/>
    <w:rsid w:val="005F416C"/>
    <w:rsid w:val="005F6967"/>
    <w:rsid w:val="005F6AEA"/>
    <w:rsid w:val="0060190E"/>
    <w:rsid w:val="00603FB5"/>
    <w:rsid w:val="00604BE2"/>
    <w:rsid w:val="00605F73"/>
    <w:rsid w:val="0060769D"/>
    <w:rsid w:val="006114A4"/>
    <w:rsid w:val="00612840"/>
    <w:rsid w:val="00613F8C"/>
    <w:rsid w:val="0061741E"/>
    <w:rsid w:val="00620E59"/>
    <w:rsid w:val="0062207D"/>
    <w:rsid w:val="0062582B"/>
    <w:rsid w:val="00627DA9"/>
    <w:rsid w:val="00630916"/>
    <w:rsid w:val="00630A1A"/>
    <w:rsid w:val="0063597D"/>
    <w:rsid w:val="00637E28"/>
    <w:rsid w:val="00646211"/>
    <w:rsid w:val="00650FAE"/>
    <w:rsid w:val="00651017"/>
    <w:rsid w:val="00651212"/>
    <w:rsid w:val="00651A3B"/>
    <w:rsid w:val="006570FA"/>
    <w:rsid w:val="00657A36"/>
    <w:rsid w:val="0066072E"/>
    <w:rsid w:val="00660CFE"/>
    <w:rsid w:val="006616F3"/>
    <w:rsid w:val="006660D5"/>
    <w:rsid w:val="006663DA"/>
    <w:rsid w:val="006665D0"/>
    <w:rsid w:val="00667315"/>
    <w:rsid w:val="00667C38"/>
    <w:rsid w:val="00667DE8"/>
    <w:rsid w:val="006748D1"/>
    <w:rsid w:val="0067663E"/>
    <w:rsid w:val="0068069C"/>
    <w:rsid w:val="00680754"/>
    <w:rsid w:val="00680A34"/>
    <w:rsid w:val="00690A56"/>
    <w:rsid w:val="00690B5D"/>
    <w:rsid w:val="0069259A"/>
    <w:rsid w:val="006A1A3D"/>
    <w:rsid w:val="006A2DA1"/>
    <w:rsid w:val="006A416D"/>
    <w:rsid w:val="006A5AF4"/>
    <w:rsid w:val="006A5F10"/>
    <w:rsid w:val="006A62FF"/>
    <w:rsid w:val="006B4AC0"/>
    <w:rsid w:val="006B6E13"/>
    <w:rsid w:val="006C48B8"/>
    <w:rsid w:val="006C52FC"/>
    <w:rsid w:val="006C57AB"/>
    <w:rsid w:val="006E71E5"/>
    <w:rsid w:val="006E7F26"/>
    <w:rsid w:val="006E7F56"/>
    <w:rsid w:val="006F09F6"/>
    <w:rsid w:val="006F171C"/>
    <w:rsid w:val="006F4672"/>
    <w:rsid w:val="006F7B11"/>
    <w:rsid w:val="00700595"/>
    <w:rsid w:val="0070114C"/>
    <w:rsid w:val="00701E67"/>
    <w:rsid w:val="00704715"/>
    <w:rsid w:val="00706B1F"/>
    <w:rsid w:val="0071196C"/>
    <w:rsid w:val="007135CB"/>
    <w:rsid w:val="00714329"/>
    <w:rsid w:val="00715664"/>
    <w:rsid w:val="00723E78"/>
    <w:rsid w:val="00725F75"/>
    <w:rsid w:val="007278ED"/>
    <w:rsid w:val="00731496"/>
    <w:rsid w:val="00733684"/>
    <w:rsid w:val="00734740"/>
    <w:rsid w:val="007354DA"/>
    <w:rsid w:val="00735630"/>
    <w:rsid w:val="0074217B"/>
    <w:rsid w:val="00742366"/>
    <w:rsid w:val="00742D36"/>
    <w:rsid w:val="00742FD1"/>
    <w:rsid w:val="007433A5"/>
    <w:rsid w:val="00745269"/>
    <w:rsid w:val="0074713D"/>
    <w:rsid w:val="00753E56"/>
    <w:rsid w:val="007547BA"/>
    <w:rsid w:val="00755755"/>
    <w:rsid w:val="007611BA"/>
    <w:rsid w:val="00762566"/>
    <w:rsid w:val="00763124"/>
    <w:rsid w:val="00766FB5"/>
    <w:rsid w:val="00773ED2"/>
    <w:rsid w:val="00774835"/>
    <w:rsid w:val="00785F7C"/>
    <w:rsid w:val="00787AB6"/>
    <w:rsid w:val="00792F76"/>
    <w:rsid w:val="00793907"/>
    <w:rsid w:val="007A06DD"/>
    <w:rsid w:val="007A2CE3"/>
    <w:rsid w:val="007A3BA0"/>
    <w:rsid w:val="007A3E4E"/>
    <w:rsid w:val="007B09F5"/>
    <w:rsid w:val="007B17E0"/>
    <w:rsid w:val="007B2E33"/>
    <w:rsid w:val="007B689D"/>
    <w:rsid w:val="007C26A9"/>
    <w:rsid w:val="007C2B35"/>
    <w:rsid w:val="007C343A"/>
    <w:rsid w:val="007C4176"/>
    <w:rsid w:val="007C6AE3"/>
    <w:rsid w:val="007C7614"/>
    <w:rsid w:val="007D222E"/>
    <w:rsid w:val="007D6CB0"/>
    <w:rsid w:val="007D6CF4"/>
    <w:rsid w:val="007D769C"/>
    <w:rsid w:val="007D7DAC"/>
    <w:rsid w:val="007E0C9D"/>
    <w:rsid w:val="007E4C1E"/>
    <w:rsid w:val="007E5429"/>
    <w:rsid w:val="007E6F14"/>
    <w:rsid w:val="007F6C20"/>
    <w:rsid w:val="007F6DA7"/>
    <w:rsid w:val="00802CEA"/>
    <w:rsid w:val="00803600"/>
    <w:rsid w:val="00803CEC"/>
    <w:rsid w:val="0080507E"/>
    <w:rsid w:val="0080702E"/>
    <w:rsid w:val="00807C37"/>
    <w:rsid w:val="00811DE2"/>
    <w:rsid w:val="00813B16"/>
    <w:rsid w:val="00813C9F"/>
    <w:rsid w:val="00814F38"/>
    <w:rsid w:val="00815A73"/>
    <w:rsid w:val="00826A2A"/>
    <w:rsid w:val="00827541"/>
    <w:rsid w:val="00827DFF"/>
    <w:rsid w:val="008308E0"/>
    <w:rsid w:val="008368FE"/>
    <w:rsid w:val="00836BE5"/>
    <w:rsid w:val="0084135A"/>
    <w:rsid w:val="00842271"/>
    <w:rsid w:val="00843F68"/>
    <w:rsid w:val="008466E2"/>
    <w:rsid w:val="008525EA"/>
    <w:rsid w:val="0085399C"/>
    <w:rsid w:val="00853F22"/>
    <w:rsid w:val="0085443A"/>
    <w:rsid w:val="00854A8B"/>
    <w:rsid w:val="0085757E"/>
    <w:rsid w:val="00860A24"/>
    <w:rsid w:val="00860CCA"/>
    <w:rsid w:val="00862106"/>
    <w:rsid w:val="0086287D"/>
    <w:rsid w:val="008645D7"/>
    <w:rsid w:val="00867962"/>
    <w:rsid w:val="008711CD"/>
    <w:rsid w:val="00871688"/>
    <w:rsid w:val="008717AE"/>
    <w:rsid w:val="00872701"/>
    <w:rsid w:val="00872CB2"/>
    <w:rsid w:val="00876DFA"/>
    <w:rsid w:val="00877EB3"/>
    <w:rsid w:val="0088327C"/>
    <w:rsid w:val="00885EAA"/>
    <w:rsid w:val="008903D5"/>
    <w:rsid w:val="00890B8A"/>
    <w:rsid w:val="00893C52"/>
    <w:rsid w:val="00893E23"/>
    <w:rsid w:val="00895FA0"/>
    <w:rsid w:val="00896962"/>
    <w:rsid w:val="008A28D1"/>
    <w:rsid w:val="008A4D76"/>
    <w:rsid w:val="008A4EA7"/>
    <w:rsid w:val="008A6E96"/>
    <w:rsid w:val="008A7B30"/>
    <w:rsid w:val="008B1727"/>
    <w:rsid w:val="008B2202"/>
    <w:rsid w:val="008B2291"/>
    <w:rsid w:val="008B6C9C"/>
    <w:rsid w:val="008B7B6A"/>
    <w:rsid w:val="008C23FC"/>
    <w:rsid w:val="008C2D6B"/>
    <w:rsid w:val="008C68B5"/>
    <w:rsid w:val="008C7EA3"/>
    <w:rsid w:val="008D10F5"/>
    <w:rsid w:val="008D2946"/>
    <w:rsid w:val="008D48FB"/>
    <w:rsid w:val="008D4951"/>
    <w:rsid w:val="008D5F6C"/>
    <w:rsid w:val="008D6EF4"/>
    <w:rsid w:val="008E03CA"/>
    <w:rsid w:val="008E0D4C"/>
    <w:rsid w:val="008E1253"/>
    <w:rsid w:val="008E214D"/>
    <w:rsid w:val="008E3694"/>
    <w:rsid w:val="008E488E"/>
    <w:rsid w:val="008F5300"/>
    <w:rsid w:val="008F5C64"/>
    <w:rsid w:val="00900BA2"/>
    <w:rsid w:val="009030B2"/>
    <w:rsid w:val="00903563"/>
    <w:rsid w:val="00911635"/>
    <w:rsid w:val="00913847"/>
    <w:rsid w:val="00913E15"/>
    <w:rsid w:val="009154AD"/>
    <w:rsid w:val="009173F2"/>
    <w:rsid w:val="00924DCC"/>
    <w:rsid w:val="00925D4A"/>
    <w:rsid w:val="00926EBB"/>
    <w:rsid w:val="0092722C"/>
    <w:rsid w:val="009274D6"/>
    <w:rsid w:val="00927F74"/>
    <w:rsid w:val="00930182"/>
    <w:rsid w:val="00933F95"/>
    <w:rsid w:val="009348C7"/>
    <w:rsid w:val="0093510E"/>
    <w:rsid w:val="00943090"/>
    <w:rsid w:val="00945402"/>
    <w:rsid w:val="00947576"/>
    <w:rsid w:val="00954297"/>
    <w:rsid w:val="009554EB"/>
    <w:rsid w:val="009558AC"/>
    <w:rsid w:val="00955C89"/>
    <w:rsid w:val="00960C72"/>
    <w:rsid w:val="009616D6"/>
    <w:rsid w:val="009626EE"/>
    <w:rsid w:val="00967A87"/>
    <w:rsid w:val="009701B8"/>
    <w:rsid w:val="00970EED"/>
    <w:rsid w:val="00971456"/>
    <w:rsid w:val="009731AC"/>
    <w:rsid w:val="0097395C"/>
    <w:rsid w:val="00976534"/>
    <w:rsid w:val="00976B25"/>
    <w:rsid w:val="009776D6"/>
    <w:rsid w:val="00977780"/>
    <w:rsid w:val="009807CA"/>
    <w:rsid w:val="0098735E"/>
    <w:rsid w:val="0099001F"/>
    <w:rsid w:val="009910A3"/>
    <w:rsid w:val="009914E4"/>
    <w:rsid w:val="009A1572"/>
    <w:rsid w:val="009A262E"/>
    <w:rsid w:val="009A33CC"/>
    <w:rsid w:val="009A3753"/>
    <w:rsid w:val="009A45C1"/>
    <w:rsid w:val="009A5E4A"/>
    <w:rsid w:val="009A6B89"/>
    <w:rsid w:val="009B1EE2"/>
    <w:rsid w:val="009B2072"/>
    <w:rsid w:val="009B5945"/>
    <w:rsid w:val="009B5A24"/>
    <w:rsid w:val="009B6D3F"/>
    <w:rsid w:val="009C1CC4"/>
    <w:rsid w:val="009C2BCA"/>
    <w:rsid w:val="009C2C82"/>
    <w:rsid w:val="009C3038"/>
    <w:rsid w:val="009D23A9"/>
    <w:rsid w:val="009D3670"/>
    <w:rsid w:val="009D5A0C"/>
    <w:rsid w:val="009D6094"/>
    <w:rsid w:val="009E3523"/>
    <w:rsid w:val="009E45A3"/>
    <w:rsid w:val="009E7504"/>
    <w:rsid w:val="009F1CB7"/>
    <w:rsid w:val="009F271F"/>
    <w:rsid w:val="009F3C63"/>
    <w:rsid w:val="009F66EC"/>
    <w:rsid w:val="009F72F1"/>
    <w:rsid w:val="009F78AD"/>
    <w:rsid w:val="00A02DDA"/>
    <w:rsid w:val="00A03368"/>
    <w:rsid w:val="00A03C2F"/>
    <w:rsid w:val="00A06874"/>
    <w:rsid w:val="00A10EED"/>
    <w:rsid w:val="00A1377B"/>
    <w:rsid w:val="00A15B39"/>
    <w:rsid w:val="00A24865"/>
    <w:rsid w:val="00A24DC6"/>
    <w:rsid w:val="00A32A58"/>
    <w:rsid w:val="00A32D61"/>
    <w:rsid w:val="00A331DE"/>
    <w:rsid w:val="00A33517"/>
    <w:rsid w:val="00A33699"/>
    <w:rsid w:val="00A3437F"/>
    <w:rsid w:val="00A34E82"/>
    <w:rsid w:val="00A3764D"/>
    <w:rsid w:val="00A401F4"/>
    <w:rsid w:val="00A4022F"/>
    <w:rsid w:val="00A41077"/>
    <w:rsid w:val="00A4326E"/>
    <w:rsid w:val="00A46349"/>
    <w:rsid w:val="00A466B0"/>
    <w:rsid w:val="00A46FC2"/>
    <w:rsid w:val="00A476AF"/>
    <w:rsid w:val="00A5163A"/>
    <w:rsid w:val="00A5508E"/>
    <w:rsid w:val="00A55395"/>
    <w:rsid w:val="00A61269"/>
    <w:rsid w:val="00A6211A"/>
    <w:rsid w:val="00A622FF"/>
    <w:rsid w:val="00A6238F"/>
    <w:rsid w:val="00A62A77"/>
    <w:rsid w:val="00A65A1D"/>
    <w:rsid w:val="00A67C5B"/>
    <w:rsid w:val="00A67D68"/>
    <w:rsid w:val="00A72CF5"/>
    <w:rsid w:val="00A74958"/>
    <w:rsid w:val="00A74F68"/>
    <w:rsid w:val="00A762F9"/>
    <w:rsid w:val="00A82ED3"/>
    <w:rsid w:val="00A92122"/>
    <w:rsid w:val="00A942FE"/>
    <w:rsid w:val="00A96F04"/>
    <w:rsid w:val="00AB07D4"/>
    <w:rsid w:val="00AB4385"/>
    <w:rsid w:val="00AC15C2"/>
    <w:rsid w:val="00AC1965"/>
    <w:rsid w:val="00AC20D1"/>
    <w:rsid w:val="00AC3F3E"/>
    <w:rsid w:val="00AC61F5"/>
    <w:rsid w:val="00AC62BC"/>
    <w:rsid w:val="00AC7591"/>
    <w:rsid w:val="00AC7770"/>
    <w:rsid w:val="00AD3798"/>
    <w:rsid w:val="00AD56D8"/>
    <w:rsid w:val="00AD61E7"/>
    <w:rsid w:val="00AD743D"/>
    <w:rsid w:val="00AD7B38"/>
    <w:rsid w:val="00AE1186"/>
    <w:rsid w:val="00AE29A5"/>
    <w:rsid w:val="00AE2EAB"/>
    <w:rsid w:val="00AE5FB7"/>
    <w:rsid w:val="00AE625C"/>
    <w:rsid w:val="00AF0501"/>
    <w:rsid w:val="00AF124E"/>
    <w:rsid w:val="00AF1FA7"/>
    <w:rsid w:val="00AF2083"/>
    <w:rsid w:val="00AF2D95"/>
    <w:rsid w:val="00AF3B4A"/>
    <w:rsid w:val="00AF4373"/>
    <w:rsid w:val="00AF47D5"/>
    <w:rsid w:val="00AF6139"/>
    <w:rsid w:val="00AF6380"/>
    <w:rsid w:val="00AF7130"/>
    <w:rsid w:val="00B04130"/>
    <w:rsid w:val="00B150B1"/>
    <w:rsid w:val="00B15495"/>
    <w:rsid w:val="00B1634E"/>
    <w:rsid w:val="00B16BA2"/>
    <w:rsid w:val="00B2073A"/>
    <w:rsid w:val="00B22634"/>
    <w:rsid w:val="00B22C77"/>
    <w:rsid w:val="00B2539F"/>
    <w:rsid w:val="00B30DD7"/>
    <w:rsid w:val="00B36859"/>
    <w:rsid w:val="00B37A09"/>
    <w:rsid w:val="00B37E27"/>
    <w:rsid w:val="00B41454"/>
    <w:rsid w:val="00B4318B"/>
    <w:rsid w:val="00B43359"/>
    <w:rsid w:val="00B434E6"/>
    <w:rsid w:val="00B43A27"/>
    <w:rsid w:val="00B45721"/>
    <w:rsid w:val="00B46158"/>
    <w:rsid w:val="00B47B7C"/>
    <w:rsid w:val="00B51104"/>
    <w:rsid w:val="00B533D0"/>
    <w:rsid w:val="00B53D08"/>
    <w:rsid w:val="00B61C68"/>
    <w:rsid w:val="00B63AF9"/>
    <w:rsid w:val="00B63F20"/>
    <w:rsid w:val="00B643DF"/>
    <w:rsid w:val="00B7003E"/>
    <w:rsid w:val="00B7032F"/>
    <w:rsid w:val="00B7159E"/>
    <w:rsid w:val="00B732D1"/>
    <w:rsid w:val="00B751FE"/>
    <w:rsid w:val="00B8022C"/>
    <w:rsid w:val="00B82079"/>
    <w:rsid w:val="00B879AD"/>
    <w:rsid w:val="00B90704"/>
    <w:rsid w:val="00B93D5C"/>
    <w:rsid w:val="00B964E4"/>
    <w:rsid w:val="00B97BEA"/>
    <w:rsid w:val="00BA0511"/>
    <w:rsid w:val="00BA0A9F"/>
    <w:rsid w:val="00BA1A55"/>
    <w:rsid w:val="00BA245C"/>
    <w:rsid w:val="00BA4818"/>
    <w:rsid w:val="00BA5BD7"/>
    <w:rsid w:val="00BA5DE3"/>
    <w:rsid w:val="00BA6AC7"/>
    <w:rsid w:val="00BA6BA5"/>
    <w:rsid w:val="00BA6FED"/>
    <w:rsid w:val="00BA7E6F"/>
    <w:rsid w:val="00BB0406"/>
    <w:rsid w:val="00BB0574"/>
    <w:rsid w:val="00BB1AD7"/>
    <w:rsid w:val="00BB2BF4"/>
    <w:rsid w:val="00BB5224"/>
    <w:rsid w:val="00BB5941"/>
    <w:rsid w:val="00BB59FD"/>
    <w:rsid w:val="00BB5B53"/>
    <w:rsid w:val="00BB64AA"/>
    <w:rsid w:val="00BB7C96"/>
    <w:rsid w:val="00BC0F31"/>
    <w:rsid w:val="00BC2E6C"/>
    <w:rsid w:val="00BD08E8"/>
    <w:rsid w:val="00BD2FBE"/>
    <w:rsid w:val="00BD32E7"/>
    <w:rsid w:val="00BD41F0"/>
    <w:rsid w:val="00BD45DA"/>
    <w:rsid w:val="00BD6EB5"/>
    <w:rsid w:val="00BD7010"/>
    <w:rsid w:val="00BE1D3E"/>
    <w:rsid w:val="00BE1D6C"/>
    <w:rsid w:val="00BE3BB0"/>
    <w:rsid w:val="00BE4FE6"/>
    <w:rsid w:val="00BE5BF7"/>
    <w:rsid w:val="00BE6220"/>
    <w:rsid w:val="00BE65D9"/>
    <w:rsid w:val="00BF0BE6"/>
    <w:rsid w:val="00BF0CC4"/>
    <w:rsid w:val="00BF480C"/>
    <w:rsid w:val="00BF53B3"/>
    <w:rsid w:val="00BF58AD"/>
    <w:rsid w:val="00BF7134"/>
    <w:rsid w:val="00C04FAF"/>
    <w:rsid w:val="00C068F9"/>
    <w:rsid w:val="00C11926"/>
    <w:rsid w:val="00C14A5A"/>
    <w:rsid w:val="00C16328"/>
    <w:rsid w:val="00C16C40"/>
    <w:rsid w:val="00C2521E"/>
    <w:rsid w:val="00C2589E"/>
    <w:rsid w:val="00C317BF"/>
    <w:rsid w:val="00C32C69"/>
    <w:rsid w:val="00C3486E"/>
    <w:rsid w:val="00C402C4"/>
    <w:rsid w:val="00C40E9C"/>
    <w:rsid w:val="00C41446"/>
    <w:rsid w:val="00C4393C"/>
    <w:rsid w:val="00C4438F"/>
    <w:rsid w:val="00C46D91"/>
    <w:rsid w:val="00C47D5E"/>
    <w:rsid w:val="00C50266"/>
    <w:rsid w:val="00C5315E"/>
    <w:rsid w:val="00C57B21"/>
    <w:rsid w:val="00C61167"/>
    <w:rsid w:val="00C62889"/>
    <w:rsid w:val="00C636C9"/>
    <w:rsid w:val="00C64A79"/>
    <w:rsid w:val="00C67083"/>
    <w:rsid w:val="00C72B45"/>
    <w:rsid w:val="00C76887"/>
    <w:rsid w:val="00C76C63"/>
    <w:rsid w:val="00C770B9"/>
    <w:rsid w:val="00C778AF"/>
    <w:rsid w:val="00C848B5"/>
    <w:rsid w:val="00C904EC"/>
    <w:rsid w:val="00C915FF"/>
    <w:rsid w:val="00C91FFC"/>
    <w:rsid w:val="00C944C2"/>
    <w:rsid w:val="00C94E10"/>
    <w:rsid w:val="00C96257"/>
    <w:rsid w:val="00CA0746"/>
    <w:rsid w:val="00CA339B"/>
    <w:rsid w:val="00CA47DA"/>
    <w:rsid w:val="00CA7802"/>
    <w:rsid w:val="00CB0FB2"/>
    <w:rsid w:val="00CB25B4"/>
    <w:rsid w:val="00CB2BA3"/>
    <w:rsid w:val="00CC3C32"/>
    <w:rsid w:val="00CC4FD2"/>
    <w:rsid w:val="00CC5203"/>
    <w:rsid w:val="00CC52DD"/>
    <w:rsid w:val="00CC58D7"/>
    <w:rsid w:val="00CD0046"/>
    <w:rsid w:val="00CD2327"/>
    <w:rsid w:val="00CE2C68"/>
    <w:rsid w:val="00CE33C3"/>
    <w:rsid w:val="00CE5853"/>
    <w:rsid w:val="00CE6246"/>
    <w:rsid w:val="00CE79F2"/>
    <w:rsid w:val="00CE7F29"/>
    <w:rsid w:val="00CF057E"/>
    <w:rsid w:val="00CF29EE"/>
    <w:rsid w:val="00CF7F23"/>
    <w:rsid w:val="00D01B71"/>
    <w:rsid w:val="00D078C0"/>
    <w:rsid w:val="00D13FAC"/>
    <w:rsid w:val="00D14790"/>
    <w:rsid w:val="00D14C1C"/>
    <w:rsid w:val="00D15B21"/>
    <w:rsid w:val="00D22790"/>
    <w:rsid w:val="00D25539"/>
    <w:rsid w:val="00D30859"/>
    <w:rsid w:val="00D33A1D"/>
    <w:rsid w:val="00D34362"/>
    <w:rsid w:val="00D34875"/>
    <w:rsid w:val="00D3489E"/>
    <w:rsid w:val="00D35BC8"/>
    <w:rsid w:val="00D36D25"/>
    <w:rsid w:val="00D36E6A"/>
    <w:rsid w:val="00D37E0C"/>
    <w:rsid w:val="00D40DBD"/>
    <w:rsid w:val="00D41FD8"/>
    <w:rsid w:val="00D422A9"/>
    <w:rsid w:val="00D51833"/>
    <w:rsid w:val="00D51C87"/>
    <w:rsid w:val="00D51DD5"/>
    <w:rsid w:val="00D51E3A"/>
    <w:rsid w:val="00D554AE"/>
    <w:rsid w:val="00D55D4F"/>
    <w:rsid w:val="00D6130D"/>
    <w:rsid w:val="00D62668"/>
    <w:rsid w:val="00D634AE"/>
    <w:rsid w:val="00D65DF3"/>
    <w:rsid w:val="00D7003B"/>
    <w:rsid w:val="00D76334"/>
    <w:rsid w:val="00D77998"/>
    <w:rsid w:val="00D800D7"/>
    <w:rsid w:val="00D8231B"/>
    <w:rsid w:val="00D82413"/>
    <w:rsid w:val="00D844AA"/>
    <w:rsid w:val="00D85078"/>
    <w:rsid w:val="00D85917"/>
    <w:rsid w:val="00D87379"/>
    <w:rsid w:val="00D90346"/>
    <w:rsid w:val="00D93E73"/>
    <w:rsid w:val="00D96A42"/>
    <w:rsid w:val="00D96B85"/>
    <w:rsid w:val="00DA0A05"/>
    <w:rsid w:val="00DA1D4F"/>
    <w:rsid w:val="00DA1DA9"/>
    <w:rsid w:val="00DA49CF"/>
    <w:rsid w:val="00DA4A0C"/>
    <w:rsid w:val="00DA62D7"/>
    <w:rsid w:val="00DB0196"/>
    <w:rsid w:val="00DB699F"/>
    <w:rsid w:val="00DB7412"/>
    <w:rsid w:val="00DC1901"/>
    <w:rsid w:val="00DC51D2"/>
    <w:rsid w:val="00DC703D"/>
    <w:rsid w:val="00DD0BF6"/>
    <w:rsid w:val="00DD149C"/>
    <w:rsid w:val="00DE3FFE"/>
    <w:rsid w:val="00DE7D93"/>
    <w:rsid w:val="00DF1AA4"/>
    <w:rsid w:val="00DF3517"/>
    <w:rsid w:val="00DF372B"/>
    <w:rsid w:val="00DF4664"/>
    <w:rsid w:val="00DF6E1E"/>
    <w:rsid w:val="00E0040C"/>
    <w:rsid w:val="00E00D1B"/>
    <w:rsid w:val="00E0398A"/>
    <w:rsid w:val="00E05268"/>
    <w:rsid w:val="00E06CFA"/>
    <w:rsid w:val="00E10622"/>
    <w:rsid w:val="00E109FC"/>
    <w:rsid w:val="00E11696"/>
    <w:rsid w:val="00E15DD1"/>
    <w:rsid w:val="00E20290"/>
    <w:rsid w:val="00E215B7"/>
    <w:rsid w:val="00E25FD4"/>
    <w:rsid w:val="00E3333F"/>
    <w:rsid w:val="00E33E82"/>
    <w:rsid w:val="00E35542"/>
    <w:rsid w:val="00E37259"/>
    <w:rsid w:val="00E41620"/>
    <w:rsid w:val="00E43A45"/>
    <w:rsid w:val="00E44F01"/>
    <w:rsid w:val="00E45E7C"/>
    <w:rsid w:val="00E46B82"/>
    <w:rsid w:val="00E474D5"/>
    <w:rsid w:val="00E50BF0"/>
    <w:rsid w:val="00E5621D"/>
    <w:rsid w:val="00E6262C"/>
    <w:rsid w:val="00E74310"/>
    <w:rsid w:val="00E80272"/>
    <w:rsid w:val="00E8104C"/>
    <w:rsid w:val="00E816E5"/>
    <w:rsid w:val="00E8575D"/>
    <w:rsid w:val="00E92489"/>
    <w:rsid w:val="00E93395"/>
    <w:rsid w:val="00EA0B94"/>
    <w:rsid w:val="00EB06E2"/>
    <w:rsid w:val="00EB5ADD"/>
    <w:rsid w:val="00EC1E64"/>
    <w:rsid w:val="00EC2BA5"/>
    <w:rsid w:val="00EC512C"/>
    <w:rsid w:val="00EC5C2E"/>
    <w:rsid w:val="00EC7314"/>
    <w:rsid w:val="00EC7C7E"/>
    <w:rsid w:val="00ED6B73"/>
    <w:rsid w:val="00ED759F"/>
    <w:rsid w:val="00EE0818"/>
    <w:rsid w:val="00EE19C6"/>
    <w:rsid w:val="00EE3B8A"/>
    <w:rsid w:val="00EE441A"/>
    <w:rsid w:val="00EE5D56"/>
    <w:rsid w:val="00EF0F82"/>
    <w:rsid w:val="00EF2E63"/>
    <w:rsid w:val="00EF515D"/>
    <w:rsid w:val="00F02470"/>
    <w:rsid w:val="00F02B80"/>
    <w:rsid w:val="00F10D9E"/>
    <w:rsid w:val="00F217BE"/>
    <w:rsid w:val="00F263AE"/>
    <w:rsid w:val="00F31D77"/>
    <w:rsid w:val="00F322A2"/>
    <w:rsid w:val="00F334AC"/>
    <w:rsid w:val="00F3487A"/>
    <w:rsid w:val="00F36144"/>
    <w:rsid w:val="00F43A7D"/>
    <w:rsid w:val="00F43DDF"/>
    <w:rsid w:val="00F43F47"/>
    <w:rsid w:val="00F44066"/>
    <w:rsid w:val="00F45A60"/>
    <w:rsid w:val="00F46AA1"/>
    <w:rsid w:val="00F46CAA"/>
    <w:rsid w:val="00F478BC"/>
    <w:rsid w:val="00F514D8"/>
    <w:rsid w:val="00F51A25"/>
    <w:rsid w:val="00F520FC"/>
    <w:rsid w:val="00F54ED4"/>
    <w:rsid w:val="00F612BE"/>
    <w:rsid w:val="00F64173"/>
    <w:rsid w:val="00F66331"/>
    <w:rsid w:val="00F67309"/>
    <w:rsid w:val="00F70AA9"/>
    <w:rsid w:val="00F74CF1"/>
    <w:rsid w:val="00F75700"/>
    <w:rsid w:val="00F77295"/>
    <w:rsid w:val="00F773F1"/>
    <w:rsid w:val="00F7749A"/>
    <w:rsid w:val="00F77C28"/>
    <w:rsid w:val="00F77C96"/>
    <w:rsid w:val="00F8247D"/>
    <w:rsid w:val="00F841F8"/>
    <w:rsid w:val="00F865C7"/>
    <w:rsid w:val="00F87307"/>
    <w:rsid w:val="00F969CC"/>
    <w:rsid w:val="00F96F62"/>
    <w:rsid w:val="00F9729A"/>
    <w:rsid w:val="00F97C94"/>
    <w:rsid w:val="00FA7B55"/>
    <w:rsid w:val="00FB1E2E"/>
    <w:rsid w:val="00FB25DA"/>
    <w:rsid w:val="00FB39F8"/>
    <w:rsid w:val="00FB4215"/>
    <w:rsid w:val="00FB4C15"/>
    <w:rsid w:val="00FB55CE"/>
    <w:rsid w:val="00FB5665"/>
    <w:rsid w:val="00FB6320"/>
    <w:rsid w:val="00FC023F"/>
    <w:rsid w:val="00FC1F80"/>
    <w:rsid w:val="00FC42D4"/>
    <w:rsid w:val="00FC4F1F"/>
    <w:rsid w:val="00FC51B7"/>
    <w:rsid w:val="00FC6A03"/>
    <w:rsid w:val="00FC70EC"/>
    <w:rsid w:val="00FD16E6"/>
    <w:rsid w:val="00FD1947"/>
    <w:rsid w:val="00FD3F24"/>
    <w:rsid w:val="00FD4EF8"/>
    <w:rsid w:val="00FD6C86"/>
    <w:rsid w:val="00FE28AB"/>
    <w:rsid w:val="00FE2DF8"/>
    <w:rsid w:val="00FE5419"/>
    <w:rsid w:val="00FF4BE8"/>
    <w:rsid w:val="00FF5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FB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4DA"/>
    <w:pPr>
      <w:overflowPunct w:val="0"/>
      <w:autoSpaceDE w:val="0"/>
      <w:autoSpaceDN w:val="0"/>
      <w:adjustRightInd w:val="0"/>
      <w:textAlignment w:val="baseline"/>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85399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7354D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354DA"/>
    <w:rPr>
      <w:rFonts w:ascii="Arial" w:eastAsia="Times New Roman" w:hAnsi="Arial" w:cs="Arial"/>
      <w:b/>
      <w:bCs/>
      <w:sz w:val="26"/>
      <w:szCs w:val="26"/>
    </w:rPr>
  </w:style>
  <w:style w:type="paragraph" w:styleId="Footer">
    <w:name w:val="footer"/>
    <w:basedOn w:val="Normal"/>
    <w:link w:val="FooterChar"/>
    <w:uiPriority w:val="99"/>
    <w:rsid w:val="007354DA"/>
    <w:pPr>
      <w:tabs>
        <w:tab w:val="center" w:pos="4320"/>
        <w:tab w:val="right" w:pos="8640"/>
      </w:tabs>
    </w:pPr>
  </w:style>
  <w:style w:type="character" w:customStyle="1" w:styleId="FooterChar">
    <w:name w:val="Footer Char"/>
    <w:basedOn w:val="DefaultParagraphFont"/>
    <w:link w:val="Footer"/>
    <w:uiPriority w:val="99"/>
    <w:rsid w:val="007354DA"/>
    <w:rPr>
      <w:rFonts w:ascii="Times New Roman" w:eastAsia="Times New Roman" w:hAnsi="Times New Roman" w:cs="Times New Roman"/>
      <w:sz w:val="24"/>
      <w:szCs w:val="20"/>
    </w:rPr>
  </w:style>
  <w:style w:type="character" w:styleId="PageNumber">
    <w:name w:val="page number"/>
    <w:basedOn w:val="DefaultParagraphFont"/>
    <w:rsid w:val="007354DA"/>
  </w:style>
  <w:style w:type="paragraph" w:customStyle="1" w:styleId="p3">
    <w:name w:val="p3"/>
    <w:basedOn w:val="Normal"/>
    <w:rsid w:val="007354DA"/>
    <w:pPr>
      <w:widowControl w:val="0"/>
      <w:tabs>
        <w:tab w:val="left" w:pos="204"/>
      </w:tabs>
      <w:overflowPunct/>
      <w:textAlignment w:val="auto"/>
    </w:pPr>
    <w:rPr>
      <w:szCs w:val="24"/>
    </w:rPr>
  </w:style>
  <w:style w:type="paragraph" w:customStyle="1" w:styleId="p14">
    <w:name w:val="p14"/>
    <w:basedOn w:val="Normal"/>
    <w:rsid w:val="007354DA"/>
    <w:pPr>
      <w:widowControl w:val="0"/>
      <w:tabs>
        <w:tab w:val="left" w:pos="204"/>
      </w:tabs>
      <w:overflowPunct/>
      <w:textAlignment w:val="auto"/>
    </w:pPr>
    <w:rPr>
      <w:szCs w:val="24"/>
    </w:rPr>
  </w:style>
  <w:style w:type="paragraph" w:customStyle="1" w:styleId="p17">
    <w:name w:val="p17"/>
    <w:basedOn w:val="Normal"/>
    <w:rsid w:val="007354DA"/>
    <w:pPr>
      <w:widowControl w:val="0"/>
      <w:tabs>
        <w:tab w:val="left" w:pos="5057"/>
      </w:tabs>
      <w:overflowPunct/>
      <w:ind w:left="3617"/>
      <w:textAlignment w:val="auto"/>
    </w:pPr>
    <w:rPr>
      <w:szCs w:val="24"/>
    </w:rPr>
  </w:style>
  <w:style w:type="paragraph" w:customStyle="1" w:styleId="p18">
    <w:name w:val="p18"/>
    <w:basedOn w:val="Normal"/>
    <w:rsid w:val="007354DA"/>
    <w:pPr>
      <w:widowControl w:val="0"/>
      <w:tabs>
        <w:tab w:val="left" w:pos="5062"/>
      </w:tabs>
      <w:overflowPunct/>
      <w:ind w:left="3622"/>
      <w:textAlignment w:val="auto"/>
    </w:pPr>
    <w:rPr>
      <w:szCs w:val="24"/>
    </w:rPr>
  </w:style>
  <w:style w:type="paragraph" w:customStyle="1" w:styleId="StyleCentered">
    <w:name w:val="Style Centered"/>
    <w:basedOn w:val="Normal"/>
    <w:rsid w:val="007354DA"/>
    <w:pPr>
      <w:jc w:val="center"/>
    </w:pPr>
  </w:style>
  <w:style w:type="paragraph" w:styleId="BalloonText">
    <w:name w:val="Balloon Text"/>
    <w:basedOn w:val="Normal"/>
    <w:link w:val="BalloonTextChar"/>
    <w:uiPriority w:val="99"/>
    <w:semiHidden/>
    <w:unhideWhenUsed/>
    <w:rsid w:val="0062582B"/>
    <w:rPr>
      <w:rFonts w:ascii="Tahoma" w:hAnsi="Tahoma" w:cs="Tahoma"/>
      <w:sz w:val="16"/>
      <w:szCs w:val="16"/>
    </w:rPr>
  </w:style>
  <w:style w:type="character" w:customStyle="1" w:styleId="BalloonTextChar">
    <w:name w:val="Balloon Text Char"/>
    <w:basedOn w:val="DefaultParagraphFont"/>
    <w:link w:val="BalloonText"/>
    <w:uiPriority w:val="99"/>
    <w:semiHidden/>
    <w:rsid w:val="0062582B"/>
    <w:rPr>
      <w:rFonts w:ascii="Tahoma" w:eastAsia="Times New Roman" w:hAnsi="Tahoma" w:cs="Tahoma"/>
      <w:sz w:val="16"/>
      <w:szCs w:val="16"/>
    </w:rPr>
  </w:style>
  <w:style w:type="table" w:styleId="TableGrid">
    <w:name w:val="Table Grid"/>
    <w:basedOn w:val="TableNormal"/>
    <w:uiPriority w:val="59"/>
    <w:rsid w:val="00B431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66EC"/>
    <w:pPr>
      <w:ind w:left="720"/>
      <w:contextualSpacing/>
    </w:pPr>
  </w:style>
  <w:style w:type="paragraph" w:styleId="FootnoteText">
    <w:name w:val="footnote text"/>
    <w:basedOn w:val="Normal"/>
    <w:link w:val="FootnoteTextChar"/>
    <w:unhideWhenUsed/>
    <w:rsid w:val="00047902"/>
    <w:rPr>
      <w:sz w:val="20"/>
    </w:rPr>
  </w:style>
  <w:style w:type="character" w:customStyle="1" w:styleId="FootnoteTextChar">
    <w:name w:val="Footnote Text Char"/>
    <w:basedOn w:val="DefaultParagraphFont"/>
    <w:link w:val="FootnoteText"/>
    <w:rsid w:val="00047902"/>
    <w:rPr>
      <w:rFonts w:ascii="Times New Roman" w:eastAsia="Times New Roman" w:hAnsi="Times New Roman" w:cs="Times New Roman"/>
      <w:sz w:val="20"/>
      <w:szCs w:val="20"/>
    </w:rPr>
  </w:style>
  <w:style w:type="character" w:styleId="FootnoteReference">
    <w:name w:val="footnote reference"/>
    <w:basedOn w:val="DefaultParagraphFont"/>
    <w:unhideWhenUsed/>
    <w:rsid w:val="00047902"/>
    <w:rPr>
      <w:vertAlign w:val="superscript"/>
    </w:rPr>
  </w:style>
  <w:style w:type="character" w:styleId="CommentReference">
    <w:name w:val="annotation reference"/>
    <w:basedOn w:val="DefaultParagraphFont"/>
    <w:uiPriority w:val="99"/>
    <w:semiHidden/>
    <w:unhideWhenUsed/>
    <w:rsid w:val="0048653A"/>
    <w:rPr>
      <w:sz w:val="16"/>
      <w:szCs w:val="16"/>
    </w:rPr>
  </w:style>
  <w:style w:type="paragraph" w:styleId="CommentText">
    <w:name w:val="annotation text"/>
    <w:basedOn w:val="Normal"/>
    <w:link w:val="CommentTextChar"/>
    <w:uiPriority w:val="99"/>
    <w:semiHidden/>
    <w:unhideWhenUsed/>
    <w:rsid w:val="0048653A"/>
    <w:rPr>
      <w:sz w:val="20"/>
    </w:rPr>
  </w:style>
  <w:style w:type="character" w:customStyle="1" w:styleId="CommentTextChar">
    <w:name w:val="Comment Text Char"/>
    <w:basedOn w:val="DefaultParagraphFont"/>
    <w:link w:val="CommentText"/>
    <w:uiPriority w:val="99"/>
    <w:semiHidden/>
    <w:rsid w:val="0048653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653A"/>
    <w:rPr>
      <w:b/>
      <w:bCs/>
    </w:rPr>
  </w:style>
  <w:style w:type="character" w:customStyle="1" w:styleId="CommentSubjectChar">
    <w:name w:val="Comment Subject Char"/>
    <w:basedOn w:val="CommentTextChar"/>
    <w:link w:val="CommentSubject"/>
    <w:uiPriority w:val="99"/>
    <w:semiHidden/>
    <w:rsid w:val="0048653A"/>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101A40"/>
    <w:pPr>
      <w:tabs>
        <w:tab w:val="center" w:pos="4680"/>
        <w:tab w:val="right" w:pos="9360"/>
      </w:tabs>
    </w:pPr>
  </w:style>
  <w:style w:type="character" w:customStyle="1" w:styleId="HeaderChar">
    <w:name w:val="Header Char"/>
    <w:basedOn w:val="DefaultParagraphFont"/>
    <w:link w:val="Header"/>
    <w:uiPriority w:val="99"/>
    <w:rsid w:val="00101A40"/>
    <w:rPr>
      <w:rFonts w:ascii="Times New Roman" w:eastAsia="Times New Roman" w:hAnsi="Times New Roman" w:cs="Times New Roman"/>
      <w:sz w:val="24"/>
      <w:szCs w:val="20"/>
    </w:rPr>
  </w:style>
  <w:style w:type="paragraph" w:customStyle="1" w:styleId="p5">
    <w:name w:val="p5"/>
    <w:basedOn w:val="Normal"/>
    <w:link w:val="p5Char"/>
    <w:rsid w:val="000C0895"/>
    <w:pPr>
      <w:widowControl w:val="0"/>
      <w:tabs>
        <w:tab w:val="left" w:pos="742"/>
      </w:tabs>
      <w:overflowPunct/>
      <w:ind w:left="698"/>
      <w:textAlignment w:val="auto"/>
    </w:pPr>
    <w:rPr>
      <w:szCs w:val="24"/>
    </w:rPr>
  </w:style>
  <w:style w:type="paragraph" w:customStyle="1" w:styleId="OrderBodyText">
    <w:name w:val="Order Body Text"/>
    <w:basedOn w:val="p5"/>
    <w:link w:val="OrderBodyTextChar"/>
    <w:qFormat/>
    <w:rsid w:val="00AC7770"/>
    <w:pPr>
      <w:tabs>
        <w:tab w:val="clear" w:pos="742"/>
      </w:tabs>
      <w:spacing w:line="360" w:lineRule="auto"/>
      <w:ind w:left="0" w:firstLine="720"/>
    </w:pPr>
    <w:rPr>
      <w:sz w:val="26"/>
      <w:szCs w:val="26"/>
    </w:rPr>
  </w:style>
  <w:style w:type="paragraph" w:customStyle="1" w:styleId="OrderHeadingText">
    <w:name w:val="Order Heading Text"/>
    <w:basedOn w:val="Normal"/>
    <w:link w:val="OrderHeadingTextChar"/>
    <w:qFormat/>
    <w:rsid w:val="00EB5ADD"/>
    <w:pPr>
      <w:spacing w:line="360" w:lineRule="auto"/>
    </w:pPr>
    <w:rPr>
      <w:b/>
      <w:bCs/>
      <w:sz w:val="26"/>
      <w:szCs w:val="26"/>
      <w:u w:val="single"/>
    </w:rPr>
  </w:style>
  <w:style w:type="character" w:customStyle="1" w:styleId="p5Char">
    <w:name w:val="p5 Char"/>
    <w:basedOn w:val="DefaultParagraphFont"/>
    <w:link w:val="p5"/>
    <w:rsid w:val="00AC7770"/>
    <w:rPr>
      <w:rFonts w:ascii="Times New Roman" w:eastAsia="Times New Roman" w:hAnsi="Times New Roman" w:cs="Times New Roman"/>
      <w:sz w:val="24"/>
      <w:szCs w:val="24"/>
    </w:rPr>
  </w:style>
  <w:style w:type="character" w:customStyle="1" w:styleId="OrderBodyTextChar">
    <w:name w:val="Order Body Text Char"/>
    <w:basedOn w:val="p5Char"/>
    <w:link w:val="OrderBodyText"/>
    <w:rsid w:val="00AC7770"/>
    <w:rPr>
      <w:rFonts w:ascii="Times New Roman" w:eastAsia="Times New Roman" w:hAnsi="Times New Roman" w:cs="Times New Roman"/>
      <w:sz w:val="26"/>
      <w:szCs w:val="26"/>
    </w:rPr>
  </w:style>
  <w:style w:type="character" w:customStyle="1" w:styleId="cohl">
    <w:name w:val="co_hl"/>
    <w:basedOn w:val="DefaultParagraphFont"/>
    <w:rsid w:val="00893C52"/>
  </w:style>
  <w:style w:type="character" w:customStyle="1" w:styleId="OrderHeadingTextChar">
    <w:name w:val="Order Heading Text Char"/>
    <w:basedOn w:val="DefaultParagraphFont"/>
    <w:link w:val="OrderHeadingText"/>
    <w:rsid w:val="00EB5ADD"/>
    <w:rPr>
      <w:rFonts w:ascii="Times New Roman" w:eastAsia="Times New Roman" w:hAnsi="Times New Roman" w:cs="Times New Roman"/>
      <w:b/>
      <w:bCs/>
      <w:sz w:val="26"/>
      <w:szCs w:val="26"/>
      <w:u w:val="single"/>
    </w:rPr>
  </w:style>
  <w:style w:type="paragraph" w:customStyle="1" w:styleId="OrderBlockQuote">
    <w:name w:val="Order Block Quote"/>
    <w:basedOn w:val="p5"/>
    <w:link w:val="OrderBlockQuoteChar"/>
    <w:qFormat/>
    <w:rsid w:val="00C2589E"/>
    <w:pPr>
      <w:tabs>
        <w:tab w:val="clear" w:pos="742"/>
      </w:tabs>
      <w:ind w:left="1440" w:right="720"/>
    </w:pPr>
    <w:rPr>
      <w:sz w:val="26"/>
      <w:szCs w:val="26"/>
      <w:shd w:val="clear" w:color="auto" w:fill="FFFFFF"/>
    </w:rPr>
  </w:style>
  <w:style w:type="paragraph" w:customStyle="1" w:styleId="SubHeadingOrder">
    <w:name w:val="SubHeading Order"/>
    <w:basedOn w:val="OrderHeadingText"/>
    <w:link w:val="SubHeadingOrderChar"/>
    <w:qFormat/>
    <w:rsid w:val="009F271F"/>
    <w:pPr>
      <w:ind w:left="720"/>
    </w:pPr>
    <w:rPr>
      <w:b w:val="0"/>
      <w:bCs w:val="0"/>
    </w:rPr>
  </w:style>
  <w:style w:type="character" w:customStyle="1" w:styleId="OrderBlockQuoteChar">
    <w:name w:val="Order Block Quote Char"/>
    <w:basedOn w:val="p5Char"/>
    <w:link w:val="OrderBlockQuote"/>
    <w:rsid w:val="00C2589E"/>
    <w:rPr>
      <w:rFonts w:ascii="Times New Roman" w:eastAsia="Times New Roman" w:hAnsi="Times New Roman" w:cs="Times New Roman"/>
      <w:sz w:val="26"/>
      <w:szCs w:val="26"/>
    </w:rPr>
  </w:style>
  <w:style w:type="character" w:customStyle="1" w:styleId="SubHeadingOrderChar">
    <w:name w:val="SubHeading Order Char"/>
    <w:basedOn w:val="OrderHeadingTextChar"/>
    <w:link w:val="SubHeadingOrder"/>
    <w:rsid w:val="009F271F"/>
    <w:rPr>
      <w:rFonts w:ascii="Times New Roman" w:eastAsia="Times New Roman" w:hAnsi="Times New Roman" w:cs="Times New Roman"/>
      <w:b w:val="0"/>
      <w:bCs w:val="0"/>
      <w:sz w:val="26"/>
      <w:szCs w:val="26"/>
      <w:u w:val="single"/>
    </w:rPr>
  </w:style>
  <w:style w:type="character" w:customStyle="1" w:styleId="Heading1Char">
    <w:name w:val="Heading 1 Char"/>
    <w:basedOn w:val="DefaultParagraphFont"/>
    <w:link w:val="Heading1"/>
    <w:uiPriority w:val="9"/>
    <w:rsid w:val="0085399C"/>
    <w:rPr>
      <w:rFonts w:asciiTheme="majorHAnsi" w:eastAsiaTheme="majorEastAsia" w:hAnsiTheme="majorHAnsi" w:cstheme="majorBidi"/>
      <w:color w:val="365F91" w:themeColor="accent1" w:themeShade="BF"/>
      <w:sz w:val="32"/>
      <w:szCs w:val="32"/>
    </w:rPr>
  </w:style>
  <w:style w:type="paragraph" w:styleId="Index1">
    <w:name w:val="index 1"/>
    <w:basedOn w:val="Normal"/>
    <w:next w:val="Normal"/>
    <w:autoRedefine/>
    <w:uiPriority w:val="99"/>
    <w:semiHidden/>
    <w:unhideWhenUsed/>
    <w:rsid w:val="008A28D1"/>
    <w:pPr>
      <w:ind w:left="240" w:hanging="240"/>
    </w:pPr>
  </w:style>
  <w:style w:type="paragraph" w:styleId="Revision">
    <w:name w:val="Revision"/>
    <w:hidden/>
    <w:uiPriority w:val="99"/>
    <w:semiHidden/>
    <w:rsid w:val="002308EB"/>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6438">
      <w:bodyDiv w:val="1"/>
      <w:marLeft w:val="0"/>
      <w:marRight w:val="0"/>
      <w:marTop w:val="0"/>
      <w:marBottom w:val="0"/>
      <w:divBdr>
        <w:top w:val="none" w:sz="0" w:space="0" w:color="auto"/>
        <w:left w:val="none" w:sz="0" w:space="0" w:color="auto"/>
        <w:bottom w:val="none" w:sz="0" w:space="0" w:color="auto"/>
        <w:right w:val="none" w:sz="0" w:space="0" w:color="auto"/>
      </w:divBdr>
    </w:div>
    <w:div w:id="22751953">
      <w:bodyDiv w:val="1"/>
      <w:marLeft w:val="0"/>
      <w:marRight w:val="0"/>
      <w:marTop w:val="0"/>
      <w:marBottom w:val="0"/>
      <w:divBdr>
        <w:top w:val="none" w:sz="0" w:space="0" w:color="auto"/>
        <w:left w:val="none" w:sz="0" w:space="0" w:color="auto"/>
        <w:bottom w:val="none" w:sz="0" w:space="0" w:color="auto"/>
        <w:right w:val="none" w:sz="0" w:space="0" w:color="auto"/>
      </w:divBdr>
    </w:div>
    <w:div w:id="67269934">
      <w:bodyDiv w:val="1"/>
      <w:marLeft w:val="0"/>
      <w:marRight w:val="0"/>
      <w:marTop w:val="0"/>
      <w:marBottom w:val="0"/>
      <w:divBdr>
        <w:top w:val="none" w:sz="0" w:space="0" w:color="auto"/>
        <w:left w:val="none" w:sz="0" w:space="0" w:color="auto"/>
        <w:bottom w:val="none" w:sz="0" w:space="0" w:color="auto"/>
        <w:right w:val="none" w:sz="0" w:space="0" w:color="auto"/>
      </w:divBdr>
    </w:div>
    <w:div w:id="105933179">
      <w:bodyDiv w:val="1"/>
      <w:marLeft w:val="0"/>
      <w:marRight w:val="0"/>
      <w:marTop w:val="0"/>
      <w:marBottom w:val="0"/>
      <w:divBdr>
        <w:top w:val="none" w:sz="0" w:space="0" w:color="auto"/>
        <w:left w:val="none" w:sz="0" w:space="0" w:color="auto"/>
        <w:bottom w:val="none" w:sz="0" w:space="0" w:color="auto"/>
        <w:right w:val="none" w:sz="0" w:space="0" w:color="auto"/>
      </w:divBdr>
    </w:div>
    <w:div w:id="106781446">
      <w:bodyDiv w:val="1"/>
      <w:marLeft w:val="0"/>
      <w:marRight w:val="0"/>
      <w:marTop w:val="0"/>
      <w:marBottom w:val="0"/>
      <w:divBdr>
        <w:top w:val="none" w:sz="0" w:space="0" w:color="auto"/>
        <w:left w:val="none" w:sz="0" w:space="0" w:color="auto"/>
        <w:bottom w:val="none" w:sz="0" w:space="0" w:color="auto"/>
        <w:right w:val="none" w:sz="0" w:space="0" w:color="auto"/>
      </w:divBdr>
    </w:div>
    <w:div w:id="174882278">
      <w:bodyDiv w:val="1"/>
      <w:marLeft w:val="0"/>
      <w:marRight w:val="0"/>
      <w:marTop w:val="0"/>
      <w:marBottom w:val="0"/>
      <w:divBdr>
        <w:top w:val="none" w:sz="0" w:space="0" w:color="auto"/>
        <w:left w:val="none" w:sz="0" w:space="0" w:color="auto"/>
        <w:bottom w:val="none" w:sz="0" w:space="0" w:color="auto"/>
        <w:right w:val="none" w:sz="0" w:space="0" w:color="auto"/>
      </w:divBdr>
    </w:div>
    <w:div w:id="179320390">
      <w:bodyDiv w:val="1"/>
      <w:marLeft w:val="0"/>
      <w:marRight w:val="0"/>
      <w:marTop w:val="0"/>
      <w:marBottom w:val="0"/>
      <w:divBdr>
        <w:top w:val="none" w:sz="0" w:space="0" w:color="auto"/>
        <w:left w:val="none" w:sz="0" w:space="0" w:color="auto"/>
        <w:bottom w:val="none" w:sz="0" w:space="0" w:color="auto"/>
        <w:right w:val="none" w:sz="0" w:space="0" w:color="auto"/>
      </w:divBdr>
    </w:div>
    <w:div w:id="186985566">
      <w:bodyDiv w:val="1"/>
      <w:marLeft w:val="0"/>
      <w:marRight w:val="0"/>
      <w:marTop w:val="0"/>
      <w:marBottom w:val="0"/>
      <w:divBdr>
        <w:top w:val="none" w:sz="0" w:space="0" w:color="auto"/>
        <w:left w:val="none" w:sz="0" w:space="0" w:color="auto"/>
        <w:bottom w:val="none" w:sz="0" w:space="0" w:color="auto"/>
        <w:right w:val="none" w:sz="0" w:space="0" w:color="auto"/>
      </w:divBdr>
    </w:div>
    <w:div w:id="215703783">
      <w:bodyDiv w:val="1"/>
      <w:marLeft w:val="0"/>
      <w:marRight w:val="0"/>
      <w:marTop w:val="0"/>
      <w:marBottom w:val="0"/>
      <w:divBdr>
        <w:top w:val="none" w:sz="0" w:space="0" w:color="auto"/>
        <w:left w:val="none" w:sz="0" w:space="0" w:color="auto"/>
        <w:bottom w:val="none" w:sz="0" w:space="0" w:color="auto"/>
        <w:right w:val="none" w:sz="0" w:space="0" w:color="auto"/>
      </w:divBdr>
    </w:div>
    <w:div w:id="217474592">
      <w:bodyDiv w:val="1"/>
      <w:marLeft w:val="0"/>
      <w:marRight w:val="0"/>
      <w:marTop w:val="0"/>
      <w:marBottom w:val="0"/>
      <w:divBdr>
        <w:top w:val="none" w:sz="0" w:space="0" w:color="auto"/>
        <w:left w:val="none" w:sz="0" w:space="0" w:color="auto"/>
        <w:bottom w:val="none" w:sz="0" w:space="0" w:color="auto"/>
        <w:right w:val="none" w:sz="0" w:space="0" w:color="auto"/>
      </w:divBdr>
    </w:div>
    <w:div w:id="231889044">
      <w:bodyDiv w:val="1"/>
      <w:marLeft w:val="0"/>
      <w:marRight w:val="0"/>
      <w:marTop w:val="0"/>
      <w:marBottom w:val="0"/>
      <w:divBdr>
        <w:top w:val="none" w:sz="0" w:space="0" w:color="auto"/>
        <w:left w:val="none" w:sz="0" w:space="0" w:color="auto"/>
        <w:bottom w:val="none" w:sz="0" w:space="0" w:color="auto"/>
        <w:right w:val="none" w:sz="0" w:space="0" w:color="auto"/>
      </w:divBdr>
    </w:div>
    <w:div w:id="240679726">
      <w:bodyDiv w:val="1"/>
      <w:marLeft w:val="0"/>
      <w:marRight w:val="0"/>
      <w:marTop w:val="0"/>
      <w:marBottom w:val="0"/>
      <w:divBdr>
        <w:top w:val="none" w:sz="0" w:space="0" w:color="auto"/>
        <w:left w:val="none" w:sz="0" w:space="0" w:color="auto"/>
        <w:bottom w:val="none" w:sz="0" w:space="0" w:color="auto"/>
        <w:right w:val="none" w:sz="0" w:space="0" w:color="auto"/>
      </w:divBdr>
    </w:div>
    <w:div w:id="255287617">
      <w:bodyDiv w:val="1"/>
      <w:marLeft w:val="0"/>
      <w:marRight w:val="0"/>
      <w:marTop w:val="0"/>
      <w:marBottom w:val="0"/>
      <w:divBdr>
        <w:top w:val="none" w:sz="0" w:space="0" w:color="auto"/>
        <w:left w:val="none" w:sz="0" w:space="0" w:color="auto"/>
        <w:bottom w:val="none" w:sz="0" w:space="0" w:color="auto"/>
        <w:right w:val="none" w:sz="0" w:space="0" w:color="auto"/>
      </w:divBdr>
    </w:div>
    <w:div w:id="274211332">
      <w:bodyDiv w:val="1"/>
      <w:marLeft w:val="0"/>
      <w:marRight w:val="0"/>
      <w:marTop w:val="0"/>
      <w:marBottom w:val="0"/>
      <w:divBdr>
        <w:top w:val="none" w:sz="0" w:space="0" w:color="auto"/>
        <w:left w:val="none" w:sz="0" w:space="0" w:color="auto"/>
        <w:bottom w:val="none" w:sz="0" w:space="0" w:color="auto"/>
        <w:right w:val="none" w:sz="0" w:space="0" w:color="auto"/>
      </w:divBdr>
    </w:div>
    <w:div w:id="308437443">
      <w:bodyDiv w:val="1"/>
      <w:marLeft w:val="0"/>
      <w:marRight w:val="0"/>
      <w:marTop w:val="0"/>
      <w:marBottom w:val="0"/>
      <w:divBdr>
        <w:top w:val="none" w:sz="0" w:space="0" w:color="auto"/>
        <w:left w:val="none" w:sz="0" w:space="0" w:color="auto"/>
        <w:bottom w:val="none" w:sz="0" w:space="0" w:color="auto"/>
        <w:right w:val="none" w:sz="0" w:space="0" w:color="auto"/>
      </w:divBdr>
    </w:div>
    <w:div w:id="319047057">
      <w:bodyDiv w:val="1"/>
      <w:marLeft w:val="0"/>
      <w:marRight w:val="0"/>
      <w:marTop w:val="0"/>
      <w:marBottom w:val="0"/>
      <w:divBdr>
        <w:top w:val="none" w:sz="0" w:space="0" w:color="auto"/>
        <w:left w:val="none" w:sz="0" w:space="0" w:color="auto"/>
        <w:bottom w:val="none" w:sz="0" w:space="0" w:color="auto"/>
        <w:right w:val="none" w:sz="0" w:space="0" w:color="auto"/>
      </w:divBdr>
    </w:div>
    <w:div w:id="331572909">
      <w:bodyDiv w:val="1"/>
      <w:marLeft w:val="0"/>
      <w:marRight w:val="0"/>
      <w:marTop w:val="0"/>
      <w:marBottom w:val="0"/>
      <w:divBdr>
        <w:top w:val="none" w:sz="0" w:space="0" w:color="auto"/>
        <w:left w:val="none" w:sz="0" w:space="0" w:color="auto"/>
        <w:bottom w:val="none" w:sz="0" w:space="0" w:color="auto"/>
        <w:right w:val="none" w:sz="0" w:space="0" w:color="auto"/>
      </w:divBdr>
    </w:div>
    <w:div w:id="351078463">
      <w:bodyDiv w:val="1"/>
      <w:marLeft w:val="0"/>
      <w:marRight w:val="0"/>
      <w:marTop w:val="0"/>
      <w:marBottom w:val="0"/>
      <w:divBdr>
        <w:top w:val="none" w:sz="0" w:space="0" w:color="auto"/>
        <w:left w:val="none" w:sz="0" w:space="0" w:color="auto"/>
        <w:bottom w:val="none" w:sz="0" w:space="0" w:color="auto"/>
        <w:right w:val="none" w:sz="0" w:space="0" w:color="auto"/>
      </w:divBdr>
    </w:div>
    <w:div w:id="359551016">
      <w:bodyDiv w:val="1"/>
      <w:marLeft w:val="0"/>
      <w:marRight w:val="0"/>
      <w:marTop w:val="0"/>
      <w:marBottom w:val="0"/>
      <w:divBdr>
        <w:top w:val="none" w:sz="0" w:space="0" w:color="auto"/>
        <w:left w:val="none" w:sz="0" w:space="0" w:color="auto"/>
        <w:bottom w:val="none" w:sz="0" w:space="0" w:color="auto"/>
        <w:right w:val="none" w:sz="0" w:space="0" w:color="auto"/>
      </w:divBdr>
    </w:div>
    <w:div w:id="368802944">
      <w:bodyDiv w:val="1"/>
      <w:marLeft w:val="0"/>
      <w:marRight w:val="0"/>
      <w:marTop w:val="0"/>
      <w:marBottom w:val="0"/>
      <w:divBdr>
        <w:top w:val="none" w:sz="0" w:space="0" w:color="auto"/>
        <w:left w:val="none" w:sz="0" w:space="0" w:color="auto"/>
        <w:bottom w:val="none" w:sz="0" w:space="0" w:color="auto"/>
        <w:right w:val="none" w:sz="0" w:space="0" w:color="auto"/>
      </w:divBdr>
    </w:div>
    <w:div w:id="390422645">
      <w:bodyDiv w:val="1"/>
      <w:marLeft w:val="0"/>
      <w:marRight w:val="0"/>
      <w:marTop w:val="0"/>
      <w:marBottom w:val="0"/>
      <w:divBdr>
        <w:top w:val="none" w:sz="0" w:space="0" w:color="auto"/>
        <w:left w:val="none" w:sz="0" w:space="0" w:color="auto"/>
        <w:bottom w:val="none" w:sz="0" w:space="0" w:color="auto"/>
        <w:right w:val="none" w:sz="0" w:space="0" w:color="auto"/>
      </w:divBdr>
    </w:div>
    <w:div w:id="394859554">
      <w:bodyDiv w:val="1"/>
      <w:marLeft w:val="0"/>
      <w:marRight w:val="0"/>
      <w:marTop w:val="0"/>
      <w:marBottom w:val="0"/>
      <w:divBdr>
        <w:top w:val="none" w:sz="0" w:space="0" w:color="auto"/>
        <w:left w:val="none" w:sz="0" w:space="0" w:color="auto"/>
        <w:bottom w:val="none" w:sz="0" w:space="0" w:color="auto"/>
        <w:right w:val="none" w:sz="0" w:space="0" w:color="auto"/>
      </w:divBdr>
    </w:div>
    <w:div w:id="408581121">
      <w:bodyDiv w:val="1"/>
      <w:marLeft w:val="0"/>
      <w:marRight w:val="0"/>
      <w:marTop w:val="0"/>
      <w:marBottom w:val="0"/>
      <w:divBdr>
        <w:top w:val="none" w:sz="0" w:space="0" w:color="auto"/>
        <w:left w:val="none" w:sz="0" w:space="0" w:color="auto"/>
        <w:bottom w:val="none" w:sz="0" w:space="0" w:color="auto"/>
        <w:right w:val="none" w:sz="0" w:space="0" w:color="auto"/>
      </w:divBdr>
    </w:div>
    <w:div w:id="418866034">
      <w:bodyDiv w:val="1"/>
      <w:marLeft w:val="0"/>
      <w:marRight w:val="0"/>
      <w:marTop w:val="0"/>
      <w:marBottom w:val="0"/>
      <w:divBdr>
        <w:top w:val="none" w:sz="0" w:space="0" w:color="auto"/>
        <w:left w:val="none" w:sz="0" w:space="0" w:color="auto"/>
        <w:bottom w:val="none" w:sz="0" w:space="0" w:color="auto"/>
        <w:right w:val="none" w:sz="0" w:space="0" w:color="auto"/>
      </w:divBdr>
    </w:div>
    <w:div w:id="474491374">
      <w:bodyDiv w:val="1"/>
      <w:marLeft w:val="0"/>
      <w:marRight w:val="0"/>
      <w:marTop w:val="0"/>
      <w:marBottom w:val="0"/>
      <w:divBdr>
        <w:top w:val="none" w:sz="0" w:space="0" w:color="auto"/>
        <w:left w:val="none" w:sz="0" w:space="0" w:color="auto"/>
        <w:bottom w:val="none" w:sz="0" w:space="0" w:color="auto"/>
        <w:right w:val="none" w:sz="0" w:space="0" w:color="auto"/>
      </w:divBdr>
    </w:div>
    <w:div w:id="486433207">
      <w:bodyDiv w:val="1"/>
      <w:marLeft w:val="0"/>
      <w:marRight w:val="0"/>
      <w:marTop w:val="0"/>
      <w:marBottom w:val="0"/>
      <w:divBdr>
        <w:top w:val="none" w:sz="0" w:space="0" w:color="auto"/>
        <w:left w:val="none" w:sz="0" w:space="0" w:color="auto"/>
        <w:bottom w:val="none" w:sz="0" w:space="0" w:color="auto"/>
        <w:right w:val="none" w:sz="0" w:space="0" w:color="auto"/>
      </w:divBdr>
    </w:div>
    <w:div w:id="498619605">
      <w:bodyDiv w:val="1"/>
      <w:marLeft w:val="0"/>
      <w:marRight w:val="0"/>
      <w:marTop w:val="0"/>
      <w:marBottom w:val="0"/>
      <w:divBdr>
        <w:top w:val="none" w:sz="0" w:space="0" w:color="auto"/>
        <w:left w:val="none" w:sz="0" w:space="0" w:color="auto"/>
        <w:bottom w:val="none" w:sz="0" w:space="0" w:color="auto"/>
        <w:right w:val="none" w:sz="0" w:space="0" w:color="auto"/>
      </w:divBdr>
    </w:div>
    <w:div w:id="536090195">
      <w:bodyDiv w:val="1"/>
      <w:marLeft w:val="0"/>
      <w:marRight w:val="0"/>
      <w:marTop w:val="0"/>
      <w:marBottom w:val="0"/>
      <w:divBdr>
        <w:top w:val="none" w:sz="0" w:space="0" w:color="auto"/>
        <w:left w:val="none" w:sz="0" w:space="0" w:color="auto"/>
        <w:bottom w:val="none" w:sz="0" w:space="0" w:color="auto"/>
        <w:right w:val="none" w:sz="0" w:space="0" w:color="auto"/>
      </w:divBdr>
    </w:div>
    <w:div w:id="546793036">
      <w:bodyDiv w:val="1"/>
      <w:marLeft w:val="0"/>
      <w:marRight w:val="0"/>
      <w:marTop w:val="0"/>
      <w:marBottom w:val="0"/>
      <w:divBdr>
        <w:top w:val="none" w:sz="0" w:space="0" w:color="auto"/>
        <w:left w:val="none" w:sz="0" w:space="0" w:color="auto"/>
        <w:bottom w:val="none" w:sz="0" w:space="0" w:color="auto"/>
        <w:right w:val="none" w:sz="0" w:space="0" w:color="auto"/>
      </w:divBdr>
    </w:div>
    <w:div w:id="565992380">
      <w:bodyDiv w:val="1"/>
      <w:marLeft w:val="0"/>
      <w:marRight w:val="0"/>
      <w:marTop w:val="0"/>
      <w:marBottom w:val="0"/>
      <w:divBdr>
        <w:top w:val="none" w:sz="0" w:space="0" w:color="auto"/>
        <w:left w:val="none" w:sz="0" w:space="0" w:color="auto"/>
        <w:bottom w:val="none" w:sz="0" w:space="0" w:color="auto"/>
        <w:right w:val="none" w:sz="0" w:space="0" w:color="auto"/>
      </w:divBdr>
    </w:div>
    <w:div w:id="603223992">
      <w:bodyDiv w:val="1"/>
      <w:marLeft w:val="0"/>
      <w:marRight w:val="0"/>
      <w:marTop w:val="0"/>
      <w:marBottom w:val="0"/>
      <w:divBdr>
        <w:top w:val="none" w:sz="0" w:space="0" w:color="auto"/>
        <w:left w:val="none" w:sz="0" w:space="0" w:color="auto"/>
        <w:bottom w:val="none" w:sz="0" w:space="0" w:color="auto"/>
        <w:right w:val="none" w:sz="0" w:space="0" w:color="auto"/>
      </w:divBdr>
    </w:div>
    <w:div w:id="607785130">
      <w:bodyDiv w:val="1"/>
      <w:marLeft w:val="0"/>
      <w:marRight w:val="0"/>
      <w:marTop w:val="0"/>
      <w:marBottom w:val="0"/>
      <w:divBdr>
        <w:top w:val="none" w:sz="0" w:space="0" w:color="auto"/>
        <w:left w:val="none" w:sz="0" w:space="0" w:color="auto"/>
        <w:bottom w:val="none" w:sz="0" w:space="0" w:color="auto"/>
        <w:right w:val="none" w:sz="0" w:space="0" w:color="auto"/>
      </w:divBdr>
    </w:div>
    <w:div w:id="611670439">
      <w:bodyDiv w:val="1"/>
      <w:marLeft w:val="0"/>
      <w:marRight w:val="0"/>
      <w:marTop w:val="0"/>
      <w:marBottom w:val="0"/>
      <w:divBdr>
        <w:top w:val="none" w:sz="0" w:space="0" w:color="auto"/>
        <w:left w:val="none" w:sz="0" w:space="0" w:color="auto"/>
        <w:bottom w:val="none" w:sz="0" w:space="0" w:color="auto"/>
        <w:right w:val="none" w:sz="0" w:space="0" w:color="auto"/>
      </w:divBdr>
    </w:div>
    <w:div w:id="628049240">
      <w:bodyDiv w:val="1"/>
      <w:marLeft w:val="0"/>
      <w:marRight w:val="0"/>
      <w:marTop w:val="0"/>
      <w:marBottom w:val="0"/>
      <w:divBdr>
        <w:top w:val="none" w:sz="0" w:space="0" w:color="auto"/>
        <w:left w:val="none" w:sz="0" w:space="0" w:color="auto"/>
        <w:bottom w:val="none" w:sz="0" w:space="0" w:color="auto"/>
        <w:right w:val="none" w:sz="0" w:space="0" w:color="auto"/>
      </w:divBdr>
    </w:div>
    <w:div w:id="648824329">
      <w:bodyDiv w:val="1"/>
      <w:marLeft w:val="0"/>
      <w:marRight w:val="0"/>
      <w:marTop w:val="0"/>
      <w:marBottom w:val="0"/>
      <w:divBdr>
        <w:top w:val="none" w:sz="0" w:space="0" w:color="auto"/>
        <w:left w:val="none" w:sz="0" w:space="0" w:color="auto"/>
        <w:bottom w:val="none" w:sz="0" w:space="0" w:color="auto"/>
        <w:right w:val="none" w:sz="0" w:space="0" w:color="auto"/>
      </w:divBdr>
    </w:div>
    <w:div w:id="691348300">
      <w:bodyDiv w:val="1"/>
      <w:marLeft w:val="0"/>
      <w:marRight w:val="0"/>
      <w:marTop w:val="0"/>
      <w:marBottom w:val="0"/>
      <w:divBdr>
        <w:top w:val="none" w:sz="0" w:space="0" w:color="auto"/>
        <w:left w:val="none" w:sz="0" w:space="0" w:color="auto"/>
        <w:bottom w:val="none" w:sz="0" w:space="0" w:color="auto"/>
        <w:right w:val="none" w:sz="0" w:space="0" w:color="auto"/>
      </w:divBdr>
    </w:div>
    <w:div w:id="760839716">
      <w:bodyDiv w:val="1"/>
      <w:marLeft w:val="0"/>
      <w:marRight w:val="0"/>
      <w:marTop w:val="0"/>
      <w:marBottom w:val="0"/>
      <w:divBdr>
        <w:top w:val="none" w:sz="0" w:space="0" w:color="auto"/>
        <w:left w:val="none" w:sz="0" w:space="0" w:color="auto"/>
        <w:bottom w:val="none" w:sz="0" w:space="0" w:color="auto"/>
        <w:right w:val="none" w:sz="0" w:space="0" w:color="auto"/>
      </w:divBdr>
    </w:div>
    <w:div w:id="804543983">
      <w:bodyDiv w:val="1"/>
      <w:marLeft w:val="0"/>
      <w:marRight w:val="0"/>
      <w:marTop w:val="0"/>
      <w:marBottom w:val="0"/>
      <w:divBdr>
        <w:top w:val="none" w:sz="0" w:space="0" w:color="auto"/>
        <w:left w:val="none" w:sz="0" w:space="0" w:color="auto"/>
        <w:bottom w:val="none" w:sz="0" w:space="0" w:color="auto"/>
        <w:right w:val="none" w:sz="0" w:space="0" w:color="auto"/>
      </w:divBdr>
    </w:div>
    <w:div w:id="807862712">
      <w:bodyDiv w:val="1"/>
      <w:marLeft w:val="0"/>
      <w:marRight w:val="0"/>
      <w:marTop w:val="0"/>
      <w:marBottom w:val="0"/>
      <w:divBdr>
        <w:top w:val="none" w:sz="0" w:space="0" w:color="auto"/>
        <w:left w:val="none" w:sz="0" w:space="0" w:color="auto"/>
        <w:bottom w:val="none" w:sz="0" w:space="0" w:color="auto"/>
        <w:right w:val="none" w:sz="0" w:space="0" w:color="auto"/>
      </w:divBdr>
    </w:div>
    <w:div w:id="834615686">
      <w:bodyDiv w:val="1"/>
      <w:marLeft w:val="0"/>
      <w:marRight w:val="0"/>
      <w:marTop w:val="0"/>
      <w:marBottom w:val="0"/>
      <w:divBdr>
        <w:top w:val="none" w:sz="0" w:space="0" w:color="auto"/>
        <w:left w:val="none" w:sz="0" w:space="0" w:color="auto"/>
        <w:bottom w:val="none" w:sz="0" w:space="0" w:color="auto"/>
        <w:right w:val="none" w:sz="0" w:space="0" w:color="auto"/>
      </w:divBdr>
    </w:div>
    <w:div w:id="845557177">
      <w:bodyDiv w:val="1"/>
      <w:marLeft w:val="0"/>
      <w:marRight w:val="0"/>
      <w:marTop w:val="0"/>
      <w:marBottom w:val="0"/>
      <w:divBdr>
        <w:top w:val="none" w:sz="0" w:space="0" w:color="auto"/>
        <w:left w:val="none" w:sz="0" w:space="0" w:color="auto"/>
        <w:bottom w:val="none" w:sz="0" w:space="0" w:color="auto"/>
        <w:right w:val="none" w:sz="0" w:space="0" w:color="auto"/>
      </w:divBdr>
    </w:div>
    <w:div w:id="889458263">
      <w:bodyDiv w:val="1"/>
      <w:marLeft w:val="0"/>
      <w:marRight w:val="0"/>
      <w:marTop w:val="0"/>
      <w:marBottom w:val="0"/>
      <w:divBdr>
        <w:top w:val="none" w:sz="0" w:space="0" w:color="auto"/>
        <w:left w:val="none" w:sz="0" w:space="0" w:color="auto"/>
        <w:bottom w:val="none" w:sz="0" w:space="0" w:color="auto"/>
        <w:right w:val="none" w:sz="0" w:space="0" w:color="auto"/>
      </w:divBdr>
    </w:div>
    <w:div w:id="910194462">
      <w:bodyDiv w:val="1"/>
      <w:marLeft w:val="0"/>
      <w:marRight w:val="0"/>
      <w:marTop w:val="0"/>
      <w:marBottom w:val="0"/>
      <w:divBdr>
        <w:top w:val="none" w:sz="0" w:space="0" w:color="auto"/>
        <w:left w:val="none" w:sz="0" w:space="0" w:color="auto"/>
        <w:bottom w:val="none" w:sz="0" w:space="0" w:color="auto"/>
        <w:right w:val="none" w:sz="0" w:space="0" w:color="auto"/>
      </w:divBdr>
    </w:div>
    <w:div w:id="925571900">
      <w:bodyDiv w:val="1"/>
      <w:marLeft w:val="0"/>
      <w:marRight w:val="0"/>
      <w:marTop w:val="0"/>
      <w:marBottom w:val="0"/>
      <w:divBdr>
        <w:top w:val="none" w:sz="0" w:space="0" w:color="auto"/>
        <w:left w:val="none" w:sz="0" w:space="0" w:color="auto"/>
        <w:bottom w:val="none" w:sz="0" w:space="0" w:color="auto"/>
        <w:right w:val="none" w:sz="0" w:space="0" w:color="auto"/>
      </w:divBdr>
    </w:div>
    <w:div w:id="929698298">
      <w:bodyDiv w:val="1"/>
      <w:marLeft w:val="0"/>
      <w:marRight w:val="0"/>
      <w:marTop w:val="0"/>
      <w:marBottom w:val="0"/>
      <w:divBdr>
        <w:top w:val="none" w:sz="0" w:space="0" w:color="auto"/>
        <w:left w:val="none" w:sz="0" w:space="0" w:color="auto"/>
        <w:bottom w:val="none" w:sz="0" w:space="0" w:color="auto"/>
        <w:right w:val="none" w:sz="0" w:space="0" w:color="auto"/>
      </w:divBdr>
    </w:div>
    <w:div w:id="976953306">
      <w:bodyDiv w:val="1"/>
      <w:marLeft w:val="0"/>
      <w:marRight w:val="0"/>
      <w:marTop w:val="0"/>
      <w:marBottom w:val="0"/>
      <w:divBdr>
        <w:top w:val="none" w:sz="0" w:space="0" w:color="auto"/>
        <w:left w:val="none" w:sz="0" w:space="0" w:color="auto"/>
        <w:bottom w:val="none" w:sz="0" w:space="0" w:color="auto"/>
        <w:right w:val="none" w:sz="0" w:space="0" w:color="auto"/>
      </w:divBdr>
    </w:div>
    <w:div w:id="978458852">
      <w:bodyDiv w:val="1"/>
      <w:marLeft w:val="0"/>
      <w:marRight w:val="0"/>
      <w:marTop w:val="0"/>
      <w:marBottom w:val="0"/>
      <w:divBdr>
        <w:top w:val="none" w:sz="0" w:space="0" w:color="auto"/>
        <w:left w:val="none" w:sz="0" w:space="0" w:color="auto"/>
        <w:bottom w:val="none" w:sz="0" w:space="0" w:color="auto"/>
        <w:right w:val="none" w:sz="0" w:space="0" w:color="auto"/>
      </w:divBdr>
    </w:div>
    <w:div w:id="1003126376">
      <w:bodyDiv w:val="1"/>
      <w:marLeft w:val="0"/>
      <w:marRight w:val="0"/>
      <w:marTop w:val="0"/>
      <w:marBottom w:val="0"/>
      <w:divBdr>
        <w:top w:val="none" w:sz="0" w:space="0" w:color="auto"/>
        <w:left w:val="none" w:sz="0" w:space="0" w:color="auto"/>
        <w:bottom w:val="none" w:sz="0" w:space="0" w:color="auto"/>
        <w:right w:val="none" w:sz="0" w:space="0" w:color="auto"/>
      </w:divBdr>
    </w:div>
    <w:div w:id="1019745487">
      <w:bodyDiv w:val="1"/>
      <w:marLeft w:val="0"/>
      <w:marRight w:val="0"/>
      <w:marTop w:val="0"/>
      <w:marBottom w:val="0"/>
      <w:divBdr>
        <w:top w:val="none" w:sz="0" w:space="0" w:color="auto"/>
        <w:left w:val="none" w:sz="0" w:space="0" w:color="auto"/>
        <w:bottom w:val="none" w:sz="0" w:space="0" w:color="auto"/>
        <w:right w:val="none" w:sz="0" w:space="0" w:color="auto"/>
      </w:divBdr>
    </w:div>
    <w:div w:id="1043335492">
      <w:bodyDiv w:val="1"/>
      <w:marLeft w:val="0"/>
      <w:marRight w:val="0"/>
      <w:marTop w:val="0"/>
      <w:marBottom w:val="0"/>
      <w:divBdr>
        <w:top w:val="none" w:sz="0" w:space="0" w:color="auto"/>
        <w:left w:val="none" w:sz="0" w:space="0" w:color="auto"/>
        <w:bottom w:val="none" w:sz="0" w:space="0" w:color="auto"/>
        <w:right w:val="none" w:sz="0" w:space="0" w:color="auto"/>
      </w:divBdr>
    </w:div>
    <w:div w:id="1100220700">
      <w:bodyDiv w:val="1"/>
      <w:marLeft w:val="0"/>
      <w:marRight w:val="0"/>
      <w:marTop w:val="0"/>
      <w:marBottom w:val="0"/>
      <w:divBdr>
        <w:top w:val="none" w:sz="0" w:space="0" w:color="auto"/>
        <w:left w:val="none" w:sz="0" w:space="0" w:color="auto"/>
        <w:bottom w:val="none" w:sz="0" w:space="0" w:color="auto"/>
        <w:right w:val="none" w:sz="0" w:space="0" w:color="auto"/>
      </w:divBdr>
    </w:div>
    <w:div w:id="1135683781">
      <w:bodyDiv w:val="1"/>
      <w:marLeft w:val="0"/>
      <w:marRight w:val="0"/>
      <w:marTop w:val="0"/>
      <w:marBottom w:val="0"/>
      <w:divBdr>
        <w:top w:val="none" w:sz="0" w:space="0" w:color="auto"/>
        <w:left w:val="none" w:sz="0" w:space="0" w:color="auto"/>
        <w:bottom w:val="none" w:sz="0" w:space="0" w:color="auto"/>
        <w:right w:val="none" w:sz="0" w:space="0" w:color="auto"/>
      </w:divBdr>
    </w:div>
    <w:div w:id="1148091198">
      <w:bodyDiv w:val="1"/>
      <w:marLeft w:val="0"/>
      <w:marRight w:val="0"/>
      <w:marTop w:val="0"/>
      <w:marBottom w:val="0"/>
      <w:divBdr>
        <w:top w:val="none" w:sz="0" w:space="0" w:color="auto"/>
        <w:left w:val="none" w:sz="0" w:space="0" w:color="auto"/>
        <w:bottom w:val="none" w:sz="0" w:space="0" w:color="auto"/>
        <w:right w:val="none" w:sz="0" w:space="0" w:color="auto"/>
      </w:divBdr>
    </w:div>
    <w:div w:id="1163164312">
      <w:bodyDiv w:val="1"/>
      <w:marLeft w:val="0"/>
      <w:marRight w:val="0"/>
      <w:marTop w:val="0"/>
      <w:marBottom w:val="0"/>
      <w:divBdr>
        <w:top w:val="none" w:sz="0" w:space="0" w:color="auto"/>
        <w:left w:val="none" w:sz="0" w:space="0" w:color="auto"/>
        <w:bottom w:val="none" w:sz="0" w:space="0" w:color="auto"/>
        <w:right w:val="none" w:sz="0" w:space="0" w:color="auto"/>
      </w:divBdr>
    </w:div>
    <w:div w:id="1168983099">
      <w:bodyDiv w:val="1"/>
      <w:marLeft w:val="0"/>
      <w:marRight w:val="0"/>
      <w:marTop w:val="0"/>
      <w:marBottom w:val="0"/>
      <w:divBdr>
        <w:top w:val="none" w:sz="0" w:space="0" w:color="auto"/>
        <w:left w:val="none" w:sz="0" w:space="0" w:color="auto"/>
        <w:bottom w:val="none" w:sz="0" w:space="0" w:color="auto"/>
        <w:right w:val="none" w:sz="0" w:space="0" w:color="auto"/>
      </w:divBdr>
    </w:div>
    <w:div w:id="1176072210">
      <w:bodyDiv w:val="1"/>
      <w:marLeft w:val="0"/>
      <w:marRight w:val="0"/>
      <w:marTop w:val="0"/>
      <w:marBottom w:val="0"/>
      <w:divBdr>
        <w:top w:val="none" w:sz="0" w:space="0" w:color="auto"/>
        <w:left w:val="none" w:sz="0" w:space="0" w:color="auto"/>
        <w:bottom w:val="none" w:sz="0" w:space="0" w:color="auto"/>
        <w:right w:val="none" w:sz="0" w:space="0" w:color="auto"/>
      </w:divBdr>
    </w:div>
    <w:div w:id="1183981949">
      <w:bodyDiv w:val="1"/>
      <w:marLeft w:val="0"/>
      <w:marRight w:val="0"/>
      <w:marTop w:val="0"/>
      <w:marBottom w:val="0"/>
      <w:divBdr>
        <w:top w:val="none" w:sz="0" w:space="0" w:color="auto"/>
        <w:left w:val="none" w:sz="0" w:space="0" w:color="auto"/>
        <w:bottom w:val="none" w:sz="0" w:space="0" w:color="auto"/>
        <w:right w:val="none" w:sz="0" w:space="0" w:color="auto"/>
      </w:divBdr>
    </w:div>
    <w:div w:id="1197085370">
      <w:bodyDiv w:val="1"/>
      <w:marLeft w:val="0"/>
      <w:marRight w:val="0"/>
      <w:marTop w:val="0"/>
      <w:marBottom w:val="0"/>
      <w:divBdr>
        <w:top w:val="none" w:sz="0" w:space="0" w:color="auto"/>
        <w:left w:val="none" w:sz="0" w:space="0" w:color="auto"/>
        <w:bottom w:val="none" w:sz="0" w:space="0" w:color="auto"/>
        <w:right w:val="none" w:sz="0" w:space="0" w:color="auto"/>
      </w:divBdr>
    </w:div>
    <w:div w:id="1227037082">
      <w:bodyDiv w:val="1"/>
      <w:marLeft w:val="0"/>
      <w:marRight w:val="0"/>
      <w:marTop w:val="0"/>
      <w:marBottom w:val="0"/>
      <w:divBdr>
        <w:top w:val="none" w:sz="0" w:space="0" w:color="auto"/>
        <w:left w:val="none" w:sz="0" w:space="0" w:color="auto"/>
        <w:bottom w:val="none" w:sz="0" w:space="0" w:color="auto"/>
        <w:right w:val="none" w:sz="0" w:space="0" w:color="auto"/>
      </w:divBdr>
    </w:div>
    <w:div w:id="1238973251">
      <w:bodyDiv w:val="1"/>
      <w:marLeft w:val="0"/>
      <w:marRight w:val="0"/>
      <w:marTop w:val="0"/>
      <w:marBottom w:val="0"/>
      <w:divBdr>
        <w:top w:val="none" w:sz="0" w:space="0" w:color="auto"/>
        <w:left w:val="none" w:sz="0" w:space="0" w:color="auto"/>
        <w:bottom w:val="none" w:sz="0" w:space="0" w:color="auto"/>
        <w:right w:val="none" w:sz="0" w:space="0" w:color="auto"/>
      </w:divBdr>
    </w:div>
    <w:div w:id="1240823948">
      <w:bodyDiv w:val="1"/>
      <w:marLeft w:val="0"/>
      <w:marRight w:val="0"/>
      <w:marTop w:val="0"/>
      <w:marBottom w:val="0"/>
      <w:divBdr>
        <w:top w:val="none" w:sz="0" w:space="0" w:color="auto"/>
        <w:left w:val="none" w:sz="0" w:space="0" w:color="auto"/>
        <w:bottom w:val="none" w:sz="0" w:space="0" w:color="auto"/>
        <w:right w:val="none" w:sz="0" w:space="0" w:color="auto"/>
      </w:divBdr>
    </w:div>
    <w:div w:id="1270236802">
      <w:bodyDiv w:val="1"/>
      <w:marLeft w:val="0"/>
      <w:marRight w:val="0"/>
      <w:marTop w:val="0"/>
      <w:marBottom w:val="0"/>
      <w:divBdr>
        <w:top w:val="none" w:sz="0" w:space="0" w:color="auto"/>
        <w:left w:val="none" w:sz="0" w:space="0" w:color="auto"/>
        <w:bottom w:val="none" w:sz="0" w:space="0" w:color="auto"/>
        <w:right w:val="none" w:sz="0" w:space="0" w:color="auto"/>
      </w:divBdr>
    </w:div>
    <w:div w:id="1317562959">
      <w:bodyDiv w:val="1"/>
      <w:marLeft w:val="0"/>
      <w:marRight w:val="0"/>
      <w:marTop w:val="0"/>
      <w:marBottom w:val="0"/>
      <w:divBdr>
        <w:top w:val="none" w:sz="0" w:space="0" w:color="auto"/>
        <w:left w:val="none" w:sz="0" w:space="0" w:color="auto"/>
        <w:bottom w:val="none" w:sz="0" w:space="0" w:color="auto"/>
        <w:right w:val="none" w:sz="0" w:space="0" w:color="auto"/>
      </w:divBdr>
    </w:div>
    <w:div w:id="1357080549">
      <w:bodyDiv w:val="1"/>
      <w:marLeft w:val="0"/>
      <w:marRight w:val="0"/>
      <w:marTop w:val="0"/>
      <w:marBottom w:val="0"/>
      <w:divBdr>
        <w:top w:val="none" w:sz="0" w:space="0" w:color="auto"/>
        <w:left w:val="none" w:sz="0" w:space="0" w:color="auto"/>
        <w:bottom w:val="none" w:sz="0" w:space="0" w:color="auto"/>
        <w:right w:val="none" w:sz="0" w:space="0" w:color="auto"/>
      </w:divBdr>
    </w:div>
    <w:div w:id="1367944133">
      <w:bodyDiv w:val="1"/>
      <w:marLeft w:val="0"/>
      <w:marRight w:val="0"/>
      <w:marTop w:val="0"/>
      <w:marBottom w:val="0"/>
      <w:divBdr>
        <w:top w:val="none" w:sz="0" w:space="0" w:color="auto"/>
        <w:left w:val="none" w:sz="0" w:space="0" w:color="auto"/>
        <w:bottom w:val="none" w:sz="0" w:space="0" w:color="auto"/>
        <w:right w:val="none" w:sz="0" w:space="0" w:color="auto"/>
      </w:divBdr>
    </w:div>
    <w:div w:id="1375539105">
      <w:bodyDiv w:val="1"/>
      <w:marLeft w:val="0"/>
      <w:marRight w:val="0"/>
      <w:marTop w:val="0"/>
      <w:marBottom w:val="0"/>
      <w:divBdr>
        <w:top w:val="none" w:sz="0" w:space="0" w:color="auto"/>
        <w:left w:val="none" w:sz="0" w:space="0" w:color="auto"/>
        <w:bottom w:val="none" w:sz="0" w:space="0" w:color="auto"/>
        <w:right w:val="none" w:sz="0" w:space="0" w:color="auto"/>
      </w:divBdr>
    </w:div>
    <w:div w:id="1376851614">
      <w:bodyDiv w:val="1"/>
      <w:marLeft w:val="0"/>
      <w:marRight w:val="0"/>
      <w:marTop w:val="0"/>
      <w:marBottom w:val="0"/>
      <w:divBdr>
        <w:top w:val="none" w:sz="0" w:space="0" w:color="auto"/>
        <w:left w:val="none" w:sz="0" w:space="0" w:color="auto"/>
        <w:bottom w:val="none" w:sz="0" w:space="0" w:color="auto"/>
        <w:right w:val="none" w:sz="0" w:space="0" w:color="auto"/>
      </w:divBdr>
    </w:div>
    <w:div w:id="1379162817">
      <w:bodyDiv w:val="1"/>
      <w:marLeft w:val="0"/>
      <w:marRight w:val="0"/>
      <w:marTop w:val="0"/>
      <w:marBottom w:val="0"/>
      <w:divBdr>
        <w:top w:val="none" w:sz="0" w:space="0" w:color="auto"/>
        <w:left w:val="none" w:sz="0" w:space="0" w:color="auto"/>
        <w:bottom w:val="none" w:sz="0" w:space="0" w:color="auto"/>
        <w:right w:val="none" w:sz="0" w:space="0" w:color="auto"/>
      </w:divBdr>
    </w:div>
    <w:div w:id="1403524716">
      <w:bodyDiv w:val="1"/>
      <w:marLeft w:val="0"/>
      <w:marRight w:val="0"/>
      <w:marTop w:val="0"/>
      <w:marBottom w:val="0"/>
      <w:divBdr>
        <w:top w:val="none" w:sz="0" w:space="0" w:color="auto"/>
        <w:left w:val="none" w:sz="0" w:space="0" w:color="auto"/>
        <w:bottom w:val="none" w:sz="0" w:space="0" w:color="auto"/>
        <w:right w:val="none" w:sz="0" w:space="0" w:color="auto"/>
      </w:divBdr>
    </w:div>
    <w:div w:id="1440026184">
      <w:bodyDiv w:val="1"/>
      <w:marLeft w:val="0"/>
      <w:marRight w:val="0"/>
      <w:marTop w:val="0"/>
      <w:marBottom w:val="0"/>
      <w:divBdr>
        <w:top w:val="none" w:sz="0" w:space="0" w:color="auto"/>
        <w:left w:val="none" w:sz="0" w:space="0" w:color="auto"/>
        <w:bottom w:val="none" w:sz="0" w:space="0" w:color="auto"/>
        <w:right w:val="none" w:sz="0" w:space="0" w:color="auto"/>
      </w:divBdr>
    </w:div>
    <w:div w:id="1442801046">
      <w:bodyDiv w:val="1"/>
      <w:marLeft w:val="0"/>
      <w:marRight w:val="0"/>
      <w:marTop w:val="0"/>
      <w:marBottom w:val="0"/>
      <w:divBdr>
        <w:top w:val="none" w:sz="0" w:space="0" w:color="auto"/>
        <w:left w:val="none" w:sz="0" w:space="0" w:color="auto"/>
        <w:bottom w:val="none" w:sz="0" w:space="0" w:color="auto"/>
        <w:right w:val="none" w:sz="0" w:space="0" w:color="auto"/>
      </w:divBdr>
    </w:div>
    <w:div w:id="1488327744">
      <w:bodyDiv w:val="1"/>
      <w:marLeft w:val="0"/>
      <w:marRight w:val="0"/>
      <w:marTop w:val="0"/>
      <w:marBottom w:val="0"/>
      <w:divBdr>
        <w:top w:val="none" w:sz="0" w:space="0" w:color="auto"/>
        <w:left w:val="none" w:sz="0" w:space="0" w:color="auto"/>
        <w:bottom w:val="none" w:sz="0" w:space="0" w:color="auto"/>
        <w:right w:val="none" w:sz="0" w:space="0" w:color="auto"/>
      </w:divBdr>
    </w:div>
    <w:div w:id="1495561196">
      <w:bodyDiv w:val="1"/>
      <w:marLeft w:val="0"/>
      <w:marRight w:val="0"/>
      <w:marTop w:val="0"/>
      <w:marBottom w:val="0"/>
      <w:divBdr>
        <w:top w:val="none" w:sz="0" w:space="0" w:color="auto"/>
        <w:left w:val="none" w:sz="0" w:space="0" w:color="auto"/>
        <w:bottom w:val="none" w:sz="0" w:space="0" w:color="auto"/>
        <w:right w:val="none" w:sz="0" w:space="0" w:color="auto"/>
      </w:divBdr>
    </w:div>
    <w:div w:id="1518276481">
      <w:bodyDiv w:val="1"/>
      <w:marLeft w:val="0"/>
      <w:marRight w:val="0"/>
      <w:marTop w:val="0"/>
      <w:marBottom w:val="0"/>
      <w:divBdr>
        <w:top w:val="none" w:sz="0" w:space="0" w:color="auto"/>
        <w:left w:val="none" w:sz="0" w:space="0" w:color="auto"/>
        <w:bottom w:val="none" w:sz="0" w:space="0" w:color="auto"/>
        <w:right w:val="none" w:sz="0" w:space="0" w:color="auto"/>
      </w:divBdr>
    </w:div>
    <w:div w:id="1520773622">
      <w:bodyDiv w:val="1"/>
      <w:marLeft w:val="0"/>
      <w:marRight w:val="0"/>
      <w:marTop w:val="0"/>
      <w:marBottom w:val="0"/>
      <w:divBdr>
        <w:top w:val="none" w:sz="0" w:space="0" w:color="auto"/>
        <w:left w:val="none" w:sz="0" w:space="0" w:color="auto"/>
        <w:bottom w:val="none" w:sz="0" w:space="0" w:color="auto"/>
        <w:right w:val="none" w:sz="0" w:space="0" w:color="auto"/>
      </w:divBdr>
    </w:div>
    <w:div w:id="1555965601">
      <w:bodyDiv w:val="1"/>
      <w:marLeft w:val="0"/>
      <w:marRight w:val="0"/>
      <w:marTop w:val="0"/>
      <w:marBottom w:val="0"/>
      <w:divBdr>
        <w:top w:val="none" w:sz="0" w:space="0" w:color="auto"/>
        <w:left w:val="none" w:sz="0" w:space="0" w:color="auto"/>
        <w:bottom w:val="none" w:sz="0" w:space="0" w:color="auto"/>
        <w:right w:val="none" w:sz="0" w:space="0" w:color="auto"/>
      </w:divBdr>
    </w:div>
    <w:div w:id="1558200040">
      <w:bodyDiv w:val="1"/>
      <w:marLeft w:val="0"/>
      <w:marRight w:val="0"/>
      <w:marTop w:val="0"/>
      <w:marBottom w:val="0"/>
      <w:divBdr>
        <w:top w:val="none" w:sz="0" w:space="0" w:color="auto"/>
        <w:left w:val="none" w:sz="0" w:space="0" w:color="auto"/>
        <w:bottom w:val="none" w:sz="0" w:space="0" w:color="auto"/>
        <w:right w:val="none" w:sz="0" w:space="0" w:color="auto"/>
      </w:divBdr>
    </w:div>
    <w:div w:id="1588343065">
      <w:bodyDiv w:val="1"/>
      <w:marLeft w:val="0"/>
      <w:marRight w:val="0"/>
      <w:marTop w:val="0"/>
      <w:marBottom w:val="0"/>
      <w:divBdr>
        <w:top w:val="none" w:sz="0" w:space="0" w:color="auto"/>
        <w:left w:val="none" w:sz="0" w:space="0" w:color="auto"/>
        <w:bottom w:val="none" w:sz="0" w:space="0" w:color="auto"/>
        <w:right w:val="none" w:sz="0" w:space="0" w:color="auto"/>
      </w:divBdr>
    </w:div>
    <w:div w:id="1603144239">
      <w:bodyDiv w:val="1"/>
      <w:marLeft w:val="0"/>
      <w:marRight w:val="0"/>
      <w:marTop w:val="0"/>
      <w:marBottom w:val="0"/>
      <w:divBdr>
        <w:top w:val="none" w:sz="0" w:space="0" w:color="auto"/>
        <w:left w:val="none" w:sz="0" w:space="0" w:color="auto"/>
        <w:bottom w:val="none" w:sz="0" w:space="0" w:color="auto"/>
        <w:right w:val="none" w:sz="0" w:space="0" w:color="auto"/>
      </w:divBdr>
    </w:div>
    <w:div w:id="1607695289">
      <w:bodyDiv w:val="1"/>
      <w:marLeft w:val="0"/>
      <w:marRight w:val="0"/>
      <w:marTop w:val="0"/>
      <w:marBottom w:val="0"/>
      <w:divBdr>
        <w:top w:val="none" w:sz="0" w:space="0" w:color="auto"/>
        <w:left w:val="none" w:sz="0" w:space="0" w:color="auto"/>
        <w:bottom w:val="none" w:sz="0" w:space="0" w:color="auto"/>
        <w:right w:val="none" w:sz="0" w:space="0" w:color="auto"/>
      </w:divBdr>
    </w:div>
    <w:div w:id="1611038344">
      <w:bodyDiv w:val="1"/>
      <w:marLeft w:val="0"/>
      <w:marRight w:val="0"/>
      <w:marTop w:val="0"/>
      <w:marBottom w:val="0"/>
      <w:divBdr>
        <w:top w:val="none" w:sz="0" w:space="0" w:color="auto"/>
        <w:left w:val="none" w:sz="0" w:space="0" w:color="auto"/>
        <w:bottom w:val="none" w:sz="0" w:space="0" w:color="auto"/>
        <w:right w:val="none" w:sz="0" w:space="0" w:color="auto"/>
      </w:divBdr>
    </w:div>
    <w:div w:id="1654259793">
      <w:bodyDiv w:val="1"/>
      <w:marLeft w:val="0"/>
      <w:marRight w:val="0"/>
      <w:marTop w:val="0"/>
      <w:marBottom w:val="0"/>
      <w:divBdr>
        <w:top w:val="none" w:sz="0" w:space="0" w:color="auto"/>
        <w:left w:val="none" w:sz="0" w:space="0" w:color="auto"/>
        <w:bottom w:val="none" w:sz="0" w:space="0" w:color="auto"/>
        <w:right w:val="none" w:sz="0" w:space="0" w:color="auto"/>
      </w:divBdr>
    </w:div>
    <w:div w:id="1687437173">
      <w:bodyDiv w:val="1"/>
      <w:marLeft w:val="0"/>
      <w:marRight w:val="0"/>
      <w:marTop w:val="0"/>
      <w:marBottom w:val="0"/>
      <w:divBdr>
        <w:top w:val="none" w:sz="0" w:space="0" w:color="auto"/>
        <w:left w:val="none" w:sz="0" w:space="0" w:color="auto"/>
        <w:bottom w:val="none" w:sz="0" w:space="0" w:color="auto"/>
        <w:right w:val="none" w:sz="0" w:space="0" w:color="auto"/>
      </w:divBdr>
    </w:div>
    <w:div w:id="1742092437">
      <w:bodyDiv w:val="1"/>
      <w:marLeft w:val="0"/>
      <w:marRight w:val="0"/>
      <w:marTop w:val="0"/>
      <w:marBottom w:val="0"/>
      <w:divBdr>
        <w:top w:val="none" w:sz="0" w:space="0" w:color="auto"/>
        <w:left w:val="none" w:sz="0" w:space="0" w:color="auto"/>
        <w:bottom w:val="none" w:sz="0" w:space="0" w:color="auto"/>
        <w:right w:val="none" w:sz="0" w:space="0" w:color="auto"/>
      </w:divBdr>
    </w:div>
    <w:div w:id="1749692750">
      <w:bodyDiv w:val="1"/>
      <w:marLeft w:val="0"/>
      <w:marRight w:val="0"/>
      <w:marTop w:val="0"/>
      <w:marBottom w:val="0"/>
      <w:divBdr>
        <w:top w:val="none" w:sz="0" w:space="0" w:color="auto"/>
        <w:left w:val="none" w:sz="0" w:space="0" w:color="auto"/>
        <w:bottom w:val="none" w:sz="0" w:space="0" w:color="auto"/>
        <w:right w:val="none" w:sz="0" w:space="0" w:color="auto"/>
      </w:divBdr>
    </w:div>
    <w:div w:id="1760104447">
      <w:bodyDiv w:val="1"/>
      <w:marLeft w:val="0"/>
      <w:marRight w:val="0"/>
      <w:marTop w:val="0"/>
      <w:marBottom w:val="0"/>
      <w:divBdr>
        <w:top w:val="none" w:sz="0" w:space="0" w:color="auto"/>
        <w:left w:val="none" w:sz="0" w:space="0" w:color="auto"/>
        <w:bottom w:val="none" w:sz="0" w:space="0" w:color="auto"/>
        <w:right w:val="none" w:sz="0" w:space="0" w:color="auto"/>
      </w:divBdr>
    </w:div>
    <w:div w:id="1770587090">
      <w:bodyDiv w:val="1"/>
      <w:marLeft w:val="0"/>
      <w:marRight w:val="0"/>
      <w:marTop w:val="0"/>
      <w:marBottom w:val="0"/>
      <w:divBdr>
        <w:top w:val="none" w:sz="0" w:space="0" w:color="auto"/>
        <w:left w:val="none" w:sz="0" w:space="0" w:color="auto"/>
        <w:bottom w:val="none" w:sz="0" w:space="0" w:color="auto"/>
        <w:right w:val="none" w:sz="0" w:space="0" w:color="auto"/>
      </w:divBdr>
    </w:div>
    <w:div w:id="1783643721">
      <w:bodyDiv w:val="1"/>
      <w:marLeft w:val="0"/>
      <w:marRight w:val="0"/>
      <w:marTop w:val="0"/>
      <w:marBottom w:val="0"/>
      <w:divBdr>
        <w:top w:val="none" w:sz="0" w:space="0" w:color="auto"/>
        <w:left w:val="none" w:sz="0" w:space="0" w:color="auto"/>
        <w:bottom w:val="none" w:sz="0" w:space="0" w:color="auto"/>
        <w:right w:val="none" w:sz="0" w:space="0" w:color="auto"/>
      </w:divBdr>
    </w:div>
    <w:div w:id="1846169128">
      <w:bodyDiv w:val="1"/>
      <w:marLeft w:val="0"/>
      <w:marRight w:val="0"/>
      <w:marTop w:val="0"/>
      <w:marBottom w:val="0"/>
      <w:divBdr>
        <w:top w:val="none" w:sz="0" w:space="0" w:color="auto"/>
        <w:left w:val="none" w:sz="0" w:space="0" w:color="auto"/>
        <w:bottom w:val="none" w:sz="0" w:space="0" w:color="auto"/>
        <w:right w:val="none" w:sz="0" w:space="0" w:color="auto"/>
      </w:divBdr>
    </w:div>
    <w:div w:id="1861503417">
      <w:bodyDiv w:val="1"/>
      <w:marLeft w:val="0"/>
      <w:marRight w:val="0"/>
      <w:marTop w:val="0"/>
      <w:marBottom w:val="0"/>
      <w:divBdr>
        <w:top w:val="none" w:sz="0" w:space="0" w:color="auto"/>
        <w:left w:val="none" w:sz="0" w:space="0" w:color="auto"/>
        <w:bottom w:val="none" w:sz="0" w:space="0" w:color="auto"/>
        <w:right w:val="none" w:sz="0" w:space="0" w:color="auto"/>
      </w:divBdr>
    </w:div>
    <w:div w:id="1880626266">
      <w:bodyDiv w:val="1"/>
      <w:marLeft w:val="0"/>
      <w:marRight w:val="0"/>
      <w:marTop w:val="0"/>
      <w:marBottom w:val="0"/>
      <w:divBdr>
        <w:top w:val="none" w:sz="0" w:space="0" w:color="auto"/>
        <w:left w:val="none" w:sz="0" w:space="0" w:color="auto"/>
        <w:bottom w:val="none" w:sz="0" w:space="0" w:color="auto"/>
        <w:right w:val="none" w:sz="0" w:space="0" w:color="auto"/>
      </w:divBdr>
    </w:div>
    <w:div w:id="1881623568">
      <w:bodyDiv w:val="1"/>
      <w:marLeft w:val="0"/>
      <w:marRight w:val="0"/>
      <w:marTop w:val="0"/>
      <w:marBottom w:val="0"/>
      <w:divBdr>
        <w:top w:val="none" w:sz="0" w:space="0" w:color="auto"/>
        <w:left w:val="none" w:sz="0" w:space="0" w:color="auto"/>
        <w:bottom w:val="none" w:sz="0" w:space="0" w:color="auto"/>
        <w:right w:val="none" w:sz="0" w:space="0" w:color="auto"/>
      </w:divBdr>
    </w:div>
    <w:div w:id="1914509414">
      <w:bodyDiv w:val="1"/>
      <w:marLeft w:val="0"/>
      <w:marRight w:val="0"/>
      <w:marTop w:val="0"/>
      <w:marBottom w:val="0"/>
      <w:divBdr>
        <w:top w:val="none" w:sz="0" w:space="0" w:color="auto"/>
        <w:left w:val="none" w:sz="0" w:space="0" w:color="auto"/>
        <w:bottom w:val="none" w:sz="0" w:space="0" w:color="auto"/>
        <w:right w:val="none" w:sz="0" w:space="0" w:color="auto"/>
      </w:divBdr>
    </w:div>
    <w:div w:id="1946034559">
      <w:bodyDiv w:val="1"/>
      <w:marLeft w:val="0"/>
      <w:marRight w:val="0"/>
      <w:marTop w:val="0"/>
      <w:marBottom w:val="0"/>
      <w:divBdr>
        <w:top w:val="none" w:sz="0" w:space="0" w:color="auto"/>
        <w:left w:val="none" w:sz="0" w:space="0" w:color="auto"/>
        <w:bottom w:val="none" w:sz="0" w:space="0" w:color="auto"/>
        <w:right w:val="none" w:sz="0" w:space="0" w:color="auto"/>
      </w:divBdr>
    </w:div>
    <w:div w:id="1989819500">
      <w:bodyDiv w:val="1"/>
      <w:marLeft w:val="0"/>
      <w:marRight w:val="0"/>
      <w:marTop w:val="0"/>
      <w:marBottom w:val="0"/>
      <w:divBdr>
        <w:top w:val="none" w:sz="0" w:space="0" w:color="auto"/>
        <w:left w:val="none" w:sz="0" w:space="0" w:color="auto"/>
        <w:bottom w:val="none" w:sz="0" w:space="0" w:color="auto"/>
        <w:right w:val="none" w:sz="0" w:space="0" w:color="auto"/>
      </w:divBdr>
    </w:div>
    <w:div w:id="2056074024">
      <w:bodyDiv w:val="1"/>
      <w:marLeft w:val="0"/>
      <w:marRight w:val="0"/>
      <w:marTop w:val="0"/>
      <w:marBottom w:val="0"/>
      <w:divBdr>
        <w:top w:val="none" w:sz="0" w:space="0" w:color="auto"/>
        <w:left w:val="none" w:sz="0" w:space="0" w:color="auto"/>
        <w:bottom w:val="none" w:sz="0" w:space="0" w:color="auto"/>
        <w:right w:val="none" w:sz="0" w:space="0" w:color="auto"/>
      </w:divBdr>
    </w:div>
    <w:div w:id="2056923234">
      <w:bodyDiv w:val="1"/>
      <w:marLeft w:val="0"/>
      <w:marRight w:val="0"/>
      <w:marTop w:val="0"/>
      <w:marBottom w:val="0"/>
      <w:divBdr>
        <w:top w:val="none" w:sz="0" w:space="0" w:color="auto"/>
        <w:left w:val="none" w:sz="0" w:space="0" w:color="auto"/>
        <w:bottom w:val="none" w:sz="0" w:space="0" w:color="auto"/>
        <w:right w:val="none" w:sz="0" w:space="0" w:color="auto"/>
      </w:divBdr>
    </w:div>
    <w:div w:id="2109234336">
      <w:bodyDiv w:val="1"/>
      <w:marLeft w:val="0"/>
      <w:marRight w:val="0"/>
      <w:marTop w:val="0"/>
      <w:marBottom w:val="0"/>
      <w:divBdr>
        <w:top w:val="none" w:sz="0" w:space="0" w:color="auto"/>
        <w:left w:val="none" w:sz="0" w:space="0" w:color="auto"/>
        <w:bottom w:val="none" w:sz="0" w:space="0" w:color="auto"/>
        <w:right w:val="none" w:sz="0" w:space="0" w:color="auto"/>
      </w:divBdr>
    </w:div>
    <w:div w:id="210935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64C9D-35B4-4037-A976-6CBC44F1F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2448</Characters>
  <Application>Microsoft Office Word</Application>
  <DocSecurity>0</DocSecurity>
  <Lines>72</Lines>
  <Paragraphs>26</Paragraphs>
  <ScaleCrop>false</ScaleCrop>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2022-02-28T19:45:00Z</dcterms:created>
  <dcterms:modified xsi:type="dcterms:W3CDTF">2022-03-02T13:16:00Z</dcterms:modified>
</cp:coreProperties>
</file>